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edcb" w14:textId="5cfe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2011 года № 1527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предложение о подписании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ДОГОВОР</w:t>
      </w:r>
      <w:r>
        <w:br/>
      </w:r>
      <w:r>
        <w:rPr>
          <w:rFonts w:ascii="Times New Roman"/>
          <w:b/>
          <w:i w:val="false"/>
          <w:color w:val="000000"/>
        </w:rPr>
        <w:t>
о противодействии легализации (отмыванию) доходов, полученных</w:t>
      </w:r>
      <w:r>
        <w:br/>
      </w:r>
      <w:r>
        <w:rPr>
          <w:rFonts w:ascii="Times New Roman"/>
          <w:b/>
          <w:i w:val="false"/>
          <w:color w:val="000000"/>
        </w:rPr>
        <w:t>
преступным путем, и финансированию терроризма при перемещении</w:t>
      </w:r>
      <w:r>
        <w:br/>
      </w:r>
      <w:r>
        <w:rPr>
          <w:rFonts w:ascii="Times New Roman"/>
          <w:b/>
          <w:i w:val="false"/>
          <w:color w:val="000000"/>
        </w:rPr>
        <w:t>
наличных денежных средств и (или) денежных инструментов через</w:t>
      </w:r>
      <w:r>
        <w:br/>
      </w:r>
      <w:r>
        <w:rPr>
          <w:rFonts w:ascii="Times New Roman"/>
          <w:b/>
          <w:i w:val="false"/>
          <w:color w:val="000000"/>
        </w:rPr>
        <w:t>
таможенную границу Таможенного союза</w:t>
      </w:r>
    </w:p>
    <w:p>
      <w:pPr>
        <w:spacing w:after="0"/>
        <w:ind w:left="0"/>
        <w:jc w:val="both"/>
      </w:pPr>
      <w:r>
        <w:rPr>
          <w:rFonts w:ascii="Times New Roman"/>
          <w:b w:val="false"/>
          <w:i w:val="false"/>
          <w:color w:val="000000"/>
          <w:sz w:val="28"/>
        </w:rPr>
        <w:t>      Государства – члены Таможенного союза в рамках Евразийского экономического сообщества (ЕврАзЭС), далее именуемые Сторонами,</w:t>
      </w:r>
      <w:r>
        <w:br/>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 Договоре о Таможенном кодексе Таможенного союза от 27 ноября 2009 года,</w:t>
      </w:r>
      <w:r>
        <w:br/>
      </w:r>
      <w:r>
        <w:rPr>
          <w:rFonts w:ascii="Times New Roman"/>
          <w:b w:val="false"/>
          <w:i w:val="false"/>
          <w:color w:val="000000"/>
          <w:sz w:val="28"/>
        </w:rPr>
        <w:t>
      принимая во внимание Договор государств – участников Содружества Независимых Государств о противодействии легализации (отмыванию) преступных доходов и финансированию терроризма от 5 октября 2007 года,</w:t>
      </w:r>
      <w:r>
        <w:br/>
      </w:r>
      <w:r>
        <w:rPr>
          <w:rFonts w:ascii="Times New Roman"/>
          <w:b w:val="false"/>
          <w:i w:val="false"/>
          <w:color w:val="000000"/>
          <w:sz w:val="28"/>
        </w:rPr>
        <w:t>
      принимая во внимание, что борьба с организованной преступностью, коррупцией, терроризмом, иными тяжкими и особо тяжкими преступлениями требует использования современных и эффективных форм, методов и средств,</w:t>
      </w:r>
      <w:r>
        <w:br/>
      </w:r>
      <w:r>
        <w:rPr>
          <w:rFonts w:ascii="Times New Roman"/>
          <w:b w:val="false"/>
          <w:i w:val="false"/>
          <w:color w:val="000000"/>
          <w:sz w:val="28"/>
        </w:rPr>
        <w:t>
      признавая международные стандарты Группы разработки финансовых мер борьбы с отмыванием денег (ФАТФ),</w:t>
      </w:r>
      <w:r>
        <w:br/>
      </w:r>
      <w:r>
        <w:rPr>
          <w:rFonts w:ascii="Times New Roman"/>
          <w:b w:val="false"/>
          <w:i w:val="false"/>
          <w:color w:val="000000"/>
          <w:sz w:val="28"/>
        </w:rPr>
        <w:t>
      основываясь на общепризнанных принципах и нормах международного права,</w:t>
      </w:r>
      <w:r>
        <w:br/>
      </w:r>
      <w:r>
        <w:rPr>
          <w:rFonts w:ascii="Times New Roman"/>
          <w:b w:val="false"/>
          <w:i w:val="false"/>
          <w:color w:val="000000"/>
          <w:sz w:val="28"/>
        </w:rPr>
        <w:t>
      в целях воспрепятствования возможности использования наличных денежных средств и (или) денежных инструментов, перемещаемых через таможенную границу Таможенного союза, для легализации (отмывания) доходов, полученных преступным путем, и (или) финансирования терроризма,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Договора используются следующие основные понятия:</w:t>
      </w:r>
      <w:r>
        <w:br/>
      </w:r>
      <w:r>
        <w:rPr>
          <w:rFonts w:ascii="Times New Roman"/>
          <w:b w:val="false"/>
          <w:i w:val="false"/>
          <w:color w:val="000000"/>
          <w:sz w:val="28"/>
        </w:rPr>
        <w:t>
      1) денежные инструменты –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r>
        <w:br/>
      </w:r>
      <w:r>
        <w:rPr>
          <w:rFonts w:ascii="Times New Roman"/>
          <w:b w:val="false"/>
          <w:i w:val="false"/>
          <w:color w:val="000000"/>
          <w:sz w:val="28"/>
        </w:rPr>
        <w:t>
      2) доходы, полученные преступным путем, – денежные средства или иное имущество, полученные в результате совершения преступлений, признаваемых таковыми в соответствии с законодательством Стороны, принимающей меры по противодействию легализации (отмыванию) доходов, полученных преступным путем, и финансированию терроризма, предусмотренные настоящим Договором;</w:t>
      </w:r>
      <w:r>
        <w:br/>
      </w:r>
      <w:r>
        <w:rPr>
          <w:rFonts w:ascii="Times New Roman"/>
          <w:b w:val="false"/>
          <w:i w:val="false"/>
          <w:color w:val="000000"/>
          <w:sz w:val="28"/>
        </w:rPr>
        <w:t>
      3) легализация (отмывание) доходов, полученных преступным путем, – действия по приданию правомерного характера владению, пользованию или распоряжению доходами, полученными преступным путем;</w:t>
      </w:r>
      <w:r>
        <w:br/>
      </w:r>
      <w:r>
        <w:rPr>
          <w:rFonts w:ascii="Times New Roman"/>
          <w:b w:val="false"/>
          <w:i w:val="false"/>
          <w:color w:val="000000"/>
          <w:sz w:val="28"/>
        </w:rPr>
        <w:t>
      4)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Таможенного союза или иностранных государствах (группе иностранных государств), включая изъятые либо изымаемые из обращения, но подлежащие обмену на находящиеся в обращении денежные знаки;</w:t>
      </w:r>
      <w:r>
        <w:br/>
      </w:r>
      <w:r>
        <w:rPr>
          <w:rFonts w:ascii="Times New Roman"/>
          <w:b w:val="false"/>
          <w:i w:val="false"/>
          <w:color w:val="000000"/>
          <w:sz w:val="28"/>
        </w:rPr>
        <w:t>
      5) приостановление перемещения наличных денежных средств и (или) денежных инструментов – действия, предпринимаемые таможенными органами по временному ограничению права владения, пользования и распоряжения наличными денежными средствами и (или) денежными инструментами на основании информации, предоставленной правоохранительными органами и (или) уполномоченными органами, предшествующие принятию решения о выпуске либо изъятии (аресте) таких наличных денежных средств и (или) денежных инструментов;</w:t>
      </w:r>
      <w:r>
        <w:br/>
      </w:r>
      <w:r>
        <w:rPr>
          <w:rFonts w:ascii="Times New Roman"/>
          <w:b w:val="false"/>
          <w:i w:val="false"/>
          <w:color w:val="000000"/>
          <w:sz w:val="28"/>
        </w:rPr>
        <w:t>
      6) уполномоченный орган – орган Стороны, уполномоченный в соответствии с законодательством этой Стороны осуществлять сбор, анализ и передачу правоохранительным и (или) таможенным органам информации, касающейся возможных случаев легализации (отмывания) доходов, полученных преступным путем, и финансирования терроризма;</w:t>
      </w:r>
      <w:r>
        <w:br/>
      </w:r>
      <w:r>
        <w:rPr>
          <w:rFonts w:ascii="Times New Roman"/>
          <w:b w:val="false"/>
          <w:i w:val="false"/>
          <w:color w:val="000000"/>
          <w:sz w:val="28"/>
        </w:rPr>
        <w:t>
      7) 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террористического характера,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таких преступлений.</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Таможенные органы Сторон во взаимодействии с правоохранительными и уполномоченными органами Сторон принимают меры по противодействию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в соответствии с настоящим Договором, Договором о Таможенном кодексе Таможенного союза от 27 ноября 2009 года, Договором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w:t>
      </w:r>
      <w:r>
        <w:br/>
      </w:r>
      <w:r>
        <w:rPr>
          <w:rFonts w:ascii="Times New Roman"/>
          <w:b w:val="false"/>
          <w:i w:val="false"/>
          <w:color w:val="000000"/>
          <w:sz w:val="28"/>
        </w:rPr>
        <w:t>
      Таможенные органы Сторон осуществляют контроль за перемещением наличных денежных средств и (или) денежных инструментов с использованием сведений, заявленных в таможенной декларации, в соответствии с таможенным законодательством Таможенного союза и законодательством Стороны, таможенные органы которой осуществляют такой контроль.</w:t>
      </w:r>
      <w:r>
        <w:br/>
      </w:r>
      <w:r>
        <w:rPr>
          <w:rFonts w:ascii="Times New Roman"/>
          <w:b w:val="false"/>
          <w:i w:val="false"/>
          <w:color w:val="000000"/>
          <w:sz w:val="28"/>
        </w:rPr>
        <w:t>
      Таможенные органы Сторон отказывают в принятии (регистрации) таможенной декларации в случае, если лицом, перемещающим через таможенную границу Таможенного союза наличные денежные средства и (или) денежные инструменты, в дополнительном формуляре пассажирской таможенной декларации «Декларация наличных денег и (или) денежных инструментов» или декларации на товары не указаны сведения, указание которых является обязательным в соответствии с таможенным законодательством Таможенного союза.</w:t>
      </w:r>
      <w:r>
        <w:br/>
      </w:r>
      <w:r>
        <w:rPr>
          <w:rFonts w:ascii="Times New Roman"/>
          <w:b w:val="false"/>
          <w:i w:val="false"/>
          <w:color w:val="000000"/>
          <w:sz w:val="28"/>
        </w:rPr>
        <w:t>
      В случае отказа лица от указания недостающих сведений перемещение наличных денежных средств и (или) денежных инструментов не допускается.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Таможенный орган Стороны в целях, указанных в статье 2 настоящего договора, приостанавливает перемещение наличных денежных средств и (или) денежных инструментов на основании информации, предоставляемой ему правоохранительными органами и (или) уполномоченным органом этой Стороны, и незамедлительно информирует об этом орган, предоставивший соответствующую информацию.</w:t>
      </w:r>
      <w:r>
        <w:br/>
      </w:r>
      <w:r>
        <w:rPr>
          <w:rFonts w:ascii="Times New Roman"/>
          <w:b w:val="false"/>
          <w:i w:val="false"/>
          <w:color w:val="000000"/>
          <w:sz w:val="28"/>
        </w:rPr>
        <w:t>
      Информация, на основании которой таможенный орган Стороны приостанавливает перемещение наличных денежных средств и (или) денежных инструментов, должна содержать следующие сведения, необходимые для идентификации лица, перемещающего наличные денежные средства и (или) денежные инструменты:</w:t>
      </w:r>
      <w:r>
        <w:br/>
      </w:r>
      <w:r>
        <w:rPr>
          <w:rFonts w:ascii="Times New Roman"/>
          <w:b w:val="false"/>
          <w:i w:val="false"/>
          <w:color w:val="000000"/>
          <w:sz w:val="28"/>
        </w:rPr>
        <w:t>
      - для физических лиц: фамилия, имя и (если иное не вытекает из закона или национального обычая) отчество, дата и место рождения, гражданство;</w:t>
      </w:r>
      <w:r>
        <w:br/>
      </w:r>
      <w:r>
        <w:rPr>
          <w:rFonts w:ascii="Times New Roman"/>
          <w:b w:val="false"/>
          <w:i w:val="false"/>
          <w:color w:val="000000"/>
          <w:sz w:val="28"/>
        </w:rPr>
        <w:t>
      - для юридических лиц: наименование организации, организационно-правовая форма, адрес местонахождения.</w:t>
      </w:r>
      <w:r>
        <w:br/>
      </w:r>
      <w:r>
        <w:rPr>
          <w:rFonts w:ascii="Times New Roman"/>
          <w:b w:val="false"/>
          <w:i w:val="false"/>
          <w:color w:val="000000"/>
          <w:sz w:val="28"/>
        </w:rPr>
        <w:t>
      При наличии дополнительно указываются следующие сведения:</w:t>
      </w:r>
      <w:r>
        <w:br/>
      </w:r>
      <w:r>
        <w:rPr>
          <w:rFonts w:ascii="Times New Roman"/>
          <w:b w:val="false"/>
          <w:i w:val="false"/>
          <w:color w:val="000000"/>
          <w:sz w:val="28"/>
        </w:rPr>
        <w:t>
      - вид и реквизиты документа, удостоверяющего личность: серия и номер документа, дата выдачи документа (для физических лиц);</w:t>
      </w:r>
      <w:r>
        <w:br/>
      </w:r>
      <w:r>
        <w:rPr>
          <w:rFonts w:ascii="Times New Roman"/>
          <w:b w:val="false"/>
          <w:i w:val="false"/>
          <w:color w:val="000000"/>
          <w:sz w:val="28"/>
        </w:rPr>
        <w:t>
      - идентификационный (учетный) номер плательщика налогов, сборов (пошлин) или аналогичный номер, присвоенный в стране регистрации (для юридических лиц);</w:t>
      </w:r>
      <w:r>
        <w:br/>
      </w:r>
      <w:r>
        <w:rPr>
          <w:rFonts w:ascii="Times New Roman"/>
          <w:b w:val="false"/>
          <w:i w:val="false"/>
          <w:color w:val="000000"/>
          <w:sz w:val="28"/>
        </w:rPr>
        <w:t>
      - сведения о маршруте, включая страну убытия/прибытия, дату, вид и номер транспортного средства или рейса;</w:t>
      </w:r>
      <w:r>
        <w:br/>
      </w:r>
      <w:r>
        <w:rPr>
          <w:rFonts w:ascii="Times New Roman"/>
          <w:b w:val="false"/>
          <w:i w:val="false"/>
          <w:color w:val="000000"/>
          <w:sz w:val="28"/>
        </w:rPr>
        <w:t>
      - иные сведения, имеющиеся у уполномоченного органа и (или) правоохранительных органов, которые по их мнению могут упростить идентификацию лица, перемещающего наличные денежные средства и (или) денежные инструменты.</w:t>
      </w:r>
      <w:r>
        <w:br/>
      </w:r>
      <w:r>
        <w:rPr>
          <w:rFonts w:ascii="Times New Roman"/>
          <w:b w:val="false"/>
          <w:i w:val="false"/>
          <w:color w:val="000000"/>
          <w:sz w:val="28"/>
        </w:rPr>
        <w:t>
      Ответственность за достоверность и обоснованность предоставленной в таможенный орган информации, на основании которой перемещение наличных денежных средств и (или) денежных инструментов приостановлено, несет орган, предоставивший эту информацию.</w:t>
      </w:r>
      <w:r>
        <w:br/>
      </w:r>
      <w:r>
        <w:rPr>
          <w:rFonts w:ascii="Times New Roman"/>
          <w:b w:val="false"/>
          <w:i w:val="false"/>
          <w:color w:val="000000"/>
          <w:sz w:val="28"/>
        </w:rPr>
        <w:t>
      При необходимости, в целях идентификации лица, перемещение которым наличных денежных средств и (или) денежных инструментов необходимо приостановить, таможенные органы Стороны взаимодействуют с иными государственными органами этой Стороны в соответствии с законодательством этой Стороны.</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Уполномоченный орган Стороны в течение трех рабочих дней после дня получения информации от таможенного органа этой Стороны о приостановлении перемещения наличных денежных средств и (или) денежных инструментов принимает одно из следующих решений:</w:t>
      </w:r>
      <w:r>
        <w:br/>
      </w:r>
      <w:r>
        <w:rPr>
          <w:rFonts w:ascii="Times New Roman"/>
          <w:b w:val="false"/>
          <w:i w:val="false"/>
          <w:color w:val="000000"/>
          <w:sz w:val="28"/>
        </w:rPr>
        <w:t>
      о возврате наличных денежных средств и (или) денежных инструментов, перемещение которых приостановлено;</w:t>
      </w:r>
      <w:r>
        <w:br/>
      </w:r>
      <w:r>
        <w:rPr>
          <w:rFonts w:ascii="Times New Roman"/>
          <w:b w:val="false"/>
          <w:i w:val="false"/>
          <w:color w:val="000000"/>
          <w:sz w:val="28"/>
        </w:rPr>
        <w:t>
      о направлении в правоохранительные органы этой Стороны материалов и информации о возможной связи наличных денежных средств и (или) денежных инструментов, перемещение которых приостановлено, с легализацией (отмыванием) доходов, полученных преступным путем, и (или) финансированием терроризма, необходимых для принятия решения в соответствии с настоящим Договором и законодательством этой Стороны.</w:t>
      </w:r>
      <w:r>
        <w:br/>
      </w:r>
      <w:r>
        <w:rPr>
          <w:rFonts w:ascii="Times New Roman"/>
          <w:b w:val="false"/>
          <w:i w:val="false"/>
          <w:color w:val="000000"/>
          <w:sz w:val="28"/>
        </w:rPr>
        <w:t>
      О принятом решении уполномоченный орган незамедлительно информирует соответствующий таможенный орган.</w:t>
      </w:r>
      <w:r>
        <w:br/>
      </w:r>
      <w:r>
        <w:rPr>
          <w:rFonts w:ascii="Times New Roman"/>
          <w:b w:val="false"/>
          <w:i w:val="false"/>
          <w:color w:val="000000"/>
          <w:sz w:val="28"/>
        </w:rPr>
        <w:t>
      Правоохранительный орган, получивший информацию от таможенного органа или уполномоченного органа о приостановлении перемещения наличных денежных средств и (или) денежных инструментов, в течение 30 календарных дней после дня приостановления перемещения наличных денежных средств и (или) денежных инструментов принимает одно из следующих решений:</w:t>
      </w:r>
      <w:r>
        <w:br/>
      </w:r>
      <w:r>
        <w:rPr>
          <w:rFonts w:ascii="Times New Roman"/>
          <w:b w:val="false"/>
          <w:i w:val="false"/>
          <w:color w:val="000000"/>
          <w:sz w:val="28"/>
        </w:rPr>
        <w:t>
      решение о возврате наличных денежных средств и (или) денежных инструментов, перемещение которых приостановлено;</w:t>
      </w:r>
      <w:r>
        <w:br/>
      </w:r>
      <w:r>
        <w:rPr>
          <w:rFonts w:ascii="Times New Roman"/>
          <w:b w:val="false"/>
          <w:i w:val="false"/>
          <w:color w:val="000000"/>
          <w:sz w:val="28"/>
        </w:rPr>
        <w:t>
      процессуальное решение об изъятии (аресте) наличных денежных средств и (или) денежных инструментов, перемещение которых было приостановлено.</w:t>
      </w:r>
      <w:r>
        <w:br/>
      </w:r>
      <w:r>
        <w:rPr>
          <w:rFonts w:ascii="Times New Roman"/>
          <w:b w:val="false"/>
          <w:i w:val="false"/>
          <w:color w:val="000000"/>
          <w:sz w:val="28"/>
        </w:rPr>
        <w:t>
      О принятом решении правоохранительный орган незамедлительно информирует соответствующий таможенный орган.</w:t>
      </w:r>
      <w:r>
        <w:br/>
      </w:r>
      <w:r>
        <w:rPr>
          <w:rFonts w:ascii="Times New Roman"/>
          <w:b w:val="false"/>
          <w:i w:val="false"/>
          <w:color w:val="000000"/>
          <w:sz w:val="28"/>
        </w:rPr>
        <w:t>
      В случае принятия процессуального решения об изъятии (аресте) наличных денежных средств и (или) денежных инструментов, перемещение которых было приостановлено, правоохранительный орган в течение одного рабочего дня после дня принятия такого решения уведомляет об этом в письменной форме лицо, которое перемещало наличные денежные средства и (или) денежные инструменты, перемещение которых приостановлено.</w:t>
      </w:r>
      <w:r>
        <w:br/>
      </w:r>
      <w:r>
        <w:rPr>
          <w:rFonts w:ascii="Times New Roman"/>
          <w:b w:val="false"/>
          <w:i w:val="false"/>
          <w:color w:val="000000"/>
          <w:sz w:val="28"/>
        </w:rPr>
        <w:t>
      Срок приостановления перемещения наличных денежных средств и (или) денежных инструментов через таможенную границу Таможенного союза не может превышать 30 календарных дней после дня приостановления перемещения наличных денежных средств и (или) денежных инструментов.</w:t>
      </w:r>
      <w:r>
        <w:br/>
      </w:r>
      <w:r>
        <w:rPr>
          <w:rFonts w:ascii="Times New Roman"/>
          <w:b w:val="false"/>
          <w:i w:val="false"/>
          <w:color w:val="000000"/>
          <w:sz w:val="28"/>
        </w:rPr>
        <w:t>
      Порядок взаимодействия таможенных органов, правоохранительных органов, уполномоченного органа и иных государственных органов Стороны определяется законодательством этой Стороны.</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При приостановлении перемещения наличных денежных средств и (или) денежных инструментов таможенным органом Стороны составляется акт в двух экземплярах по форме, утвержденной Решением Комиссии Таможенного союза, один из которых передается лицу, перемещающему наличные денежные средства и (или) денежные инструменты, другой остается в таможенном органе.</w:t>
      </w:r>
      <w:r>
        <w:br/>
      </w:r>
      <w:r>
        <w:rPr>
          <w:rFonts w:ascii="Times New Roman"/>
          <w:b w:val="false"/>
          <w:i w:val="false"/>
          <w:color w:val="000000"/>
          <w:sz w:val="28"/>
        </w:rPr>
        <w:t>
      Хранение наличных денежных средств и (или) денежных инструментов, перемещение которых приостановлено, осуществляется таможенными органами в порядке, установленном законодательством Стороны,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При получении решения уполномоченного органа или правоохранительного органа о возврате наличных денежных средств и (или) денежных инструментов, перемещение которых приостановлено, таможенный орган в течение одних суток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r>
        <w:br/>
      </w:r>
      <w:r>
        <w:rPr>
          <w:rFonts w:ascii="Times New Roman"/>
          <w:b w:val="false"/>
          <w:i w:val="false"/>
          <w:color w:val="000000"/>
          <w:sz w:val="28"/>
        </w:rPr>
        <w:t>
      При непоступлении в таможенный орган в течение предельного срока, установленного статьей 4 настоящего Договора, какого-либо решения, уполномоченного органа или правоохранительного органа, предусмотренного статьей 4 настоящего Договора, таможенный орган в течение одних суток принимает решение о возврате денежных средств и (или) денежных инструментов, перемещение которых приостановлено, и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r>
        <w:br/>
      </w:r>
      <w:r>
        <w:rPr>
          <w:rFonts w:ascii="Times New Roman"/>
          <w:b w:val="false"/>
          <w:i w:val="false"/>
          <w:color w:val="000000"/>
          <w:sz w:val="28"/>
        </w:rPr>
        <w:t>
      В почтовом отправлении указывается место, где могут быть получены наличные денежные средства и (или) денежные инструменты, перемещение которых приостановлено, сроки их хранения и последствия неполучения.</w:t>
      </w:r>
      <w:r>
        <w:br/>
      </w:r>
      <w:r>
        <w:rPr>
          <w:rFonts w:ascii="Times New Roman"/>
          <w:b w:val="false"/>
          <w:i w:val="false"/>
          <w:color w:val="000000"/>
          <w:sz w:val="28"/>
        </w:rPr>
        <w:t>
      Предельный срок хранения подлежащих возврату наличных денежных средств и (или) денежных инструментов, перемещение которых приостановлено, составляет четыре месяца с даты вручения почтового отправления, указанной в уведомлении о вручении, либо с даты получения таможенным органом уведомления о невозможности вручения почтового отправления.</w:t>
      </w:r>
      <w:r>
        <w:br/>
      </w:r>
      <w:r>
        <w:rPr>
          <w:rFonts w:ascii="Times New Roman"/>
          <w:b w:val="false"/>
          <w:i w:val="false"/>
          <w:color w:val="000000"/>
          <w:sz w:val="28"/>
        </w:rPr>
        <w:t>
      Расходы по хранению и возврату наличных денежных средств и (или) денежных инструментов несет Сторона,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В случае если наличные денежные средства и (или) денежные инструменты, перемещение которых приостановлено, не востребованы лицом или его уполномоченным представителем в сроки, установленные настоящей статьей, они подлежат обращению в собственность государства в соответствии с законодательством Стороны,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Обращенные в собственность государства наличные денежные средства и (или) денежные инструменты могут быть возвращены заинтересованному лицу в судебном порядке в соответствии с законодательством Стороны,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Законные действия по приостановлению перемещения наличных денежных средств и (или) денежных инструментов через таможенную границу Таможенного союза не являются основанием для возникновения гражданско-правовой или иной ответственности таможенных органов, правоохранительных органов и (или) уполномоченных органов Сторон за ущерб, в том числе упущенную выгоду, возникшие вследствие такого приостановления.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Стороны обеспечивают сбор сведений, содержащихся в дополнительном формуляре пассажирской таможенной декларации «Декларация наличных денег и (или) денежных инструментов», а также по уголовным делам, предметом которых являются наличные денежные средства и (или) денежные инструменты, связанные с легализацией доходов, полученных преступным путем, и (или) финансированием терроризма при перемещении через таможенную границу Таможенного союза, и формирование на их основе баз данных.</w:t>
      </w:r>
      <w:r>
        <w:br/>
      </w:r>
      <w:r>
        <w:rPr>
          <w:rFonts w:ascii="Times New Roman"/>
          <w:b w:val="false"/>
          <w:i w:val="false"/>
          <w:color w:val="000000"/>
          <w:sz w:val="28"/>
        </w:rPr>
        <w:t>
      Стороны осуществляют обмен информацией, содержащейся в базах данных, указанных в настоящей статье, между уполномоченными органами, правоохранительными органами и таможенными органами Сторон в соответствии с отдельными международными договорами.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Стороны осуществляют сотрудничество по вопросам реализации настоящего Договора.</w:t>
      </w:r>
      <w:r>
        <w:br/>
      </w:r>
      <w:r>
        <w:rPr>
          <w:rFonts w:ascii="Times New Roman"/>
          <w:b w:val="false"/>
          <w:i w:val="false"/>
          <w:color w:val="000000"/>
          <w:sz w:val="28"/>
        </w:rPr>
        <w:t>
      Взаимодействие и информационный обмен между правоохранительными органами, уполномоченными органами и (или) таможенными органами Сторон в рамках настоящего Договора осуществляются в соответствии с отдельными международными договорами.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Договора, разрешаются путем проведения консультаций и переговоров между Сторонами.</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получения официальной письменной просьбы об их проведении, направленной одной из Сторон спора другой Стороне спора,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Комиссия Таможенного союза оказывает содействие Сторонам в урегулировании спора до передачи его в Суд Евразийского экономического сообщества.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Оговорки к настоящему Договору не допускаются.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По соглашению Сторон в настоящий Договор могут быть внесены изменения, которые оформляются отдельными протоколами и являются неотъемлемой частью настоящего Договора.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Настоящий Договор подлежит ратификации и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Договора в силу.</w:t>
      </w:r>
      <w:r>
        <w:br/>
      </w:r>
      <w:r>
        <w:rPr>
          <w:rFonts w:ascii="Times New Roman"/>
          <w:b w:val="false"/>
          <w:i w:val="false"/>
          <w:color w:val="000000"/>
          <w:sz w:val="28"/>
        </w:rPr>
        <w:t>
      Совершено в г.____________ «___» ____________ 20__ г. в одном экземпляре на русском языке.</w:t>
      </w:r>
      <w:r>
        <w:br/>
      </w: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4993"/>
        <w:gridCol w:w="40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