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0ae8" w14:textId="0b10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хранения и использования государственных ресурсов семян хлопчатника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1601.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07.07.2015 г. № 4-3/610.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хранения и использования государственных ресурсов семян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1601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формирования, хранения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ресурсов семян хлопчатника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хранения и использования государственных ресурсов семян хлопчатника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и определяют порядок формирования, хранения и использования государственных ресурсов семян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хлопкоперерабатывающая организация – юридическое лицо, имеющее на праве собственности хлопкоочистительный завод, оказывающее услуги по первичной переработке хлопка-сырца в хлопок-волокно;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ресурсы семян хлопчатника – государственные запасы семян хлопчатника, используемые для семенных целей, созданные и предназначенные для устойчивого обеспечения потребностей Республики Казахстан в семенном материале;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специализированные организации – организации, осуществляющие закуп сельскохозяйственной продукции и продуктов ее глубокой переработки у отечественных производителей, а также услуг по их хранению, переработке и перевозке,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Формирование, хранение и использование государственных ресурсов семян хлопчатника осуществляется посредством заключения между уполномоченным органом и специализированными организациями договора доверительного управления государственными ресурсами семян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Специализированные организации по результатам деятельности, связанной с формированием, хранением и использованием государственных ресурсов семян хлопчатника, представляют уполномоченному органу отчетность по перечню, формам и срокам, установленным уполномоченным органом.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государственных ресурсов семян хлопчатника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государственных ресурсов семян хлопчатника осуществляется уполномоченным органом через специализированные организации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закупа семян хлопчатника у аттестованных производителей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возврата ранее выданных семенных ссуд;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закупа семян хлопчатника у аттестованных производителей на средства, вырученные от продажи государственных ресурсов семян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Сортовые семена хлопчатника, поставляемые в государственные ресурсы семян хлопчатника, должны принадлежать к сортам, включенным в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а по сортовым и посевным качествам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семена элиты – первой категории сортовой чистоты и первого класса посевного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семена первой-второй репродукций – не ниже второй категории сортовой чистоты и второго класса посевного стандарта.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Хранение государственных ресурсов семян хлопчатника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ресурсы семян хлопчатника хранятся в хлопкоперерабатывающих организациях, в специально отведенных для этого хранилищах, обеспечивающих полную сохранность семян от порчи и засорения другими культурами и сортами.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Специализированные организации и хлопкоперерабатывающие организации обеспечивают количественно-качественную сохранность государственных ресурсов семян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Расходы по хранению государственных ресурсов семян хлопчатника осуществляются за счет средств, полученных от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Хлопкоперерабатывающие организации предоставляют уполномоченному органу и специализированным организациям отчет по хранению государственных ресурсов семян хлопчатника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Использование государственных ресурсов семян хлопчатника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государственных ресурсов семян хлопчатника осуществляется специализированными организациями путем выдачи семенной ссуды и продажи, а также передачи хлопкоперерабатывающей организации семян хлопчатника в счет оплаты услуг по их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семенной ссуды производится на возвратной и коммерческой основе с учетом коэффициента возврата, размер которого составляет 3 процента от стоимости выделяемой ссуды.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семенной ссуды сельскохозяйственные товаропроизводители (далее – СХТП) подают в специализированные организации заявление (в произвольной форме), копию правоудостоверяющего документа на земельный участок, письмо-намерение банка второго уровня о готовности выпуска гарантии для обеспечения исполнения обязательств СХТП по возврату получаемой семенной суды и </w:t>
      </w:r>
      <w:r>
        <w:rPr>
          <w:rFonts w:ascii="Times New Roman"/>
          <w:b w:val="false"/>
          <w:i w:val="false"/>
          <w:color w:val="000000"/>
          <w:sz w:val="28"/>
        </w:rPr>
        <w:t>гарантию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 второго уровня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организации рассматривают представленные документы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в течение трех рабочих дней со дня принятия решения специализированными организациями заключаются с СХТП договора, предусматривающие предоставление в месячный срок СХТП банковской гарантии. После предоставление банковской гарантии специализированные организации рассматривают ее в течении двух рабочих дней и в течение трех дней выдают распоряжение о выдаче семенной ссуды.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решении направляют СХТП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получении семенной суды является неполное предоставление вышеуказанных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Возврат семенной ссуды осуществляется сортовыми семенами хлопчатника урожая текущего года либо хлопком-сырцом в сроки, указанные в договоре на выдачу ссуды, путем поставки их в хлопкоперерабатывающие организации, осуществляющие хранение государственных ресурсов семян хлопчатника.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Продажа семян хлопчатника осуществляется при наличии предоплаты или </w:t>
      </w:r>
      <w:r>
        <w:rPr>
          <w:rFonts w:ascii="Times New Roman"/>
          <w:b w:val="false"/>
          <w:i w:val="false"/>
          <w:color w:val="000000"/>
          <w:sz w:val="28"/>
        </w:rPr>
        <w:t>гарантии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банка второго уровня Республики Казахстан. При покупке семян хлопчатника покупатели предоставляют в специализированные организации также заявление (в произвольной форме) и копию правоудостоверяющего документа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хранения семян хлопчатника специализированные организации осуществляют обмен государственных ресурсов семян хлопчатника на основании договора мены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Специализированные организации представляют в уполномоченный орган информацию по наличию и движению государственных ресурсов семян хлопчатника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формирования,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семян хлопчатника  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Ежеквартально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 на 25-ый день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отчетного квартала   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по хранению государственных ресурсов семян хлопчатника</w:t>
      </w:r>
      <w:r>
        <w:br/>
      </w:r>
      <w:r>
        <w:rPr>
          <w:rFonts w:ascii="Times New Roman"/>
          <w:b/>
          <w:i w:val="false"/>
          <w:color w:val="000000"/>
        </w:rPr>
        <w:t>
за ____ квартал 201_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хлопкоперерабатывающей организации)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471"/>
        <w:gridCol w:w="2789"/>
        <w:gridCol w:w="3298"/>
        <w:gridCol w:w="4508"/>
      </w:tblGrid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(тонн)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(тыс.тенге)</w:t>
            </w:r>
          </w:p>
        </w:tc>
      </w:tr>
      <w:tr>
        <w:trPr>
          <w:trHeight w:val="4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648"/>
        <w:gridCol w:w="806"/>
        <w:gridCol w:w="648"/>
        <w:gridCol w:w="1033"/>
        <w:gridCol w:w="603"/>
        <w:gridCol w:w="693"/>
        <w:gridCol w:w="648"/>
        <w:gridCol w:w="875"/>
        <w:gridCol w:w="626"/>
        <w:gridCol w:w="1758"/>
        <w:gridCol w:w="3004"/>
      </w:tblGrid>
      <w:tr>
        <w:trPr>
          <w:trHeight w:val="45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состав и характеристика</w:t>
            </w:r>
          </w:p>
        </w:tc>
      </w:tr>
      <w:tr>
        <w:trPr>
          <w:trHeight w:val="81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Всхожесть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Некондиционные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(тонн)</w:t>
            </w:r>
          </w:p>
        </w:tc>
      </w:tr>
      <w:tr>
        <w:trPr>
          <w:trHeight w:val="66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         (Ф.И.О.)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формирования, 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использования государственных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семян хлопчатника     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Представляется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специализированной организацией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 раз в месяц на 29 число    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Наличие и движение государственных ресурсов семян хлопчатника</w:t>
      </w:r>
      <w:r>
        <w:br/>
      </w:r>
      <w:r>
        <w:rPr>
          <w:rFonts w:ascii="Times New Roman"/>
          <w:b/>
          <w:i w:val="false"/>
          <w:color w:val="000000"/>
        </w:rPr>
        <w:t>
на "___" __________ 201_года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5"/>
        <w:gridCol w:w="2390"/>
        <w:gridCol w:w="3252"/>
        <w:gridCol w:w="2432"/>
        <w:gridCol w:w="2601"/>
      </w:tblGrid>
      <w:tr>
        <w:trPr>
          <w:trHeight w:val="1635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201_ г.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 по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хлопатника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201_ г.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  (Ф.И.О)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