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1934" w14:textId="b301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транспортировки и использования профилактических (иммунобиологических, диагностических, дезинфицирующих)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1691.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4 февраля 2015 года № 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транспортировки и использования профилактических (иммунобиологических, диагностических, дезинфицирующих)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1691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хранения, транспортировки и использования профилактических</w:t>
      </w:r>
      <w:r>
        <w:br/>
      </w:r>
      <w:r>
        <w:rPr>
          <w:rFonts w:ascii="Times New Roman"/>
          <w:b/>
          <w:i w:val="false"/>
          <w:color w:val="000000"/>
        </w:rPr>
        <w:t>
(иммунобиологических, диагностических, дезинфицирующих)</w:t>
      </w:r>
      <w:r>
        <w:br/>
      </w:r>
      <w:r>
        <w:rPr>
          <w:rFonts w:ascii="Times New Roman"/>
          <w:b/>
          <w:i w:val="false"/>
          <w:color w:val="000000"/>
        </w:rPr>
        <w:t>
препаратов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хранения, транспортировки и использования профилактических (иммунобиологических, диагностических, дезинфицирующих) препаратов (далее - Правила) определяют порядок хранения, транспортировки и использования профилактических (иммунобиологических, диагностических, дезинфицирующих)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анатоксин – медицинский препарат, приготовленный из токсина, не имеющий выраженных токсических свойств, но при этом способный индуцировать выработку антител к исходному токсину;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бактериофаги – вирусы бактерий, способные поражать бактериальную клетку и вызывать ее растворение;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вакцина – медицинский препарат для специфической профилактики инфекционных заболеваний, оказывающий профилактический эффект через иммунную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вакцинатор – медицинский работник, проводящий профилактические прививки;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дезактивация – удаление или снижение радиоактивного загрязнения с какой-либо поверхности или из какой-либо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дезинфицирующие препараты (далее – дезпрепараты) – средства дезинфекции,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диагностические препараты (далее – ДП) – препараты, способные распознавать микроорганизмы, антигены, антитела, нуклеиновые кислоты в исследуемом материале;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иммуноглобулины – медицинские препараты, изготовленные из сыворотки крови человека и животных, применяемые с целью экстренной профилактики и лечения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контейнер для безопасного сбора и утилизации (далее – КБСУ) – водонепроницаемые и непрокалываемые одноразовые емкости для сбора и безопасной утилизации использованных шприцев и игл;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медицинские иммунобиологические препараты (далее – МИБП) – препараты для специфической профилактики, диагностики и лечения инфекционных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препараты крови (независимо от способа получения), оказывающие лечебный и профилактический эффект через иммунную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виды МИБП – анатоксины, бактериофаги, вакцины, иммуноглобулины и сыворотки;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самоблокирующийся шприц – шприц, который после одной инъекции автоматически блокируется и становится непригодным для повторного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саморазрушающийся шприц – шприц, который после одной инъекции приходит в негодность в связи с отламыванием поршня;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профилактические препараты – группа препаратов, предназначенных для специфической профилактики, диагностики и лечения инфекционных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антигенов, антител, нуклеиновых кислот в исследуемом материале и объектах внешней среды, а также для проведения дезинфекции,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холодовая цепь – бесперебойно функционирующая система, обеспечивающая оптимальный температурный режим хранения и транспортировки МИБП и ДП на всех этапах пути их следования от организации-изготовителя до вакцинируемого;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сыворотка – медицинский препарат, полученный из крови человека и животных, который содержит агенты приобретенного иммунитета против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термоконтейнер – ящик (или сумка) для переноса МИБП с теплоизолирующими свойствами и плотно прилегающей крышкой, где оптимальный температурный режим (от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обеспечивается с помощью помещенных в его полость замороженных холодильных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термоиндикатор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холодильный элемент (далее – хладоэлемент) – герметически закрытая емкость, заполненная водой, которая замораживается перед использованием и служит для поддержания температуры в контейнере в пределах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хранения, транспортировки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медицинских иммунобиологических и диагностических препаратов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 для хранения МИБП и ДП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 Склад для хранения ДП допускается размещать непосредственно в лабораториях.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отоплению, вентиляции, искусственному и естественному освещению обеспечиваются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в сфере обращения лекарственных средств, изделий медицинского назначения и медицинской техники», утвержденных Правительством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складе для хранения МИБП и ДП устанавливаются холодильники, морозильники, холодильные и морозильные камеры или оборудуются холодильные комнаты (далее – холодильное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складе МИБП и ДП предусматриваются погрузочно-разгрузочная площадка и подъездные пути для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Склад имеет помещения для хранения, распаковки и упаковки МИБП и ДП, для хранения хладоэлементов, термоконтейнеров и другого упаковочного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Склад для хранения МИБП и ДП запирается и в конце рабочего дня опечатывается.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Холодильные комнаты, холодильные и морозильные камеры оборудуются стеллажами, высотой не менее 10 сантиметров от пола. МИБП и ДП защищаются от воздействия света. Не допускается совместное хранение МИБП и ДП с посторонними предметами и непосредственно на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хранении МИБП и ДП размещаются на стеллажах или полках холодильного оборудования раздельно по их видам, с учетом сроков годности и серии. Ежедневно, 2 раза в сутки (утром и вечером) отмечается температура холодильного оборудования в журнале учета температурного режима холодильного оборудования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Хранение МИБП осуществляется с соблюдением холодовой цепи при температурных условиях хранения МИБП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ДП осуществляется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за исключением ДП, требующих условий хранения при низкой температуре, которые хранятся при температурном режиме до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хранения МИБП не должны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центральных складах местных органов государственного управления здравоохранением областей, города республиканского значения и столицы – 6 месяцев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складах организаций здравоохранения районов в городе, районов, городов районного значения – 3 месяцев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здравоохранения, непосредственно проводящих прививки – 1 месяца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прививочных пунктах (школы, детские сады и другие организации для детей) – 1 недели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 использования МИБП в прививочных пунктах в установленные сроки хранения, их остатки сдаются в организации здравоохранения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здравоохранения для хранения МИБП используются холодильники, установленные в прививочных кабинетах, прививочных пунктах, а для хранения ДП холодильники, установленные в лабораториях.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хранении МИБП в организациях здравоохранения, проводящих профилактические прививки,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доступ охлажденного воздуха к каждой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заполнение холодильного оборудования с учетом сроков годности МИБП. При этом, МИБП с меньшим сроком годности используются в первую очередь.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заполнение МИБП и хладоэлементами более половины общего объема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быстрой заморозки хладоэлементов используются морозильники, хладоэлементы в морозильнике укладываются ребром.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Температура растворителя при разведении МИБП соответствует температуре МИБП. Растворитель не подлежит замораживанию.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каждому МИБП прилагается растворитель того же производителя, изготовившего данный МИБП.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случай возникновения неисправности холодильного оборудования или отключения электроэнергии, руководителем организации здравоохранения разрабатывается и утверждается план экстренных мероприятий, который согласовывается с руководителем организации, в которой предполагается временное размещение МИБП и 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соблюдения условий холодовой цепи при хранении и транспортировке МИБП и ДП предусматриваются резервное холодильное оборудование, запасные части к нему, термоконтейнеры, хладоэлементы.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кратковременного отключения источника энергии для поддержания температуры на нижнюю полку холодильника помещается запас замороженных хладоэлементов.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Холодильное оборудование и термоконтейнеры содержатся в чистоте, регулярно размораживаются и моются (не реже одного раза в месяц). Не допускается превышение слоя инея на стенках холодильных камер более 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Каждый холодильник снабжается двумя термометрами, которые устанавливаются в верхней и нижней части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реже одного раза в год холодильное оборудование подвергается техническому осмотру квалифицированным специалистом с обязательным составлением акта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соблюдения мер по обеспечению личной безопасности при работе в холодильных или морозильных камерах: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 входом в холодильную или морозильную камеру предварительно оповещают об этом сотрудника по отделу;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 входом в холодильную или морозильную камеру проверяется возможность открытия двери изнутри, ключ которой находится у работника, работающего в камере;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вход в морозильную камеру без утепленной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МИБП и ДП отпускаются со склада при предъявлении доверенности на получение МИБП и ДП по заявке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Транспортировка МИБП и ДП поставщиком осуществляется в термоконтейнерах с хладоэлементами или в специальном транспорте, оборудованном холодильником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максимально сжатые сроки, но не более 48 часов с момента их загрузки.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Каждый термоконтейнер имеет маркировку с указанием типа МИБП и ДП, температуры хранения, требуемой для сохранности их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каждый термоконтейнер с МИБП вкладываются термоиндикаторы из расчета по одному термоиндикатору на каждые 3000 доз МИБП.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всех уровнях холодовой цепи проводится регистрация поступления и дальнейшего отправления МИБП в организации здравоохранения с фиксацией в сопроводительных документах показаний на термоиндикаторах.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Поставщик МИБП и ДП предварительно не позднее 24 часов до поступления груза оповещает получателя о сроке его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получении МИБП и ДП груз незамедлительно помещается в холодильную камеру и производится разгрузка термоконтейнеров. По окончании разгрузки заполняется акт приема партии МИБП и ДП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этом, проверяются показатели соответствующих термоиндикаторов, вложенных в термоконтейнеры с МИБП, на которых указывается дата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данные заносятся в журналы учета МИБП и учета ДП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Отдельные серии МИБП, использование которых приостановлено Главным государственным санитарным врачом Республики Казахстан, хранятся на складе до принятия решения о возможности их дальнейшего использования или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МИБП и ДП списываются и уничтожаются с оформлением актов списания и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Уничтожение МИБП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лекарственных средств, изделий медицинского назначения и медицинской техники, непригодных к реализации и медицинскому применению, утвержденных Правительством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выдаче или отправлении МИБП и ДП оформляется накладная в двух экземплярах, один из которых выдается получателю, второй передается в бухгалтерию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здравоохранения, осуществляющих хранение и использование МИБП и ДП,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учетная и отчетная документация (накладные на полученные, выданные МИБП и ДП, заявка на получение МИБП и ДП, доверенности, ежемесячные отчеты о полученных и израсходованных МИБП и ДП, акты списания и уничтожения);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проверок, проведенных государственными органами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инструкции по применению МИБП и 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целях безопасности иммунизации населения при хранении, транспортировке и использовании МИБП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стерильного самоблокирующегося или саморазрушающегося шприца;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уничтожение шприцев и игл с нарушенной целостностью упаковки, с истекшим сроком хранения, с видимыми признаками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вскрытие упаковки непосредственно перед использованием шприца;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отдельного помещения для хранения шприцев и КБСУ;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качественных и безопасных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одноразового стерильного шприца и иглы для разведения каждого флакона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удаление иглы из пробки флакона сразу после разведения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использование полного объема растворителя к МИБП при разведении, если другое не предусмотрено инструкцией к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техники введения и правильный выбор области тела при введении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для обработки пробок флакона с МИБП и обработки области тела, куда вводится МИБП, отдельными ватными или марлевыми шариками;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хранение ватных или марлевых шариков для обработки области тела в сухом виде, а не в спирте;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использование одноразовых перчаток при наличии повреждений кожи на руках вакцинатора;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осмотр прививаемого врачом, при его отсутствии - фельдшером, с оформлением разрешения к проведению профилактической прививки в медицинской документации прививаемого;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прививок несовершеннолетним, недееспособным, после предварительного оповещения родителей или их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минимально возможного времени после вскрытия упаковки шприца до введения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рекомендуемая Всемирной организацией здравоохранения правильная поза ребенка во время введения МИБП;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соблюдение принципа комплексного снабжения прививочных кабинетов МИБП, самоблокирующимися и саморазрушающимися шприцами и КБСУ;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расположение КБСУ на устойчивой поверхности рядом с местом непосредственного проведения инъекции;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закрытие клапана КБСУ при ее заполнении на три четверти (или до отметки);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выделение специально отведенного места для временного хранения КБСУ, заполненных использованными шприцами;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уничтожение заполненных КБСУ.</w:t>
      </w:r>
    </w:p>
    <w:bookmarkEnd w:id="6"/>
    <w:bookmarkStart w:name="z10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хранения, транспортировки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дезинфицирующих препаратов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Склад для хранения дезпрепаратов размещается в отдельно стоящем здании, оборудованном приточно-вытяжной вентиляцией. Дезпрепараты хранятся в неповрежденной таре. Препараты дезинфекции, дезинсекции и дератизации хранятся раздельно в разных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Препараты дезинсекции и дератизации хранятся в плотно закрытой неповрежденной таре, с соответствующей предупредительной маркировкой, включающей надпись «ЯД» или «ТОКСИЧНО».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хранения мелкотарных дезпрепаратов устанавливаются металлические стеллажи, а для хранения бутылей – деревянные полки.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помещениях для хранения и использования дезпрепаратов не допускается хранение посторонних предметов, курение, прием пищи.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передавать дезпрепараты постороннему лицу и оставлять их без присмотра.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Учет прихода и расхода дезпрепаратов проводится в журнале учета дезинфицирующих препаратов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учет использования – в журнале учета использования дезинфицирующих препаратов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Дезпрепараты, оставшиеся после обработок, в конце рабочего дня передаются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Дезпрепараты транспортируются специализированными автотранспортными средствами или другими транспортными средствами, приспособленными для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выгрузке дезпрепаратов из вагона (контейнера), перед открытием проверяется целостность пломб. При наличии просыпанных (пролитых) дезпрепаратов проводится уборка и дезактивация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Фасовка дезпрепаратов осуществляется в вытяжном шкафу или под вытяжным зонтом в специально отведенном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Тара из-под дезпрепаратов обезвреживается после тщательной очистки от остатков препаратов с последующим промыванием 3 – 5 процентным раствором кальцинированной соды (300 – 500 граммов на 10 литров воды). После промывки тара заливается этим раствором, время экспозиции составляет не менее 6 часов, затем многократно промывается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На местах работы с дезпрепаратами размещаются наглядные пособия, брошюры, инструкции, плакаты и памятки о мерах безопасности при использовании дезпрепаратов и правилах оказания первой помощи при отравлениях.</w:t>
      </w:r>
    </w:p>
    <w:bookmarkEnd w:id="8"/>
    <w:bookmarkStart w:name="z1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1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</w:t>
      </w:r>
      <w:r>
        <w:br/>
      </w:r>
      <w:r>
        <w:rPr>
          <w:rFonts w:ascii="Times New Roman"/>
          <w:b/>
          <w:i w:val="false"/>
          <w:color w:val="000000"/>
        </w:rPr>
        <w:t>
температурного режима холодильного оборудования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102"/>
        <w:gridCol w:w="2430"/>
        <w:gridCol w:w="3145"/>
        <w:gridCol w:w="4229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термометра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размораживании,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Утром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12"/>
    <w:bookmarkStart w:name="z1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Температурные условия хранения медицинских</w:t>
      </w:r>
      <w:r>
        <w:br/>
      </w:r>
      <w:r>
        <w:rPr>
          <w:rFonts w:ascii="Times New Roman"/>
          <w:b/>
          <w:i w:val="false"/>
          <w:color w:val="000000"/>
        </w:rPr>
        <w:t>
иммунобиологических препаратов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2399"/>
        <w:gridCol w:w="2102"/>
        <w:gridCol w:w="1974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препаратов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холодильнике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минус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свете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полиомиелита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БЦЖ-вакцина, коревая вакцина, паротитная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вакцина, вакцина против кори, краснухи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паротита (ККП), вакцина против кори,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 (КК) вакцина против краснухи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коклюшно-дифтерийно-столбнячная вакцина,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дифтерийно-столбнячный анатоксин,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дифтерийно-столбнячный анатоксин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уменьшенным содержанием антигенов,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дифтерийный анатоксин с уменьшенным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антигенов, столбнячный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анатоксин, вакцина против 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гемофильной инфекции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«В», туберкулин, вакцина и иммуноглобулин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клещевого энцефалита, 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бешенства, вакцина против гепатита «А»,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гепатита «В», 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чумы, вакцина против пневмококковой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противодифтерийная сыворотка,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бактериофаги.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</w:tbl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приема партии медицинских иммунобиологических</w:t>
      </w:r>
      <w:r>
        <w:br/>
      </w:r>
      <w:r>
        <w:rPr>
          <w:rFonts w:ascii="Times New Roman"/>
          <w:b/>
          <w:i w:val="false"/>
          <w:color w:val="000000"/>
        </w:rPr>
        <w:t>
и диагностических препаратов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Адресат отправления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Запланированные остановки в ходе транспортирования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отправки (согласно данных авиа/железнодорожных накладных)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прибытия груза в пункт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изготовитель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упаковок или флаконов (ампул)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доз (литров, таблеток)_________________________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серии, контрольный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годности ИБП, 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флаконов (ампул) растворителя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серии, контрольный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годности растворителя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Показания индикаторов: изменение цвета, состояние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контейнеров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маркировки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упаковок на момент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(нарушение целостности, наличие повреждения, деформации, следов влаги, стертость записей)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груза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акта «____»___________ 20___ года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1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медицинских иммунобиологических препаратов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029"/>
        <w:gridCol w:w="1460"/>
        <w:gridCol w:w="1723"/>
        <w:gridCol w:w="1635"/>
        <w:gridCol w:w="1767"/>
        <w:gridCol w:w="2469"/>
        <w:gridCol w:w="2513"/>
      </w:tblGrid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(флаконе)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31"/>
        <w:gridCol w:w="1179"/>
        <w:gridCol w:w="2147"/>
        <w:gridCol w:w="2345"/>
        <w:gridCol w:w="1884"/>
        <w:gridCol w:w="1400"/>
        <w:gridCol w:w="1114"/>
        <w:gridCol w:w="1401"/>
      </w:tblGrid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накладной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доверенности,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bookmarkStart w:name="z1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диагностических препаратов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1668"/>
        <w:gridCol w:w="1445"/>
        <w:gridCol w:w="1490"/>
        <w:gridCol w:w="1512"/>
        <w:gridCol w:w="1624"/>
        <w:gridCol w:w="1602"/>
        <w:gridCol w:w="1199"/>
        <w:gridCol w:w="998"/>
        <w:gridCol w:w="2073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bookmarkStart w:name="z1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дезинфицирующих препаратов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541"/>
        <w:gridCol w:w="1320"/>
        <w:gridCol w:w="1563"/>
        <w:gridCol w:w="1364"/>
        <w:gridCol w:w="1475"/>
        <w:gridCol w:w="1940"/>
        <w:gridCol w:w="1165"/>
        <w:gridCol w:w="1387"/>
        <w:gridCol w:w="158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7"/>
    <w:bookmarkStart w:name="z1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использования дезинфицирующих препаратов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660"/>
        <w:gridCol w:w="993"/>
        <w:gridCol w:w="1149"/>
        <w:gridCol w:w="1527"/>
        <w:gridCol w:w="1238"/>
        <w:gridCol w:w="1460"/>
        <w:gridCol w:w="1728"/>
        <w:gridCol w:w="1572"/>
        <w:gridCol w:w="2241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