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f3fd" w14:textId="be6f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первоначальной стоимости фиксированных активов, получаемых концессионером (правопреемником или юридическим лицом, специально созданным исключительно концессионером для реализации договора концессии) от концедента по договору концессии, а также стоимости, уменьшающей стоимостные балансы групп концессионера при передаче фиксированных активов концессионером концеденту при прекращении договора концессии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2011 года № 1750. Утратило силу постановлением Правительства Республики Казахстан от 10 августа 2015 года № 636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финансов Республики Казахстан от 26 марта 2015 года № 209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118 и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13 статьи 119 Кодекса Республики Казахстан от 10 декабря 2008 года "О налогах и других обязательных платежах в бюджет (Налоговый кодекс)"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первоначальной стоимости фиксированных активов, получаемых концессионером (правопреемником или юридическим лицом, специально созданным исключительно концессионером для реализации договора концессии) от концедента по договору концессии, а также стоимости, уменьшающей стоимостные балансы групп концессионера при передаче фиксированных активов концессионером концеденту при прекращении договора концессии.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2012 года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2011 года № 1750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определения первоначальной стоимости фиксированных</w:t>
      </w:r>
      <w:r>
        <w:br/>
      </w:r>
      <w:r>
        <w:rPr>
          <w:rFonts w:ascii="Times New Roman"/>
          <w:b/>
          <w:i w:val="false"/>
          <w:color w:val="000000"/>
        </w:rPr>
        <w:t>
активов, получаемых концессионером (правопреемником или</w:t>
      </w:r>
      <w:r>
        <w:br/>
      </w:r>
      <w:r>
        <w:rPr>
          <w:rFonts w:ascii="Times New Roman"/>
          <w:b/>
          <w:i w:val="false"/>
          <w:color w:val="000000"/>
        </w:rPr>
        <w:t>
юридическим лицом, специально созданным исключительно</w:t>
      </w:r>
      <w:r>
        <w:br/>
      </w:r>
      <w:r>
        <w:rPr>
          <w:rFonts w:ascii="Times New Roman"/>
          <w:b/>
          <w:i w:val="false"/>
          <w:color w:val="000000"/>
        </w:rPr>
        <w:t>
концессионером для реализации договора концессии) от концедента</w:t>
      </w:r>
      <w:r>
        <w:br/>
      </w:r>
      <w:r>
        <w:rPr>
          <w:rFonts w:ascii="Times New Roman"/>
          <w:b/>
          <w:i w:val="false"/>
          <w:color w:val="000000"/>
        </w:rPr>
        <w:t>
по договору концессии, а также стоимости, уменьшающей</w:t>
      </w:r>
      <w:r>
        <w:br/>
      </w:r>
      <w:r>
        <w:rPr>
          <w:rFonts w:ascii="Times New Roman"/>
          <w:b/>
          <w:i w:val="false"/>
          <w:color w:val="000000"/>
        </w:rPr>
        <w:t>
стоимостные балансы групп концессионера при передаче</w:t>
      </w:r>
      <w:r>
        <w:br/>
      </w:r>
      <w:r>
        <w:rPr>
          <w:rFonts w:ascii="Times New Roman"/>
          <w:b/>
          <w:i w:val="false"/>
          <w:color w:val="000000"/>
        </w:rPr>
        <w:t>
фиксированных активов концессионером концеденту</w:t>
      </w:r>
      <w:r>
        <w:br/>
      </w:r>
      <w:r>
        <w:rPr>
          <w:rFonts w:ascii="Times New Roman"/>
          <w:b/>
          <w:i w:val="false"/>
          <w:color w:val="000000"/>
        </w:rPr>
        <w:t>
при прекращении договора концессии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определения первоначальной стоимости фиксированных активов, получаемых концессионером (правопреемником или юридическим лицом, специально созданным исключительно концессионером для реализации договора концессии) от концедента по договору концессии, а также стоимости, уменьшающей стоимостные балансы групп концессионера при передаче фиксированных активов концессионером концеденту при прекращении договора концессии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118 и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>) пункта 13 статьи 119 Кодекса Республики Казахстан от 10 декабря 2008 года "О налогах и других обязательных платежах в бюджет" (далее - Налоговый кодекс) в целях регламентации порядка определения стоимости активов, признаваемых фиксированными активами, получаемых концессионером (правопреемником или юридическим лицом, специально созданным исключительно концессионером для реализации договора концессии) от концедента в рамках договора концессии, а также стоимости фиксированных активов, уменьшающей стоимостные балансы групп концессионера при передаче фиксированных активов концессионером концеденту при прекращении договора концессии.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Использующиеся в настоящих Правилах понятия применяются в том значении, в каком они используются в соответствующих отраслях законодательства Республики Казахстан.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Определение первоначальной стоимости активов, признаваемых</w:t>
      </w:r>
      <w:r>
        <w:br/>
      </w:r>
      <w:r>
        <w:rPr>
          <w:rFonts w:ascii="Times New Roman"/>
          <w:b/>
          <w:i w:val="false"/>
          <w:color w:val="000000"/>
        </w:rPr>
        <w:t>
фиксированными активами, получаемых концессионером</w:t>
      </w:r>
      <w:r>
        <w:br/>
      </w:r>
      <w:r>
        <w:rPr>
          <w:rFonts w:ascii="Times New Roman"/>
          <w:b/>
          <w:i w:val="false"/>
          <w:color w:val="000000"/>
        </w:rPr>
        <w:t>
(правопреемником или юридическим лицом, специально созданным</w:t>
      </w:r>
      <w:r>
        <w:br/>
      </w:r>
      <w:r>
        <w:rPr>
          <w:rFonts w:ascii="Times New Roman"/>
          <w:b/>
          <w:i w:val="false"/>
          <w:color w:val="000000"/>
        </w:rPr>
        <w:t>
исключительно концессионером для реализации договора концессии)</w:t>
      </w:r>
      <w:r>
        <w:br/>
      </w:r>
      <w:r>
        <w:rPr>
          <w:rFonts w:ascii="Times New Roman"/>
          <w:b/>
          <w:i w:val="false"/>
          <w:color w:val="000000"/>
        </w:rPr>
        <w:t>
от концедента по договору концессии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налогообложения первоначальная стоимость объектов концессии определяется по каждому объекту отдельно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пунктами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первоначальную стоимость объектов концессии, признаваемых в качестве фиксированных активов, включаются фактические затраты, понесенные концессионером в рамках договора концессии до дня ввода таких фиксированных активов в эксплуатацию. К таким затратам относятся затраты на приобретение, строительство, монтаж и установку, а также другие затраты, произведенные концессионером с целью создания объекта концессии и увеличивающие его стоимость в соответствии с международными стандартами финансовой отчетности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"О бухгалтерском учете и финансовой отчетности", кроме: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затрат (расходов), не подлежащих отнесению на вычеты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 (расходов), по которым налогоплательщик осуществляет вычеты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>, части </w:t>
      </w:r>
      <w:r>
        <w:rPr>
          <w:rFonts w:ascii="Times New Roman"/>
          <w:b w:val="false"/>
          <w:i w:val="false"/>
          <w:color w:val="000000"/>
          <w:sz w:val="28"/>
        </w:rPr>
        <w:t>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12,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100, а также статей 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амортизационных отчислений;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затрат (расходов), возникающих в бухгалтерском учете и не рассматриваемых как расход в целях налогообложения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Налогового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целях налогообложения в первоначальную стоимость объекта концессии включаются, в том числе следующие фактические затраты концессионера, связанные с объектом концессии,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разработку проектно-сметной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необходимых экспертиз (государственная экспертиза, технический надзор, авторский надзор);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получение лицензий и разрешений, предусмотренных в соответствии с законами Республики Казахстан от 11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>" и от 16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до момента введения объекта концессии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сырье и материалы, работы и услуги, используемые в создании (строительстве) объекта концессии;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управление компанией в период создания (строительства) объекта концессии;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вознаграждения за кредиты (займы), полученные на строительство, начисленные в период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курсовые разницы по кредитам (займам), полученные на строительство, начисленные в период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все виды страхования, связанные с созданием (строительством) объекта концессии, включая страхование по поручительству государства по инфраструктурным облигациям;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привлечение займов;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организацию выпуска инфраструктурных облигаций;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банковские услуги и комиссии по банковским гарантиям;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обязательные сборы и платежи, взимаемые уполномоченными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государственными органами, согласно </w:t>
      </w:r>
      <w:r>
        <w:rPr>
          <w:rFonts w:ascii="Times New Roman"/>
          <w:b w:val="false"/>
          <w:i w:val="false"/>
          <w:color w:val="000000"/>
          <w:sz w:val="28"/>
        </w:rPr>
        <w:t>Налоговому 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Бюджетному 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аудиторские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иные фактические затраты, связанные с созданием (строительством) объекта концессии.</w:t>
      </w:r>
    </w:p>
    <w:bookmarkEnd w:id="6"/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Определение стоимости, уменьшающей стоимостные балансы групп</w:t>
      </w:r>
      <w:r>
        <w:br/>
      </w:r>
      <w:r>
        <w:rPr>
          <w:rFonts w:ascii="Times New Roman"/>
          <w:b/>
          <w:i w:val="false"/>
          <w:color w:val="000000"/>
        </w:rPr>
        <w:t>
концессионера при передаче фиксированных активов концессионером</w:t>
      </w:r>
      <w:r>
        <w:br/>
      </w:r>
      <w:r>
        <w:rPr>
          <w:rFonts w:ascii="Times New Roman"/>
          <w:b/>
          <w:i w:val="false"/>
          <w:color w:val="000000"/>
        </w:rPr>
        <w:t>
концеденту при прекращении договора концессии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прекращении договора концессии и передаче фиксированных активов концеденту стоимостный баланс концессионера по II, III и IV группам уменьшается: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передаче всех активов группы - на величину стоимостного баланса группы, исчисленную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Налогового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остальных случаях - на первоначальную стоимость передаваемых активов, определенную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уменьшенную на сумму амортизационных отчислений. При этом амортизационные отчисления исчисляются за каждый налоговый период, предшествовавший отчетному налоговому периоду, исходя из норм амортизации: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установленных в налоговой учетной политике концессионера для налоговых периодов, в течение которых осуществлялась эксплуатация объектов концессии - в случае установления таких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качестве предельных для соответствующих групп фиксированных активов - в иных случаях.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