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14a7" w14:textId="95a1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безопасности водохозяйственных систем и сооружений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2012 года № 29.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31 марта 2015 года № 19-4/289.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Водного кодекса Республики Казахстан от 9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водохозяйственных систем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января 2012 года № 29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безопасности водохозяйственных систем и сооружений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безопасности водохозяйственных систем и сооружений (далее – Критерии) устанавливают основные наблюдаемые и контролируемые в процессе мониторинга технические показатели состояния водоподпорных гидротехнических сооружений водохозяйственных систем и сооружений (далее – ГТС)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Мониторинг Критериев осуществляется собственниками ГТС на основе результатов натурных (визуальных и инструментальных) наблюдений за техническими показателями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и качественные значения критериев разрабатываются в составе проекта строительства с учетом их характеристик, условий эксплуатации, в соответствии со строительными нормами и правилами Республики Казахстан № 3.04-01-2008 «Гидротехнические сооружения. Основные положения проектирования».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Критериях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водоподпорное гидротехническое сооружение – сооружение,  предназначенное для создания подпора, подъема уровня воды или для создания водохранилища;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контролируемые показатели – количественные и качественные характеристики состояния ГТС, измеренные с помощью технических средств или вычисленные на основе измерений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диагностические показатели – наиболее значимые для диагностики и оценки состояния ГТС контролируемые показатели, позволяющие дать оценку безопасности ГТС «сооружение – основание – водохранилище» в целом или отдельных ее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 – значение контролируемых показателей, измеренных в процессе мониторинга технического состояния ГТС;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уровень критериальных диагностических показателей, предупреждающий уровень значений диагностических показателей, при достижении которого устойчивость, механическая и фильтрационная прочность ГТС и его основания, а также пропускная способность водосбросных и водопропускных сооружений еще соответствуют условиям нормальной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уровень критериальных диагностических показателей, второй (предельный) уровень значений диагностических показателей, при превышении которого эксплуатация ГТС в проектных режимах недопустима.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контролируемые и диагностические показатели ГТС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Критерии подлежат корректировке: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 вводом ГТС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первых двух лет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реже одного раза в каждые последующие пять лет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реконструкции ГТС, их капитального ремонта, восстановления и изменения условий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выводе из эксплуатации и при консервации;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изменении нормативных правовых актов, правил и норм в области безопасности ГТС;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после аварийных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Оценку состояния ГТС проводят на основе сопоставления измеренных значений диагностических показателей К с их критериальными значениями К 1 и K 2. При К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К 1 состояние ГТС считают нормальным, при К 1 &lt; К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К 2 – потенциально опасным, при К &gt; К 2 – предаварийным.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безопасности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водохозяйственных систем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           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основных контролируемых и диагностических</w:t>
      </w:r>
      <w:r>
        <w:br/>
      </w:r>
      <w:r>
        <w:rPr>
          <w:rFonts w:ascii="Times New Roman"/>
          <w:b/>
          <w:i w:val="false"/>
          <w:color w:val="000000"/>
        </w:rPr>
        <w:t>
показателей водоподпорных гидротехнических сооружений</w:t>
      </w:r>
      <w:r>
        <w:br/>
      </w:r>
      <w:r>
        <w:rPr>
          <w:rFonts w:ascii="Times New Roman"/>
          <w:b/>
          <w:i w:val="false"/>
          <w:color w:val="000000"/>
        </w:rPr>
        <w:t>
водохозяйственных систем и сооружений: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553"/>
        <w:gridCol w:w="2553"/>
        <w:gridCol w:w="682"/>
        <w:gridCol w:w="2133"/>
        <w:gridCol w:w="1613"/>
        <w:gridCol w:w="2493"/>
      </w:tblGrid>
      <w:tr>
        <w:trPr>
          <w:trHeight w:val="525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ГТС по типу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мониторинга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 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Бетонные ГТС (гравитационные, контрфорсные, арочные плотины)</w:t>
            </w:r>
          </w:p>
        </w:tc>
      </w:tr>
      <w:tr>
        <w:trPr>
          <w:trHeight w:val="127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(осадки)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марки,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142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Триангуляция,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светодально-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реперы,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визирные марки,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светодальномер-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наблюдений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15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основании,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основании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струнного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месяц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</w:tr>
      <w:tr>
        <w:trPr>
          <w:trHeight w:val="132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подошвах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струнного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</w:tr>
      <w:tr>
        <w:trPr>
          <w:trHeight w:val="13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раскрытия шва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13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межсекционным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смещения секций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щелемер,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штангенщелемер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13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скалой,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раскрытия шва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скалой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13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межблочных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сооружении,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межблочных швов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13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13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на мерном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водосливе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мерная рейка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</w:tr>
      <w:tr>
        <w:trPr>
          <w:trHeight w:val="13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примыканиях, 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струнного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13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градиенты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безразмерно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Вычисляются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месяц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размерная величина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размерная величина</w:t>
            </w:r>
          </w:p>
        </w:tc>
      </w:tr>
      <w:tr>
        <w:trPr>
          <w:trHeight w:val="13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(частота, 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колебаний, с)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 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 с</w:t>
            </w:r>
          </w:p>
        </w:tc>
      </w:tr>
      <w:tr>
        <w:trPr>
          <w:trHeight w:val="13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размыва русла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нижнем бьефе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(глубина,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размыва,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воронки размыва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эхолота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Эхолоты, мерные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3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бетона в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Деформометр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13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бетона,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Сооружения из грунтовых материалов (плотины, дамбы и т. п.)</w:t>
            </w:r>
          </w:p>
        </w:tc>
      </w:tr>
      <w:tr>
        <w:trPr>
          <w:trHeight w:val="141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(осадки)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глубинных марок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марки,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162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Триангуляция,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светодально-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визирные марки,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светодально-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198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водоупорных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водоупорных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</w:tr>
      <w:tr>
        <w:trPr>
          <w:trHeight w:val="198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отметок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на мерном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водосливе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мерные рейки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</w:tr>
      <w:tr>
        <w:trPr>
          <w:trHeight w:val="198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депрессионной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потока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примыканиях, 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струнного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напорные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безнапорные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пьезометры,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хлопушки,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уровнемеры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198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водоупорных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безразмерно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Вычисляются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основании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</w:t>
            </w:r>
          </w:p>
        </w:tc>
      </w:tr>
      <w:tr>
        <w:trPr>
          <w:trHeight w:val="198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основания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198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(частота, Гц,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колебаний, с)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Сейсмометричес-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аппаратура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 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 с</w:t>
            </w:r>
          </w:p>
        </w:tc>
      </w:tr>
      <w:tr>
        <w:trPr>
          <w:trHeight w:val="198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нижнем бьефе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Мерный водослив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рейкой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воды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водосливом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</w:tr>
      <w:tr>
        <w:trPr>
          <w:trHeight w:val="198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зон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низовом откосе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ярко-зеленым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травяным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покровом,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зон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98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плотины, см,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глубины воронки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98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мм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Грунтовые примыкания, в верхнем и нижнем бьефах</w:t>
            </w:r>
          </w:p>
        </w:tc>
      </w:tr>
      <w:tr>
        <w:trPr>
          <w:trHeight w:val="145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оползневых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неустойчивых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массивах,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глубинных марок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глубинные марки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раза в год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160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оползневых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неустойчивых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массивов,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Триангуляция,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светодально-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Реперы, марки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12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оползневых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неустойчивых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массивах, 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пьезометричес-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уровней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Пьезометры,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хлопушки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103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оползневых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трещин, м, см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ширины, глубины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см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см</w:t>
            </w:r>
          </w:p>
        </w:tc>
      </w:tr>
      <w:tr>
        <w:trPr>
          <w:trHeight w:val="87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зон избыточного увлажнения,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водопроявлений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44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сосредоточе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выходов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нижнем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бьефе, л/с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Мерный водослив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сутки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</w:t>
            </w:r>
          </w:p>
        </w:tc>
      </w:tr>
      <w:tr>
        <w:trPr>
          <w:trHeight w:val="144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суффозионного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выноса грунта,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Мерный сосуд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</w:p>
        </w:tc>
      </w:tr>
      <w:tr>
        <w:trPr>
          <w:trHeight w:val="144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просадочных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суффозионных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воронок, 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144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деформаций, 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</w:tbl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Исходя из опыта эксплуатации для каждого сооружения периодичность измерений назначается в зависимости от класса ГТС, их состояния, периода эксплуатации и других факторов.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