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d3f0" w14:textId="693d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октября 2010 год № 1125 "Об утверждении Программы по развитию космической деятельности в Республике Казахстан на 2010-2014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2010 года № 1125 «Об утверждении Программы по развитию космической деятельности в Республике Казахстан на 2010–2014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космической деятельности в Республике Казахстан на 2010–2014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«Задачи»: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Формирование системы развития кадрового потенциала космической отрасли;»;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 «Источники и объемы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«Финансовые затраты, связанные с реализацией Программы на 2010 – 2014 годы, из республиканского бюджета составят 103,6 млрд.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>. «Задачи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формирование системы развития кадрового потенциала космической отрасли;»;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4.4</w:t>
      </w:r>
      <w:r>
        <w:rPr>
          <w:rFonts w:ascii="Times New Roman"/>
          <w:b w:val="false"/>
          <w:i w:val="false"/>
          <w:color w:val="000000"/>
          <w:sz w:val="28"/>
        </w:rPr>
        <w:t>. «Показатели результатов, устанавливаемые по каждой задаче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2-х технологических регламентов, 2-х методик и 2-х гигиенических нормативов для ряда продуктов трансформации гептила;»;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Формирование системы развития кадрового потенциала космической отрасли, включающей в себя внедрение системы профессиональных стандартов, подготовку специалистов в отечественных и зарубежных ВУЗах, в т.ч. по международной программе «Болашак», переподготовку и повышение квалификации профессиональных кадров, включая стажировку в зарубежных космических центрах, предполагает достижение следующих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числа казахстанских квалифицированных специалистов в области космической деятельности по отношению к общему числу работников космической отрасли до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подготовленных специалистов космического профиля (бакалавров, магистров, кандидатов и докторов наук, докторов Ph.D), в том числе по международной программе «Болашак» – 700 человек.»;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4.5</w:t>
      </w:r>
      <w:r>
        <w:rPr>
          <w:rFonts w:ascii="Times New Roman"/>
          <w:b w:val="false"/>
          <w:i w:val="false"/>
          <w:color w:val="000000"/>
          <w:sz w:val="28"/>
        </w:rPr>
        <w:t>. «Государственные и иные органы, ответственные за достижение целей, целевых индикаторов, задач, показателей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 </w:t>
      </w:r>
      <w:r>
        <w:rPr>
          <w:rFonts w:ascii="Times New Roman"/>
          <w:b w:val="false"/>
          <w:i w:val="false"/>
          <w:color w:val="000000"/>
          <w:sz w:val="28"/>
        </w:rPr>
        <w:t>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«Казахстан.» заменить словом «Казахстан;»;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Акиматы областей, г. Астана и г. Алматы.»;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разрезе задач программы ее реализация планируется следующим образом.»;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Создание целевых космических систем предполагает проведение следующих мероприятий:»;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«для КА.» заменить словом «для 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обоснование экономической целесообразности создания КРК с ракетоносителем космического назначения легкого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объектов космодрома «Байконур», не вошедших в состав и исключенных из состава арендуемых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утилизация и ремонт объектов и рекультивация территорий комплекса «Байконур», не входящих в состав арендуемых Российской Федерацией.»;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Формирование системы развития кадрового потенциала космической отрасли требует реализации следующих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на постоянной основе мониторинга и прогнозирования потребностей подведомственных предприятий в специалистах с высшим и послевузовским образованием (магистратура, докторантура PhD), а также в повышении квалификации и переподготовке кадров. Разработка и внедрение в этих целях информационно-аналитической системы «Кадры»;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Центра повышения квалификации и переподготовки специалистов и научных кадров для космической деятельности, важным направлением которого будет обучение потенциальных потребителей космических услуг из различных отраслей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поэтапное внедрение системы профессиональных стандартов в космической отрасли в целях повышения качества кадрового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количества реализуемых проектов предприятиями Казкосмоса с целью создания дополнительных вакансий для молодых специалистов, подготовленных в рамках международной программы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на долгосрочную перспективу (10 лет) Концепции (Программы) подготовки, повышения квалификации и переподготовки кадров космической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подготовки, стажировки и повышения квалификации инженерно-технических и научных кадров в сфере космической деятельности в соответствующих учебных заведениях и научных центрах ближнего и дальнего зарубежья, в том числе в рамках международной программы «Болашак».»;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«Мониторинг о ходе реализации Программы будет осуществляться в соответствии с Правилами разработки и мониторинга отраслевых программ,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218.»;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и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«Мониторинг достижения целевых индикаторов будет проводиться в разрезе проектов и по годам в соответствии с утвержденными планами-графиками работ, который будет осуществляться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сравнение текущего хода исполнения проекта с планами-графиками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хода исполнения для выявления моментов, требующих корректирующих или предупреждающих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анализ, отслеживание и мониторинг рисков проектов для своевременного их выявления и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достоверной и актуальной информационной базы, касающейся хода реализации проектов и их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для составления отчетов о текущем состоянии, оценки прогресса и прогнозирования;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прогнозов для обновления текущих данных о затратах и расписание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внесения изменений в ход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рисков Казкосмосом совместно с его подведомственными предприятиями будет проводиться системная работа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внедрению стандартов по управлению проектами на предприятиях Казкосмоса;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внедрению информационных систем в процессе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внедрению системы управления рисками проектов на предприятиях Казкосмоса;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повышению уровня корпоративной культуры участников реализации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«Необходимые ресурсы и источники их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«Финансовые затраты, связанные с реализацией Программы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2010 – 2014 гг., составят 103 640 486 тыс. тенге, из них по годам и источникам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г. – республиканский бюджет – 14 774 686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г. – республиканский бюджет – 39 294 012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г. – республиканский бюджет – 35 857 339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г. – республиканский бюджет – 10 030 266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г. – республиканский бюджет – 3 684 183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бюджет, всего – 103 640 486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«План мероприятий по реализации Программы по развитию космической деятельности в Республике Казахстан на 2010 – 2014 годы»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"/>
    <w:bookmarkStart w:name="z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План мероприятий по реализации Программы по развитию</w:t>
      </w:r>
      <w:r>
        <w:br/>
      </w:r>
      <w:r>
        <w:rPr>
          <w:rFonts w:ascii="Times New Roman"/>
          <w:b/>
          <w:i w:val="false"/>
          <w:color w:val="000000"/>
        </w:rPr>
        <w:t>
космической деятельности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 – 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5815"/>
        <w:gridCol w:w="1880"/>
        <w:gridCol w:w="2383"/>
        <w:gridCol w:w="2845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целевых космических систем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спутниковой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вещания «KazSat»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«РЦКС»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запуск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связи и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«KazSat-2»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«РЦКС»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запуск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связи и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«KazSat-3»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«РЦКС»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резервного наземного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управлений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«РЦКС»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«РЦКС»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высокого разрешения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созданию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научно-технологического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наземной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сборочно-испытательного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космических аппаратов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 модернизация космодрома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КРК «Байтерек»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  вопроса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коммерческом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РН «Зенит» и 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«Днепр» на космодроме «Байконур»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объектов космодрома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«Байконур», не вошедших в состав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исключенных из состава арендуемых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«Инфракос»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и ремонта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«Байконур», не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арендуемых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«Инфракос»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созданию КРК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ракетоносителем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легкого класса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научной и научно-технологической базы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«НЦ КИТ»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целевых проектов использования космических систем конечными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наземной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высокоточной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 Республики 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системы развития кадрового потенциала космической отрасли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отрасли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на долгосрочную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перспективу Концепции (Программы)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«НЦ КИТ»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  выпускникам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 в трудоустройстве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Казкосмоса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АО «НЦ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«Байтерек»,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«РЦКС»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договорной, правовой и нормативно-технической базы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пропаганды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внедрения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на основе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качества ISO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«НЦ КИТ»,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«РЦКС»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ТК 66 "Космическая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ISO/ТК 20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международных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космической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объектов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кооперации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ведущими мировыми производителями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договорно-правовой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государствами, являющимися мировыми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лидерами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космического профиля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«НЦ КИТ»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нормирования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Инфракос-экос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  Государств (СНГ)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до 2012 года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«АО «НК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 2012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мероприятиям (по РБК на 2012-2014 годы и уточнение 2011 года)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760"/>
        <w:gridCol w:w="1761"/>
        <w:gridCol w:w="1761"/>
        <w:gridCol w:w="1759"/>
        <w:gridCol w:w="1764"/>
        <w:gridCol w:w="34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целевых космических систем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5 941 818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7 795 342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11 481 844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8989308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2803996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37012308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1812200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1019503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2019503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1275839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981844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989308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2803996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6180605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2785800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20281717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10142716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33210233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наземной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4191200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5281717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11033699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2050616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3722268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909138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990958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830187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6531551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010, 015,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3587617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670664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725634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725634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5709549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445034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научной и научно-технологической базы космической отрасли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730660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734415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2165075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целевых проектов использования космических систем конечными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978603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1365948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1421022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3765573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системы развития кадрового потенциала космической отрасли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договорной, правовой и нормативно-технической базы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22579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53184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40026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145946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РБ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14774686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39294012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35857339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10030266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3684183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103640486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8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«ҚҒС» – акционерное общество «Национальная компания «Қазақстан Ғарыш Сапары»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«РЦКС» – акционерное общество «Республиканский центр космической связи и электромагнитной совместимости радиоэлектронных средств»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«НЦ КИТ» – акционерное общество «Национальный центр космических исследований и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«Инфракос» – Республиканское государственное предприятие «Инфракос»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ДГП «Инфракос-Экос» – дочернее государственное предприятие «Инфракос-Экос»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