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bf23" w14:textId="e13b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предельной цены на розничную реализацию нефтепродуктов, на которые установлено государственное регулирование цен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2012 года № 287. Утратило силу постановлением Правительства Республики Казахстан от 3 апреля 2015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03.04.2015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июля 2011 года «О государственном регулировании производства и оборота отдельных видов нефтепродуктов»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предельной цены на розничную реализацию нефтепродуктов, на которые установлено государственное регулирование цен.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2012 года № 287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определения предельной цены на розничную реализацию</w:t>
      </w:r>
      <w:r>
        <w:br/>
      </w:r>
      <w:r>
        <w:rPr>
          <w:rFonts w:ascii="Times New Roman"/>
          <w:b/>
          <w:i w:val="false"/>
          <w:color w:val="000000"/>
        </w:rPr>
        <w:t>
нефтепродуктов, на которые установлено государственное</w:t>
      </w:r>
      <w:r>
        <w:br/>
      </w:r>
      <w:r>
        <w:rPr>
          <w:rFonts w:ascii="Times New Roman"/>
          <w:b/>
          <w:i w:val="false"/>
          <w:color w:val="000000"/>
        </w:rPr>
        <w:t>
регулирование цен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определения предельной цены на розничную реализацию нефтепродуктов, на которые установлено государственное регулирование цен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июля 2011 года «О государственном регулировании производства и оборота отдельных видов нефтепродуктов» и устанавливают порядок определения предельной цены на розничную реализацию нефтепродуктов, на которые установлено государственное регулирование цен.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мировая цена на нефть – средняя котировка цены в иностранной валюте стандартного сорта «Датированный Брент» (Brent Dtd) за соответствующий период на основании источника информации, включенного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 официально признанных источников информации о рыночных ценах на сырую нефть и (или) газовый конденсат и нефтепродукты, утверждаемый постановлением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коэффициент баррелизации – коэффициент перевода единиц измерения из барреля в метрическую тонну с учетом фактической плотности и температуры добытой сырой нефти, приведенных к стандартным условиям измерения.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Правилах, применяются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Предельная цена на розничную реализацию нефтепродуктов, на которые установлено государственное регулирование цен, определяется на основе таблицы значений предельной цены на розничную реализацию нефтепродуктов в зависимости от мировой цены на нефть (далее - Таблица), которая разрабатывается уполномоченным органом в области производства нефтепродуктов по форме, приведенной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 основе следующей формулы: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80137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137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/>
          <w:color w:val="000000"/>
          <w:sz w:val="28"/>
        </w:rPr>
        <w:t xml:space="preserve"> P </w:t>
      </w:r>
      <w:r>
        <w:rPr>
          <w:rFonts w:ascii="Times New Roman"/>
          <w:b w:val="false"/>
          <w:i w:val="false"/>
          <w:color w:val="000000"/>
          <w:sz w:val="28"/>
        </w:rPr>
        <w:t>– значение предельной розничной цены соответствующего вида нефтепродукта;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Br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котировка мировой цены на нефть, переведенная по коэффициенту баррелизации;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/>
          <w:color w:val="000000"/>
          <w:sz w:val="28"/>
        </w:rPr>
        <w:t xml:space="preserve">L – </w:t>
      </w:r>
      <w:r>
        <w:rPr>
          <w:rFonts w:ascii="Times New Roman"/>
          <w:b w:val="false"/>
          <w:i w:val="false"/>
          <w:color w:val="000000"/>
          <w:sz w:val="28"/>
        </w:rPr>
        <w:t>коэффициент перевода котировки цены на нефть в котировку цены на соответствующий вид нефтепродукта, сложившейся за два календарных года до периода расчета коэффициента;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L=P</w:t>
      </w:r>
      <w:r>
        <w:rPr>
          <w:rFonts w:ascii="Times New Roman"/>
          <w:b w:val="false"/>
          <w:i w:val="false"/>
          <w:color w:val="000000"/>
          <w:vertAlign w:val="subscript"/>
        </w:rPr>
        <w:t>Np</w:t>
      </w:r>
      <w:r>
        <w:rPr>
          <w:rFonts w:ascii="Times New Roman"/>
          <w:b w:val="false"/>
          <w:i/>
          <w:color w:val="000000"/>
          <w:sz w:val="28"/>
        </w:rPr>
        <w:t xml:space="preserve"> / P</w:t>
      </w:r>
      <w:r>
        <w:rPr>
          <w:rFonts w:ascii="Times New Roman"/>
          <w:b w:val="false"/>
          <w:i w:val="false"/>
          <w:color w:val="000000"/>
          <w:vertAlign w:val="subscript"/>
        </w:rPr>
        <w:t>Br 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P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Np </w:t>
      </w:r>
      <w:r>
        <w:rPr>
          <w:rFonts w:ascii="Times New Roman"/>
          <w:b w:val="false"/>
          <w:i w:val="false"/>
          <w:color w:val="000000"/>
          <w:sz w:val="28"/>
        </w:rPr>
        <w:t>– котировка мировой цены на нефтепродукт, соответствующая нефтепродукту на который установлено государственное регулирование цен на основании источника информации, включенного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официально признанных источников информации о рыночных ценах на сырую нефть и (или) газовый конденсат и нефтепродукты, утверждаемый постановлением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/>
          <w:color w:val="000000"/>
          <w:sz w:val="28"/>
        </w:rPr>
        <w:t>TC</w:t>
      </w:r>
      <w:r>
        <w:rPr>
          <w:rFonts w:ascii="Times New Roman"/>
          <w:b w:val="false"/>
          <w:i w:val="false"/>
          <w:color w:val="000000"/>
          <w:vertAlign w:val="subscript"/>
        </w:rPr>
        <w:t>Ex</w:t>
      </w:r>
      <w:r>
        <w:rPr>
          <w:rFonts w:ascii="Times New Roman"/>
          <w:b w:val="false"/>
          <w:i w:val="false"/>
          <w:color w:val="000000"/>
          <w:sz w:val="28"/>
        </w:rPr>
        <w:t> – условное среднее значение транспортных расходов по доставке нефтепродуктов от рынков Европы (FOB Италия) до границы Республики Казахстан, включающих в себя фрахт (стоимость перевозки нефтепродуктов морским танкером от порта Новороссийск до Средиземноморья FOB Италия-Августа), расходы по перевалке (стоимость слива нефтепродуктов с железнодорожных цистерн, налив в резервуары хранилища в порту и налив с хранилища в танкер), железнодорожную транспортировку до границы Республики Казахстан (стоимость железнодорожной транспортировки от порта Новороссийск до границы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/>
          <w:color w:val="000000"/>
          <w:sz w:val="28"/>
        </w:rPr>
        <w:t xml:space="preserve">ECD – </w:t>
      </w:r>
      <w:r>
        <w:rPr>
          <w:rFonts w:ascii="Times New Roman"/>
          <w:b w:val="false"/>
          <w:i w:val="false"/>
          <w:color w:val="000000"/>
          <w:sz w:val="28"/>
        </w:rPr>
        <w:t>значение вывозной таможенной пошлины на соответствующий вид нефтепродукта, рассчитанной по формуле, </w:t>
      </w:r>
      <w:r>
        <w:rPr>
          <w:rFonts w:ascii="Times New Roman"/>
          <w:b w:val="false"/>
          <w:i w:val="false"/>
          <w:color w:val="000000"/>
          <w:sz w:val="28"/>
        </w:rPr>
        <w:t>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/>
          <w:color w:val="000000"/>
          <w:sz w:val="28"/>
        </w:rPr>
        <w:t xml:space="preserve">С – </w:t>
      </w:r>
      <w:r>
        <w:rPr>
          <w:rFonts w:ascii="Times New Roman"/>
          <w:b w:val="false"/>
          <w:i w:val="false"/>
          <w:color w:val="000000"/>
          <w:sz w:val="28"/>
        </w:rPr>
        <w:t>курс доллара США к тенге по курсу Национального Банка Республики Казахстан, установленный на день предоставления Таблицы в уполномоченный орган, осуществляющий руководство в сферах естественных монополий и на регулируемых рынках (далее –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/>
          <w:color w:val="000000"/>
          <w:sz w:val="28"/>
        </w:rPr>
        <w:t xml:space="preserve">Т – </w:t>
      </w:r>
      <w:r>
        <w:rPr>
          <w:rFonts w:ascii="Times New Roman"/>
          <w:b w:val="false"/>
          <w:i w:val="false"/>
          <w:color w:val="000000"/>
          <w:sz w:val="28"/>
        </w:rPr>
        <w:t>акциз на соответствующий вид нефтепродукта и налог на добавленную стоимость, утвержденные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налогах и других обязательных платежах в бюджет (Налоговый кодекс)» от 10 декабря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/>
          <w:color w:val="000000"/>
          <w:sz w:val="28"/>
        </w:rPr>
        <w:t>TC</w:t>
      </w:r>
      <w:r>
        <w:rPr>
          <w:rFonts w:ascii="Times New Roman"/>
          <w:b w:val="false"/>
          <w:i w:val="false"/>
          <w:color w:val="000000"/>
          <w:vertAlign w:val="subscript"/>
        </w:rPr>
        <w:t>Dom</w:t>
      </w:r>
      <w:r>
        <w:rPr>
          <w:rFonts w:ascii="Times New Roman"/>
          <w:b w:val="false"/>
          <w:i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среднее арифметические значение стоимости перевозки нефтепродуктов железнодорожным транспортом по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/>
          <w:color w:val="000000"/>
          <w:sz w:val="28"/>
        </w:rPr>
        <w:t xml:space="preserve">S – </w:t>
      </w:r>
      <w:r>
        <w:rPr>
          <w:rFonts w:ascii="Times New Roman"/>
          <w:b w:val="false"/>
          <w:i w:val="false"/>
          <w:color w:val="000000"/>
          <w:sz w:val="28"/>
        </w:rPr>
        <w:t>расходы по хранению нефтепродуктов на нефтебазе в размере 3 %;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/>
          <w:color w:val="000000"/>
          <w:sz w:val="28"/>
        </w:rPr>
        <w:t xml:space="preserve">Opex – </w:t>
      </w:r>
      <w:r>
        <w:rPr>
          <w:rFonts w:ascii="Times New Roman"/>
          <w:b w:val="false"/>
          <w:i w:val="false"/>
          <w:color w:val="000000"/>
          <w:sz w:val="28"/>
        </w:rPr>
        <w:t>сумма операционных расходов всех участников рынка нефтепродуктов в размере 10 %;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/>
          <w:color w:val="000000"/>
          <w:sz w:val="28"/>
        </w:rPr>
        <w:t xml:space="preserve">М – </w:t>
      </w:r>
      <w:r>
        <w:rPr>
          <w:rFonts w:ascii="Times New Roman"/>
          <w:b w:val="false"/>
          <w:i w:val="false"/>
          <w:color w:val="000000"/>
          <w:sz w:val="28"/>
        </w:rPr>
        <w:t>маржа всех участников рынка нефтепродуктов в размере 15 %;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/>
          <w:color w:val="000000"/>
          <w:sz w:val="28"/>
        </w:rPr>
        <w:t>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коэффициент, определяемый в соответствии с пунктом 4 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/>
          <w:color w:val="000000"/>
          <w:sz w:val="28"/>
        </w:rPr>
        <w:t xml:space="preserve">D – </w:t>
      </w:r>
      <w:r>
        <w:rPr>
          <w:rFonts w:ascii="Times New Roman"/>
          <w:b w:val="false"/>
          <w:i w:val="false"/>
          <w:color w:val="000000"/>
          <w:sz w:val="28"/>
        </w:rPr>
        <w:t>средняя плотность соответствующего вида нефтепродукта при стандартных условиях измерения, в соответствии с техническим паспортом завода-изготовителя Республики Казахстан, за исключением производителей нефтепродуктов малой мощности.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Значение коэффициента </w:t>
      </w:r>
      <w:r>
        <w:rPr>
          <w:rFonts w:ascii="Times New Roman"/>
          <w:b w:val="false"/>
          <w:i/>
          <w:color w:val="000000"/>
          <w:sz w:val="28"/>
        </w:rPr>
        <w:t>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рассчитывается уполномоченным органом в области производства нефтепродуктов в зависимости от исторической динамики цен на соответствующие виды нефтепродуктов, сложившейся за два календарных года до периода расчета коэффициента, на каждое пороговое значение мировой цены на нефть с интервалом пять долларов США за одну метрическую тонну, по следующей формуле: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7048500" cy="143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/>
          <w:color w:val="000000"/>
          <w:sz w:val="28"/>
        </w:rPr>
        <w:t>Q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минимальное значение розничной цены соответствующего вида нефтепродукта, сложившейся за два календарных года до периода расчета коэффициента;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/>
          <w:color w:val="000000"/>
          <w:sz w:val="28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шаг интервала на нефть, равный пять долларов США за одну метрическую тонну;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/>
          <w:color w:val="000000"/>
          <w:sz w:val="28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интервал между максимальным и минимальным значением розничной цены соответствующего вида нефтепродукта, сложившейся за два календарных года до периода расчета коэффициента;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/>
          <w:color w:val="000000"/>
          <w:sz w:val="28"/>
        </w:rPr>
        <w:t>F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интервал между максимальным и минимальным значением мировой цены на нефть сорта Brent Dtd, соответствующий интервалу между максимальным и минимальным значением розничной цены соответствующего вида нефтепродукта, сложившейся за два календарных года до периода расчета коэффициента;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>Bri</w:t>
      </w:r>
      <w:r>
        <w:rPr>
          <w:rFonts w:ascii="Times New Roman"/>
          <w:b w:val="false"/>
          <w:i w:val="false"/>
          <w:color w:val="000000"/>
          <w:sz w:val="28"/>
        </w:rPr>
        <w:t> – котировка мировой цены на нефть, соответствующая каждому пороговому значению мировой цены на нефть, с интервалом пять долларов США за одну метрическую тонну;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Br 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котировка мировой цены на нефть, соответствующая минимальному значению розничной цены соответствующего вида нефтепродукта, сложившейся за два календарных года до периода расчета коэффициента;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7) N – </w:t>
      </w:r>
      <w:r>
        <w:rPr>
          <w:rFonts w:ascii="Times New Roman"/>
          <w:b w:val="false"/>
          <w:i w:val="false"/>
          <w:color w:val="000000"/>
          <w:sz w:val="28"/>
        </w:rPr>
        <w:t>прогнозный уровень инфляции, определенный в прогнозе социально-экономического развития Республики Казахстан на пятилетний период, одобренного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значение предельной розничной цены соответствующего вида нефтепродукта, рассчитанная по формуле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без учета значения коэффициента </w:t>
      </w:r>
      <w:r>
        <w:rPr>
          <w:rFonts w:ascii="Times New Roman"/>
          <w:b w:val="false"/>
          <w:i/>
          <w:color w:val="000000"/>
          <w:sz w:val="28"/>
        </w:rPr>
        <w:t>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Разработанная Таблица с приложением расчетов, обоснований и данных соответствующего источника информации представляется уполномоченным органом в области производства нефтепродуктов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ежегодно – не позднее пятнадцатого ноября года, предшествующего планируемому;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изменении более чем на 10 % одного и более показателей,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подпунктах 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Правил, от соответствующих значений ранее утвержденных показателей – в течение десяти календарных дней с момента наступления таких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 области производства нефтепродуктов, ежемесячно, не позднее пятнадцатого числа, представляет в Уполномоченный орган сведения по мировой цене на нефть, сложившейся в период с пятнадцатого числа предыдущего календарного месяца по четырнадцатое число текущего календарного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орган, запрашивает дополнительную информацию в письменной форме, необходимую для установления предельной цены, которая предоставляется в течение пяти рабочих дней с даты получения уполномоченным органом в области производства нефтепродуктов соответствующего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 основании Таблицы и сведений по мировой цене на нефть Уполномоченный орган устанавливает предельные цены на розничную реализацию нефтепродуктов путем принятия решения, которое принимается в форме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Проект приказа об установлении предельной цены на розничную реализацию нефтепродуктов в течение трех рабочих дней направляется для согласования в уполномоченный орган в области производства нефтепродуктов и Министерство экономического развития и торговли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Приказ об установлении предельной цены на розничную реализацию нефтепродуктов (далее – Приказ) утверждается: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планируемый календарный год - не позднее пятнадцатого декабря года, предшествующего планируемому;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срок, оставшийся до завершения текущего календарного года, при изменении более чем на 10 % одного и более показателей,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подпунктах 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Правил, не позднее пятнадцати рабочих дней с момента получения Таблицы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срок, оставшийся до завершения текущего календарного года, при изменении мировой цены на нефть, превышающем пределы одного порогового значения мировой цены на нефть в соответствии с Таблицей, - не позднее пятнадцати рабочих дней с момента получения данных по мировой цене на нефть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Приказ согласованный государственными органами и подписанный руководителем Уполномоченного органа, либо лицом его замещающим подлежит размещению на Интернет-ресурсах Уполномоченного органа и уполномоченного органа в области производства нефтепродуктов, в течение трех рабочих дней со дня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Требования настоящих Правил не распространяются на сделки, подлежащие контролю при трансфертном ценообразовании, осуществляемому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трансфертном ценообразовании.</w:t>
      </w:r>
    </w:p>
    <w:bookmarkEnd w:id="4"/>
    <w:bookmarkStart w:name="z4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определения предельной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цены на розничную реализацию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нефтепродуктов, на которые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установлено государственное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регулирование цен      </w:t>
      </w:r>
    </w:p>
    <w:bookmarkEnd w:id="5"/>
    <w:bookmarkStart w:name="z4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значений предельной цены на розничную реализацию</w:t>
      </w:r>
      <w:r>
        <w:br/>
      </w:r>
      <w:r>
        <w:rPr>
          <w:rFonts w:ascii="Times New Roman"/>
          <w:b/>
          <w:i w:val="false"/>
          <w:color w:val="000000"/>
        </w:rPr>
        <w:t>
нефтепродуктов в зависимости от мировой цены на нефть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3662"/>
        <w:gridCol w:w="2782"/>
        <w:gridCol w:w="2578"/>
        <w:gridCol w:w="2587"/>
      </w:tblGrid>
      <w:tr>
        <w:trPr>
          <w:trHeight w:val="27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 мировой цены,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$/бар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ДТ, тг/л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Аи-80, тг/л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Аи-92/93,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тг/л</w:t>
            </w:r>
          </w:p>
        </w:tc>
      </w:tr>
      <w:tr>
        <w:trPr>
          <w:trHeight w:val="15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