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08de" w14:textId="2d00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присуждение гранта "Лучшая организация среднего образования" с установлением порядка и размера его предоставления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393. Утратило силу постановлением Правительства Республики Казахстан от 23 апреля 2015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конкурса на присуждение гранта «Лучшая организация среднего образования» с установлением порядка и размера его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 № 393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на присуждение гранта «Лучшая организация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образования» с установлением порядка и размера его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проведения конкурса на присуждение гранта «Лучшая организация среднего образования» с установлением порядка и размера его предоставления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и определяют порядок проведения конкурса на присуждение гранта «Лучшая организация среднего образования» с установлением порядка и размера его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грант «Лучшая организация среднего образования»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организаторы конкурса - местные исполнительные органы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рейтинговые показатели - критерии, устанавливаемые настоящими Правилами, которым должны соответствовать государственные учреждения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 на присуждение гранта «Лучшая организация среднего образования» с установлением порядка и размера его предоставления (далее - Конкурс) проводится ежегодно местными исполнительными органами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среднего образования, выявления тенденций развития системы среднего образования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Грант присуждается победителям Конкурса - лучшим государственным организациям среднего образования.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конкурса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гранта «Лучшая организация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с установлением порядка и размера его предоставления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проведения конкурса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Конкурсе допускаются государственные организации среднего образования (далее - организации образования) всех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этап - областной, городов Астаны и Алматы, проводится ежегодно в мае месяце, где определяются победители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организации и проведения Конкурса на каждом уровне местными исполнительными органами в области образования решением акима области (города республиканского значения и столицы), района (города) создается конкурсная комиссия под председательством заместителя акима области (города республиканского значения и столицы), района (города), курирующего вопросы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конкурсных комиссий I и II этапов входят специалисты областных (города республиканского значения и столицы), районных (городских) органов в области образования, опытные педагоги, методисты, психологи, представители общественных организаций, деятели науки, специалисты департаментов по контролю в сфере образования и науки, по защите прав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Объявление о проведении Конкурса публикуется местными исполнительными органами в области образования в периодических печатных изданиях не менее, чем за месяц до начала проведения Конкурса 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дату, время, место и порядок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 и сроки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информационно-коммуникационных </w:t>
      </w:r>
      <w:r>
        <w:rPr>
          <w:rFonts w:ascii="Times New Roman"/>
          <w:b w:val="false"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(эффективное использование современных образовательных технологий; количество учащихся на 1 компьютер; подключение к Интернету; доля обеспеченности предметными кабинетами новой модификации);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качественного образования (доля выпускников, получивших аттестат об общем среднем образовании «Алтын белгі»; доля выпускников, получивших аттестат об общем среднем образовании с отличием; доля детей, охваченных дополнительным образованием);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кадровое обеспечение образовательного процесса (прохождение курсов повышения квалификации и переподготовки педагогов один раз в 5 лет; доля педагогов, преподающих предметы естественно-математического цикла на английском языке; доля педагогов, прошедших повышение квалификации по применению информационных коммуникационных технологий; динамика доли молодых специалистов, вновь прибывших для работы в организацию образования в текущем году; доля педагогов с высшей и первой категорией;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чтений; участие в экспериментальных, исследовательских, прикладных работах, научных проектах (программах), экспертизе учебных и методических изданий; наличие авторских пособий, программ, научных разработок, публикаций, внедрение передового педагогического опыта);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 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>, оснащение и оборудование организаций образования (эффективность и результативность финансирования; рациональность и пропорциональность распределения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создание </w:t>
      </w:r>
      <w:r>
        <w:rPr>
          <w:rFonts w:ascii="Times New Roman"/>
          <w:b w:val="false"/>
          <w:i w:val="false"/>
          <w:color w:val="000000"/>
          <w:sz w:val="28"/>
        </w:rPr>
        <w:t>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образования; обеспечение бесплатным витаминизированным горячим питанием учащихся из числа малообеспеченных семей; динамика заболеваемости обучающихся; соответствие условий обучения санитарным правилам и нормам; наличие штатных должностей школьных инспекторов, психологов и социальных педагогов);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образования; обеспеченность педагогов средствами информационных коммуникационных технологий);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получения инклюзивного образования (доля детей с особыми потребностями, охваченных инклюзивным образованием, от общего количества детей в организации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управление качеством образования (принятие управленческих решений на основании результатов образовательного мониторинга потребностей учащихся и родителей; результативность деятельности попечительского совета организации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результаты внешней и внутренней оценки качества образования (результаты процедур внешней оценки учебных достижений; доля учащихся призеров областных, республиканских и международных олимпиад и научных соревнований школьников);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международного </w:t>
      </w:r>
      <w:r>
        <w:rPr>
          <w:rFonts w:ascii="Times New Roman"/>
          <w:b w:val="false"/>
          <w:i w:val="false"/>
          <w:color w:val="000000"/>
          <w:sz w:val="28"/>
        </w:rPr>
        <w:t>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(количество договоров с международными организациями; доля учащихся и педагогов, участвующих в международных проектах).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I этапа Конкурса конкурсная комиссия направляет на рассмотрение конкурсной комиссии областного (городов Астана и Алматы) уровня материалы, а также выписку из протокола заседания конкурсной комиссии районного (городского) уровня с указанием наименований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конкурсных комиссий по присуждению гранта считаются правомочными, если на них присутствовали не менее двух третей их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участия в Конкурсе организации образования подают в конкурсную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соответствующих материалов согласно критериев,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заявок устанавливается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рассмотрению конкурсной комиссией принимаются документы, представленные в установленные сроки приема, в конверте с пометкой «Конкурс грантов».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Организации образования, представившие документы позже установленного срока приема документов, к участию в Конкурсе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представленных документов конкурсная комиссия соответствующих уровней проводит регистрацию участников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материалов конкурсная комиссия определяет победителя Конкурса и принимает решение о присуждении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конкурсной комиссии на каждом уровне оформляется протоколом, подписывается председателем, заместителем председателя, секретарем и членами комиссии, принимавшими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Победители Конкурса награждаются специальными почетными дипломами «Лауреат конкурса «Лучшая организация среднего образования» и сертификатами о получении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диплома и сертификата утверждаются местными исполнительными органами.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размер предоставления гранта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гранта осуществляется по решению местных исполнительных органов за счет средств местных бюджетов по итогам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Размер гранта составляет восьмисоткратный размер </w:t>
      </w:r>
      <w:r>
        <w:rPr>
          <w:rFonts w:ascii="Times New Roman"/>
          <w:b w:val="false"/>
          <w:i w:val="false"/>
          <w:color w:val="000000"/>
          <w:sz w:val="28"/>
        </w:rPr>
        <w:t>минимальной 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Направления расходования гранта определяются руководителем организации образования по согласованию с коллегиальными органами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Отчет по целевому использованию гранта представляется в срок до 15 декабря текущего года в местные исполнительные органы в области образования.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