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ac74" w14:textId="b9fa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объема и периодичности передачи данных в реестр государственного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2012 года № 443.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10.04.2015 г. № 267.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 передачи данных в реестр государственного имущества по объектам недвижимости, зарегистрированным за государственными юридическими лицами, их филиалами и представительствами;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 передачи данных в реестр государственного имущества по земельным участкам, находящимся в землепользовании у государственных юридических лиц, их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 передачи данных в реестр государственного имущества по акциям акционерных обществ и долям участия в уставном капитале товариществ с ограниченной ответственностью, принадлежащим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 передачи данных в реестр государственного имущества по объектам национального культурного достояния, принадлежащим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 передачи данных в реестр государственного имущества по объектам интеллектуальной собственности, принадлежащим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 передачи данных в реестр государственного имущества по государственному материальному резерву;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объем передачи данных в реестр государственного имущества по государственным юридическим лицам, их филиалам и представительствам (для служебного пользования);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данных в реестр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24.04.2013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10 марта 2013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443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Периодичность передачи данных в реестр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Периодичность передачи данных с изменениями, внесенными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633"/>
        <w:gridCol w:w="3303"/>
        <w:gridCol w:w="2477"/>
        <w:gridCol w:w="2973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формы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 формам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объему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объем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по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представительствами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осуществляющий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объектом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объем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по земельным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участкам, находящимся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осуществляющий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объем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по акциям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долям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товариществ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ответственностью: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отнесенным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коммунальному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имуществу;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распоряжение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отнесенным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районному коммунальному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имуществу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объем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по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отнесенным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имуществу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объем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по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 достояния,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осуществляющий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объем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по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осуществляющий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политику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объем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материальному резерву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осуществляющий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функции,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и объем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представительствам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пользования)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осуществляющий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поступлений налогов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в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443     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объем передачи данных в реестр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по объектам недвижимости, зарегистрированным за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юридическими лицами, их филиалами и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представительствами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1897"/>
        <w:gridCol w:w="1262"/>
        <w:gridCol w:w="1722"/>
        <w:gridCol w:w="1438"/>
        <w:gridCol w:w="1723"/>
        <w:gridCol w:w="1635"/>
        <w:gridCol w:w="1483"/>
      </w:tblGrid>
      <w:tr>
        <w:trPr>
          <w:trHeight w:val="210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проведения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луатацию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21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81"/>
        <w:gridCol w:w="1272"/>
        <w:gridCol w:w="1493"/>
        <w:gridCol w:w="1582"/>
        <w:gridCol w:w="1493"/>
        <w:gridCol w:w="1715"/>
        <w:gridCol w:w="1692"/>
        <w:gridCol w:w="1451"/>
      </w:tblGrid>
      <w:tr>
        <w:trPr>
          <w:trHeight w:val="210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(кв.м)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этажей)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(кв.м)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облагае-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</w:tr>
      <w:tr>
        <w:trPr>
          <w:trHeight w:val="21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443     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объем передачи данных в реестр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по земельным участкам, находящимся в землепользовании</w:t>
      </w:r>
      <w:r>
        <w:br/>
      </w:r>
      <w:r>
        <w:rPr>
          <w:rFonts w:ascii="Times New Roman"/>
          <w:b/>
          <w:i w:val="false"/>
          <w:color w:val="000000"/>
        </w:rPr>
        <w:t>
у государственных юридических лиц, их филиалов и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9"/>
        <w:gridCol w:w="3039"/>
        <w:gridCol w:w="2101"/>
        <w:gridCol w:w="2144"/>
        <w:gridCol w:w="1420"/>
        <w:gridCol w:w="1847"/>
      </w:tblGrid>
      <w:tr>
        <w:trPr>
          <w:trHeight w:val="231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(возникновение/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владения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 и др.)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проведения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объека учета реестра)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обладателя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обладателя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земель</w:t>
            </w:r>
          </w:p>
        </w:tc>
      </w:tr>
      <w:tr>
        <w:trPr>
          <w:trHeight w:val="210" w:hRule="atLeast"/>
        </w:trPr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1452"/>
        <w:gridCol w:w="1953"/>
        <w:gridCol w:w="3174"/>
        <w:gridCol w:w="1801"/>
        <w:gridCol w:w="2194"/>
        <w:gridCol w:w="2020"/>
      </w:tblGrid>
      <w:tr>
        <w:trPr>
          <w:trHeight w:val="231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улица,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дома)/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га)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(арест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</w:tr>
      <w:tr>
        <w:trPr>
          <w:trHeight w:val="21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443    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объем передачи данных в реестр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по акциям акционерных обществ и долям участия в</w:t>
      </w:r>
      <w:r>
        <w:br/>
      </w:r>
      <w:r>
        <w:rPr>
          <w:rFonts w:ascii="Times New Roman"/>
          <w:b/>
          <w:i w:val="false"/>
          <w:color w:val="000000"/>
        </w:rPr>
        <w:t>
уставном капитале товариществ с ограниченной ответственностью,</w:t>
      </w:r>
      <w:r>
        <w:br/>
      </w:r>
      <w:r>
        <w:rPr>
          <w:rFonts w:ascii="Times New Roman"/>
          <w:b/>
          <w:i w:val="false"/>
          <w:color w:val="000000"/>
        </w:rPr>
        <w:t>
принадлежащим государству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2609"/>
        <w:gridCol w:w="1289"/>
        <w:gridCol w:w="1549"/>
        <w:gridCol w:w="1766"/>
        <w:gridCol w:w="1809"/>
        <w:gridCol w:w="2026"/>
      </w:tblGrid>
      <w:tr>
        <w:trPr>
          <w:trHeight w:val="210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(первичное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доразмещение,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проведения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(ТОО)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АО)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вом (тг.)</w:t>
            </w:r>
          </w:p>
        </w:tc>
      </w:tr>
      <w:tr>
        <w:trPr>
          <w:trHeight w:val="285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6"/>
        <w:gridCol w:w="1898"/>
        <w:gridCol w:w="1689"/>
        <w:gridCol w:w="2275"/>
        <w:gridCol w:w="1898"/>
        <w:gridCol w:w="1710"/>
        <w:gridCol w:w="1774"/>
      </w:tblGrid>
      <w:tr>
        <w:trPr>
          <w:trHeight w:val="2100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АО)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(%)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АО)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др.)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госдоли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шт/тг.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ограниче- 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шт/тг.</w:t>
            </w:r>
          </w:p>
        </w:tc>
      </w:tr>
      <w:tr>
        <w:trPr>
          <w:trHeight w:val="285" w:hRule="atLeast"/>
        </w:trPr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443     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объем передачи данных в реестр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по объектам недвижимости, находящимся за рубежом и</w:t>
      </w:r>
      <w:r>
        <w:br/>
      </w:r>
      <w:r>
        <w:rPr>
          <w:rFonts w:ascii="Times New Roman"/>
          <w:b/>
          <w:i w:val="false"/>
          <w:color w:val="000000"/>
        </w:rPr>
        <w:t>
отнесенным к республиканскому имуществу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и объем передачи данных исключены постановлением Правительства РК от 24.04.2013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443     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объем передачи данных в реестр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по объектам национального культурного достояния,</w:t>
      </w:r>
      <w:r>
        <w:br/>
      </w:r>
      <w:r>
        <w:rPr>
          <w:rFonts w:ascii="Times New Roman"/>
          <w:b/>
          <w:i w:val="false"/>
          <w:color w:val="000000"/>
        </w:rPr>
        <w:t>
принадлежащим государству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3274"/>
        <w:gridCol w:w="2187"/>
        <w:gridCol w:w="2689"/>
        <w:gridCol w:w="2147"/>
      </w:tblGrid>
      <w:tr>
        <w:trPr>
          <w:trHeight w:val="186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исключение)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регистрируемое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дателя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</w:tr>
      <w:tr>
        <w:trPr>
          <w:trHeight w:val="42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3248"/>
        <w:gridCol w:w="3142"/>
        <w:gridCol w:w="2022"/>
        <w:gridCol w:w="1832"/>
      </w:tblGrid>
      <w:tr>
        <w:trPr>
          <w:trHeight w:val="186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достояния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(количественная,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качественная)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учета)</w:t>
            </w:r>
          </w:p>
        </w:tc>
      </w:tr>
      <w:tr>
        <w:trPr>
          <w:trHeight w:val="42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443     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объем передачи данных в реестр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по объектам интеллектуальной собственности,</w:t>
      </w:r>
      <w:r>
        <w:br/>
      </w:r>
      <w:r>
        <w:rPr>
          <w:rFonts w:ascii="Times New Roman"/>
          <w:b/>
          <w:i w:val="false"/>
          <w:color w:val="000000"/>
        </w:rPr>
        <w:t>
принадлежащим государству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967"/>
        <w:gridCol w:w="1554"/>
        <w:gridCol w:w="2111"/>
        <w:gridCol w:w="1983"/>
        <w:gridCol w:w="1856"/>
      </w:tblGrid>
      <w:tr>
        <w:trPr>
          <w:trHeight w:val="2055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реестра)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обладателя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</w:tr>
      <w:tr>
        <w:trPr>
          <w:trHeight w:val="285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2849"/>
        <w:gridCol w:w="2891"/>
        <w:gridCol w:w="2934"/>
        <w:gridCol w:w="2617"/>
      </w:tblGrid>
      <w:tr>
        <w:trPr>
          <w:trHeight w:val="2055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(изобретения,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(окончание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прекращение)</w:t>
            </w:r>
          </w:p>
        </w:tc>
      </w:tr>
      <w:tr>
        <w:trPr>
          <w:trHeight w:val="285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443     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объем передачи данных в реестр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по государственному материальному резерву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7"/>
        <w:gridCol w:w="3415"/>
        <w:gridCol w:w="3415"/>
        <w:gridCol w:w="2983"/>
      </w:tblGrid>
      <w:tr>
        <w:trPr>
          <w:trHeight w:val="2130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(постановка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учет, исключение)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 ее проведения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регистрируемое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реестра)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правообладателя</w:t>
            </w:r>
          </w:p>
        </w:tc>
      </w:tr>
      <w:tr>
        <w:trPr>
          <w:trHeight w:val="285" w:hRule="atLeast"/>
        </w:trPr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2699"/>
        <w:gridCol w:w="1839"/>
        <w:gridCol w:w="2888"/>
        <w:gridCol w:w="3455"/>
      </w:tblGrid>
      <w:tr>
        <w:trPr>
          <w:trHeight w:val="21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на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285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Для служебного пользования     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№ 443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 форма с грифом "ДСП" не вносится в базу данных "Закон".    </w:t>
      </w:r>
    </w:p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и объем передачи данных в реестр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по государственным юридическим лицам, их филиалам и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представительствам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