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e550" w14:textId="105e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1705 "Об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2012 года № 465.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1705 «Об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 – членов Таможенного союза»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 – членов Таможенного союза,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орган налоговой службы представлено Обязательство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 по форме согласно приложению к настоящим Правилам (далее – Обязательство).»;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2012 года № 465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по отражению в декларации по налогу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
суммы налога на добавленную стоимость, подлежащей уплате</w:t>
      </w:r>
      <w:r>
        <w:br/>
      </w:r>
      <w:r>
        <w:rPr>
          <w:rFonts w:ascii="Times New Roman"/>
          <w:b/>
          <w:i w:val="false"/>
          <w:color w:val="000000"/>
        </w:rPr>
        <w:t>
методом зачета по импорту товаров, и об их целевом</w:t>
      </w:r>
      <w:r>
        <w:br/>
      </w:r>
      <w:r>
        <w:rPr>
          <w:rFonts w:ascii="Times New Roman"/>
          <w:b/>
          <w:i w:val="false"/>
          <w:color w:val="000000"/>
        </w:rPr>
        <w:t>
использовании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Общая информация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Получатель/импортер_______________________________________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либо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 налогоплательщика 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НДС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выдано «__»_______20__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налоговой службы)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Отражение в декларации по налогу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суммы налога на добавленную стоимость, подлежащей</w:t>
      </w:r>
      <w:r>
        <w:br/>
      </w:r>
      <w:r>
        <w:rPr>
          <w:rFonts w:ascii="Times New Roman"/>
          <w:b/>
          <w:i w:val="false"/>
          <w:color w:val="000000"/>
        </w:rPr>
        <w:t>
уплате методом зачета по импорту товаров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отразить в декларации по налогу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(налоговый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налога на добавленную стоимость, подлежащую уплате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методом зачета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(тенге)___________________(______________________________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(сумма прописью)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Целевое использование товаров, уплата налога на</w:t>
      </w:r>
      <w:r>
        <w:br/>
      </w:r>
      <w:r>
        <w:rPr>
          <w:rFonts w:ascii="Times New Roman"/>
          <w:b/>
          <w:i w:val="false"/>
          <w:color w:val="000000"/>
        </w:rPr>
        <w:t>
добавленную стоимость по которым производится методом зачета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качестве товаров завезены: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ТН ВЭД (код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внешнеэкономической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коду Товарной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от «___»_______20__года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строго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их целевым назначением, то есть не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реализации, за исключением передачи в финансовый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указанных товаров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уплатить сумму налога на добавленную стоимость и пени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__________________________________________________/______/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налогоплательщика)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Обязательства «___»_____________20___года.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/______/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принявшего Обязательство)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Обязательства «___» 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М.Ш. органа налоговой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header.xml" Type="http://schemas.openxmlformats.org/officeDocument/2006/relationships/header" Id="rId4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