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773e" w14:textId="3727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2012 года №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в установленном законодательством порядке в 2012 году на воинскую службу сроком на два года офицеров запаса, годных к воинской службе и не прошедших ее, для прохождения воинской службы на должностях офицерского состава в количестве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2012 года № 557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Количество</w:t>
      </w:r>
      <w:r>
        <w:br/>
      </w:r>
      <w:r>
        <w:rPr>
          <w:rFonts w:ascii="Times New Roman"/>
          <w:b/>
          <w:i w:val="false"/>
          <w:color w:val="000000"/>
        </w:rPr>
        <w:t>
офицеров запаса по военно-учетным специальностям,</w:t>
      </w:r>
      <w:r>
        <w:br/>
      </w:r>
      <w:r>
        <w:rPr>
          <w:rFonts w:ascii="Times New Roman"/>
          <w:b/>
          <w:i w:val="false"/>
          <w:color w:val="000000"/>
        </w:rPr>
        <w:t>
подлежащих призыву на воинскую службу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8761"/>
        <w:gridCol w:w="2333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Военно-учетная специальность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Офицер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Мотострелковых войск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войск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войск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воспитательной и правовой работе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Ракетно-артиллерийского вооружения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для военной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Пограничной службы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