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5f1b" w14:textId="a3a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2012 года № 562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 Протокола</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Правительства Республики Казахстан Протокол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апреля 2012 года № 562</w:t>
      </w:r>
    </w:p>
    <w:bookmarkEnd w:id="1"/>
    <w:bookmarkStart w:name="z6"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Великого Герцогства Люксембург о внесении изменений и </w:t>
      </w:r>
      <w:r>
        <w:br/>
      </w:r>
      <w:r>
        <w:rPr>
          <w:rFonts w:ascii="Times New Roman"/>
          <w:b/>
          <w:i w:val="false"/>
          <w:color w:val="000000"/>
        </w:rPr>
        <w:t xml:space="preserve">
дополнений в Конвенцию между Правительством Республики </w:t>
      </w:r>
      <w:r>
        <w:br/>
      </w:r>
      <w:r>
        <w:rPr>
          <w:rFonts w:ascii="Times New Roman"/>
          <w:b/>
          <w:i w:val="false"/>
          <w:color w:val="000000"/>
        </w:rPr>
        <w:t xml:space="preserve">
Казахстан и Правительством Великого Герцогства Люксембург об </w:t>
      </w:r>
      <w:r>
        <w:br/>
      </w:r>
      <w:r>
        <w:rPr>
          <w:rFonts w:ascii="Times New Roman"/>
          <w:b/>
          <w:i w:val="false"/>
          <w:color w:val="000000"/>
        </w:rPr>
        <w:t xml:space="preserve">
избежании двойного налогообложения и предотвращении уклонения </w:t>
      </w:r>
      <w:r>
        <w:br/>
      </w:r>
      <w:r>
        <w:rPr>
          <w:rFonts w:ascii="Times New Roman"/>
          <w:b/>
          <w:i w:val="false"/>
          <w:color w:val="000000"/>
        </w:rPr>
        <w:t xml:space="preserve">
от налогообложения в отношении налогов на доход и капитал, </w:t>
      </w:r>
      <w:r>
        <w:br/>
      </w:r>
      <w:r>
        <w:rPr>
          <w:rFonts w:ascii="Times New Roman"/>
          <w:b/>
          <w:i w:val="false"/>
          <w:color w:val="000000"/>
        </w:rPr>
        <w:t>
подписанную в Астане 26 июня 2008 года</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w:t>
      </w:r>
      <w:r>
        <w:br/>
      </w:r>
      <w:r>
        <w:rPr>
          <w:rFonts w:ascii="Times New Roman"/>
          <w:b w:val="false"/>
          <w:i w:val="false"/>
          <w:color w:val="000000"/>
          <w:sz w:val="28"/>
        </w:rPr>
        <w:t>
</w:t>
      </w:r>
      <w:r>
        <w:rPr>
          <w:rFonts w:ascii="Times New Roman"/>
          <w:b w:val="false"/>
          <w:i w:val="false"/>
          <w:color w:val="000000"/>
          <w:sz w:val="28"/>
        </w:rPr>
        <w:t>
      желая заключить Протокол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 (далее «Конвенция»), согласились о нижеследующем:</w:t>
      </w:r>
    </w:p>
    <w:bookmarkEnd w:id="3"/>
    <w:bookmarkStart w:name="z9" w:id="4"/>
    <w:p>
      <w:pPr>
        <w:spacing w:after="0"/>
        <w:ind w:left="0"/>
        <w:jc w:val="left"/>
      </w:pPr>
      <w:r>
        <w:rPr>
          <w:rFonts w:ascii="Times New Roman"/>
          <w:b/>
          <w:i w:val="false"/>
          <w:color w:val="000000"/>
        </w:rPr>
        <w:t xml:space="preserve"> 
Статья 1</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статьи 5 (постоянное учреждение) Конвенции изложить в следующей редакции:</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a) строительную площадку, строительный, монтажный или сборочный объект или наблюдательные услуги, связанные с ними, если только такая площадка или объект существуют более 12 месяцев или такие услуги оказываются более 12 месяцев;</w:t>
      </w:r>
      <w:r>
        <w:br/>
      </w:r>
      <w:r>
        <w:rPr>
          <w:rFonts w:ascii="Times New Roman"/>
          <w:b w:val="false"/>
          <w:i w:val="false"/>
          <w:color w:val="000000"/>
          <w:sz w:val="28"/>
        </w:rPr>
        <w:t>
      b)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12 месяцев.».</w:t>
      </w:r>
    </w:p>
    <w:bookmarkEnd w:id="5"/>
    <w:bookmarkStart w:name="z11" w:id="6"/>
    <w:p>
      <w:pPr>
        <w:spacing w:after="0"/>
        <w:ind w:left="0"/>
        <w:jc w:val="left"/>
      </w:pPr>
      <w:r>
        <w:rPr>
          <w:rFonts w:ascii="Times New Roman"/>
          <w:b/>
          <w:i w:val="false"/>
          <w:color w:val="000000"/>
        </w:rPr>
        <w:t xml:space="preserve"> 
Статья 2</w:t>
      </w:r>
    </w:p>
    <w:bookmarkEnd w:id="6"/>
    <w:bookmarkStart w:name="z12" w:id="7"/>
    <w:p>
      <w:pPr>
        <w:spacing w:after="0"/>
        <w:ind w:left="0"/>
        <w:jc w:val="both"/>
      </w:pP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статьи 11 (проценты) Конвенции исключить предложение: «Штрафы за несвоевременные выплаты не рассматриваются в качестве процентов для целей настоящей статьи.».</w:t>
      </w:r>
    </w:p>
    <w:bookmarkEnd w:id="7"/>
    <w:bookmarkStart w:name="z13" w:id="8"/>
    <w:p>
      <w:pPr>
        <w:spacing w:after="0"/>
        <w:ind w:left="0"/>
        <w:jc w:val="left"/>
      </w:pPr>
      <w:r>
        <w:rPr>
          <w:rFonts w:ascii="Times New Roman"/>
          <w:b/>
          <w:i w:val="false"/>
          <w:color w:val="000000"/>
        </w:rPr>
        <w:t xml:space="preserve"> 
Статья 3</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rPr>
        <w:t>Статью 25</w:t>
      </w:r>
      <w:r>
        <w:rPr>
          <w:rFonts w:ascii="Times New Roman"/>
          <w:b w:val="false"/>
          <w:i w:val="false"/>
          <w:color w:val="000000"/>
          <w:sz w:val="28"/>
        </w:rPr>
        <w:t xml:space="preserve"> (обмен информацией) Конвенции изложить в следующей редакции:</w:t>
      </w:r>
    </w:p>
    <w:bookmarkStart w:name="z14" w:id="9"/>
    <w:p>
      <w:pPr>
        <w:spacing w:after="0"/>
        <w:ind w:left="0"/>
        <w:jc w:val="left"/>
      </w:pPr>
      <w:r>
        <w:rPr>
          <w:rFonts w:ascii="Times New Roman"/>
          <w:b/>
          <w:i w:val="false"/>
          <w:color w:val="000000"/>
        </w:rPr>
        <w:t xml:space="preserve"> 
«Статья 25 </w:t>
      </w:r>
      <w:r>
        <w:br/>
      </w:r>
      <w:r>
        <w:rPr>
          <w:rFonts w:ascii="Times New Roman"/>
          <w:b/>
          <w:i w:val="false"/>
          <w:color w:val="000000"/>
        </w:rPr>
        <w:t>
Обмен информацией</w:t>
      </w:r>
    </w:p>
    <w:bookmarkEnd w:id="9"/>
    <w:bookmarkStart w:name="z15" w:id="1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статьей 1. </w:t>
      </w:r>
      <w:r>
        <w:br/>
      </w:r>
      <w:r>
        <w:rPr>
          <w:rFonts w:ascii="Times New Roman"/>
          <w:b w:val="false"/>
          <w:i w:val="false"/>
          <w:color w:val="000000"/>
          <w:sz w:val="28"/>
        </w:rPr>
        <w:t>
</w:t>
      </w:r>
      <w:r>
        <w:rPr>
          <w:rFonts w:ascii="Times New Roman"/>
          <w:b w:val="false"/>
          <w:i w:val="false"/>
          <w:color w:val="000000"/>
          <w:sz w:val="28"/>
        </w:rPr>
        <w:t xml:space="preserve">
      2.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пункте 1.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10"/>
    <w:bookmarkStart w:name="z23" w:id="11"/>
    <w:p>
      <w:pPr>
        <w:spacing w:after="0"/>
        <w:ind w:left="0"/>
        <w:jc w:val="left"/>
      </w:pPr>
      <w:r>
        <w:rPr>
          <w:rFonts w:ascii="Times New Roman"/>
          <w:b/>
          <w:i w:val="false"/>
          <w:color w:val="000000"/>
        </w:rPr>
        <w:t xml:space="preserve"> 
Статья 4</w:t>
      </w:r>
    </w:p>
    <w:bookmarkEnd w:id="11"/>
    <w:bookmarkStart w:name="z24" w:id="12"/>
    <w:p>
      <w:pPr>
        <w:spacing w:after="0"/>
        <w:ind w:left="0"/>
        <w:jc w:val="both"/>
      </w:pPr>
      <w:r>
        <w:rPr>
          <w:rFonts w:ascii="Times New Roman"/>
          <w:b w:val="false"/>
          <w:i w:val="false"/>
          <w:color w:val="000000"/>
          <w:sz w:val="28"/>
        </w:rPr>
        <w:t>
      В целях применения </w:t>
      </w:r>
      <w:r>
        <w:rPr>
          <w:rFonts w:ascii="Times New Roman"/>
          <w:b w:val="false"/>
          <w:i w:val="false"/>
          <w:color w:val="000000"/>
          <w:sz w:val="28"/>
        </w:rPr>
        <w:t>статьи 25</w:t>
      </w:r>
      <w:r>
        <w:rPr>
          <w:rFonts w:ascii="Times New Roman"/>
          <w:b w:val="false"/>
          <w:i w:val="false"/>
          <w:color w:val="000000"/>
          <w:sz w:val="28"/>
        </w:rPr>
        <w:t xml:space="preserve"> Конвенции:</w:t>
      </w:r>
      <w:r>
        <w:br/>
      </w:r>
      <w:r>
        <w:rPr>
          <w:rFonts w:ascii="Times New Roman"/>
          <w:b w:val="false"/>
          <w:i w:val="false"/>
          <w:color w:val="000000"/>
          <w:sz w:val="28"/>
        </w:rPr>
        <w:t>
      компетентный орган запрашивающего Договаривающегося Государства представляет следующую информацию компетентному органу запрашиваемого Договаривающегося Государства при подаче запроса о представлении информации для получения соответствующей информации на запрос:</w:t>
      </w:r>
      <w:r>
        <w:br/>
      </w:r>
      <w:r>
        <w:rPr>
          <w:rFonts w:ascii="Times New Roman"/>
          <w:b w:val="false"/>
          <w:i w:val="false"/>
          <w:color w:val="000000"/>
          <w:sz w:val="28"/>
        </w:rPr>
        <w:t>
</w:t>
      </w:r>
      <w:r>
        <w:rPr>
          <w:rFonts w:ascii="Times New Roman"/>
          <w:b w:val="false"/>
          <w:i w:val="false"/>
          <w:color w:val="000000"/>
          <w:sz w:val="28"/>
        </w:rPr>
        <w:t xml:space="preserve">
      а) фамилия, имя, наименование исследуемого или проверяемого физического или юридического лица; </w:t>
      </w:r>
      <w:r>
        <w:br/>
      </w:r>
      <w:r>
        <w:rPr>
          <w:rFonts w:ascii="Times New Roman"/>
          <w:b w:val="false"/>
          <w:i w:val="false"/>
          <w:color w:val="000000"/>
          <w:sz w:val="28"/>
        </w:rPr>
        <w:t>
</w:t>
      </w:r>
      <w:r>
        <w:rPr>
          <w:rFonts w:ascii="Times New Roman"/>
          <w:b w:val="false"/>
          <w:i w:val="false"/>
          <w:color w:val="000000"/>
          <w:sz w:val="28"/>
        </w:rPr>
        <w:t xml:space="preserve">
      b) комментарий к запрашиваемой информации, включая ее характер и форму, в которой запрашивающее Государство желает получить информацию от запрашиваемого Государства; </w:t>
      </w:r>
      <w:r>
        <w:br/>
      </w:r>
      <w:r>
        <w:rPr>
          <w:rFonts w:ascii="Times New Roman"/>
          <w:b w:val="false"/>
          <w:i w:val="false"/>
          <w:color w:val="000000"/>
          <w:sz w:val="28"/>
        </w:rPr>
        <w:t>
</w:t>
      </w:r>
      <w:r>
        <w:rPr>
          <w:rFonts w:ascii="Times New Roman"/>
          <w:b w:val="false"/>
          <w:i w:val="false"/>
          <w:color w:val="000000"/>
          <w:sz w:val="28"/>
        </w:rPr>
        <w:t>
      c) налоговые цели, для которых запрашивается информация;</w:t>
      </w:r>
      <w:r>
        <w:br/>
      </w:r>
      <w:r>
        <w:rPr>
          <w:rFonts w:ascii="Times New Roman"/>
          <w:b w:val="false"/>
          <w:i w:val="false"/>
          <w:color w:val="000000"/>
          <w:sz w:val="28"/>
        </w:rPr>
        <w:t>
</w:t>
      </w:r>
      <w:r>
        <w:rPr>
          <w:rFonts w:ascii="Times New Roman"/>
          <w:b w:val="false"/>
          <w:i w:val="false"/>
          <w:color w:val="000000"/>
          <w:sz w:val="28"/>
        </w:rPr>
        <w:t>
      d) основания предположения, что запрашиваемая информация находится в запрашиваемом Государстве или в распоряжении или под контролем лица, подпадающего под юрисдикцию запрашиваемого Государства;</w:t>
      </w:r>
      <w:r>
        <w:br/>
      </w:r>
      <w:r>
        <w:rPr>
          <w:rFonts w:ascii="Times New Roman"/>
          <w:b w:val="false"/>
          <w:i w:val="false"/>
          <w:color w:val="000000"/>
          <w:sz w:val="28"/>
        </w:rPr>
        <w:t>
</w:t>
      </w:r>
      <w:r>
        <w:rPr>
          <w:rFonts w:ascii="Times New Roman"/>
          <w:b w:val="false"/>
          <w:i w:val="false"/>
          <w:color w:val="000000"/>
          <w:sz w:val="28"/>
        </w:rPr>
        <w:t xml:space="preserve">
      e) фамилия, имя, наименование и адрес лица, подозреваемого в наличии запрашиваемой информации, если таковой известен; </w:t>
      </w:r>
      <w:r>
        <w:br/>
      </w:r>
      <w:r>
        <w:rPr>
          <w:rFonts w:ascii="Times New Roman"/>
          <w:b w:val="false"/>
          <w:i w:val="false"/>
          <w:color w:val="000000"/>
          <w:sz w:val="28"/>
        </w:rPr>
        <w:t>
</w:t>
      </w:r>
      <w:r>
        <w:rPr>
          <w:rFonts w:ascii="Times New Roman"/>
          <w:b w:val="false"/>
          <w:i w:val="false"/>
          <w:color w:val="000000"/>
          <w:sz w:val="28"/>
        </w:rPr>
        <w:t xml:space="preserve">
      f) заявление о том, что запрашивающее Государство использовало все доступные средства на своей территории для получения информации, за исключением тех, которые приведут к несоразмерным трудностям. </w:t>
      </w:r>
      <w:r>
        <w:br/>
      </w:r>
      <w:r>
        <w:rPr>
          <w:rFonts w:ascii="Times New Roman"/>
          <w:b w:val="false"/>
          <w:i w:val="false"/>
          <w:color w:val="000000"/>
          <w:sz w:val="28"/>
        </w:rPr>
        <w:t>
      Обмен информацией осуществляется на английском языке.</w:t>
      </w:r>
    </w:p>
    <w:bookmarkEnd w:id="12"/>
    <w:bookmarkStart w:name="z31" w:id="13"/>
    <w:p>
      <w:pPr>
        <w:spacing w:after="0"/>
        <w:ind w:left="0"/>
        <w:jc w:val="left"/>
      </w:pPr>
      <w:r>
        <w:rPr>
          <w:rFonts w:ascii="Times New Roman"/>
          <w:b/>
          <w:i w:val="false"/>
          <w:color w:val="000000"/>
        </w:rPr>
        <w:t xml:space="preserve"> 
Статья 5</w:t>
      </w:r>
    </w:p>
    <w:bookmarkEnd w:id="13"/>
    <w:bookmarkStart w:name="z32" w:id="14"/>
    <w:p>
      <w:pPr>
        <w:spacing w:after="0"/>
        <w:ind w:left="0"/>
        <w:jc w:val="both"/>
      </w:pPr>
      <w:r>
        <w:rPr>
          <w:rFonts w:ascii="Times New Roman"/>
          <w:b w:val="false"/>
          <w:i w:val="false"/>
          <w:color w:val="000000"/>
          <w:sz w:val="28"/>
        </w:rPr>
        <w:t xml:space="preserve">
      1. Настоящий Протокол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 </w:t>
      </w:r>
      <w:r>
        <w:br/>
      </w:r>
      <w:r>
        <w:rPr>
          <w:rFonts w:ascii="Times New Roman"/>
          <w:b w:val="false"/>
          <w:i w:val="false"/>
          <w:color w:val="000000"/>
          <w:sz w:val="28"/>
        </w:rPr>
        <w:t>
</w:t>
      </w:r>
      <w:r>
        <w:rPr>
          <w:rFonts w:ascii="Times New Roman"/>
          <w:b w:val="false"/>
          <w:i w:val="false"/>
          <w:color w:val="000000"/>
          <w:sz w:val="28"/>
        </w:rPr>
        <w:t>
      2. Настоящий Протокол вступает в силу с даты получения последнего из уведомлений, упомянутых в пункте 1. Положения настоящего Протокола применяются за налогооблагаемые периоды, начинающиеся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14"/>
    <w:bookmarkStart w:name="z35" w:id="15"/>
    <w:p>
      <w:pPr>
        <w:spacing w:after="0"/>
        <w:ind w:left="0"/>
        <w:jc w:val="both"/>
      </w:pPr>
      <w:r>
        <w:rPr>
          <w:rFonts w:ascii="Times New Roman"/>
          <w:b w:val="false"/>
          <w:i w:val="false"/>
          <w:color w:val="000000"/>
          <w:sz w:val="28"/>
        </w:rPr>
        <w:t>
      Совершено в городе __________ «___» ________ 20___ года в двух экземплярах на казахском, русском, французском и английском языках, причем все тексты имеют одинаковую силу.</w:t>
      </w:r>
    </w:p>
    <w:bookmarkEnd w:id="15"/>
    <w:p>
      <w:pPr>
        <w:spacing w:after="0"/>
        <w:ind w:left="0"/>
        <w:jc w:val="both"/>
      </w:pPr>
      <w:r>
        <w:rPr>
          <w:rFonts w:ascii="Times New Roman"/>
          <w:b w:val="false"/>
          <w:i/>
          <w:color w:val="000000"/>
          <w:sz w:val="28"/>
        </w:rPr>
        <w:t xml:space="preserve">      За Правительство                  За Правительство Великого </w:t>
      </w:r>
      <w:r>
        <w:br/>
      </w:r>
      <w:r>
        <w:rPr>
          <w:rFonts w:ascii="Times New Roman"/>
          <w:b w:val="false"/>
          <w:i w:val="false"/>
          <w:color w:val="000000"/>
          <w:sz w:val="28"/>
        </w:rPr>
        <w:t>
</w:t>
      </w:r>
      <w:r>
        <w:rPr>
          <w:rFonts w:ascii="Times New Roman"/>
          <w:b w:val="false"/>
          <w:i/>
          <w:color w:val="000000"/>
          <w:sz w:val="28"/>
        </w:rPr>
        <w:t>      Республики Казахстан              Герцогства Люксембург</w:t>
      </w:r>
    </w:p>
    <w:p>
      <w:pPr>
        <w:spacing w:after="0"/>
        <w:ind w:left="0"/>
        <w:jc w:val="both"/>
      </w:pPr>
      <w:r>
        <w:rPr>
          <w:rFonts w:ascii="Times New Roman"/>
          <w:b w:val="false"/>
          <w:i w:val="false"/>
          <w:color w:val="ff0000"/>
          <w:sz w:val="28"/>
        </w:rPr>
        <w:t>      Примечание РЦПИ. Далее прилагается текст Протокола на французском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