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4674" w14:textId="2564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марта 2003 года № 269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и правил его формирования"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2012 года № 572.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Решения Комиссии Таможенного союза от 18 ноября 2011 года № 850 «О новой редакции единой Товарной номенклатуры внешнеэкономической деятельности Таможенного союза и Единого таможенного тарифа Таможенного союза»,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2003 года № 269 «Об утверждении Перечня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«О налогах и других обязательных платежах в бюджет» (Налоговый кодекс), и правил его формирования»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Перечня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«О налогах и других обязательных платежах в бюджет»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кодекс)», и правил его формирования»;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«О налогах и других обязательных платежах в бюджет» (Налоговый кодекс)»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«О налогах и других обязательных платежах в бюджет» (Налоговый кодекс),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6,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7504"/>
        <w:gridCol w:w="5193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Кожух, амортизаторы, наконечники, подушки*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4016 93 000 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вулканизованной резины,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твердой резины для моторных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товарных позиций 8701-8705*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4016 99 970 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Бандаж*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4017 00 000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7543"/>
        <w:gridCol w:w="5254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включая регуляторы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8410 90 000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7563"/>
        <w:gridCol w:w="5274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оборудование для фильтрования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прочих газов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8421 39 800 0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7603"/>
        <w:gridCol w:w="5294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 подъемные и подъемники (кроме скиповых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или подъемников,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подъема транспортных средств), прочие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8425 19 000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7643"/>
        <w:gridCol w:w="5314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Лебедки, прочие для гражданской авиации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8425 39 000 2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7644"/>
        <w:gridCol w:w="5293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предназначенные исключительно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 для оборудования прокатных станов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 8428 90 300 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8431 39 000 0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7603"/>
        <w:gridCol w:w="5314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или механизмы для уборки или обмолота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пресс-подборщики, прессы для упаковки в кипы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соломы или сена;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сенокосилки или газонокосилки;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очистки, сортировки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калибровки яиц, плодов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продуктов, кроме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позиции 8437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8433 20 500 0,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8433 30 000 0,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8433 90 000 0)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91-1, 91-2,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7624"/>
        <w:gridCol w:w="5273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Косилки, включая монтируемые на тракторах,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прочие, навесные или прицепные с режущей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частью, вращающейся в горизонтальной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плоскости*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20 500 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заготовки сена прочие,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оборачивателей, граблей боковых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сеноворошилок)*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30 000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7603"/>
        <w:gridCol w:w="5294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(кроме машин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8450) для промывки, чистки, отжима, сушки,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глажения, прессования (включая прессы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термофиксации материалов), беления,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крашения, аппертирования, отделки, нанесения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или пропитки пряжи, тканей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 текстильных изделий и 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нанесения пасты на тканую или другую основу,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в производстве напольных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покрытий, таких как линолеум; 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наматывания, разматывания, складывания, резки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прокладывания текстильных тканей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гладильных бытовых)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8451 90 000 0)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133-1,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7457"/>
        <w:gridCol w:w="5314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133-1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и комплектующие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модульных домов, имеющие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функции, в другом месте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группы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поименованные или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8609 00 900 9,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7308 90 9900,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8428 90 900 0,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8427 20 190 9,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8414 80 220 9,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8425 11 000 0,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7302 10 500 0,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4017 00 000 0,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8461 50 190 9,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8516 40 000 0,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8205 70 000 0,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8467 22 900 0,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8421 39 200 9,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8467 11 900 0,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8467 19 000 0,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8467 11 900 0,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8424 30 100 0,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8205 20 000 0,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8467 29 300 0,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8467 29 530 0,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8716 39 300 9,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8416 10 900 0,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8701 90 350 0,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8405 10 000 9,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8716 80 000 0,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8205 59 809 9,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8208 90 000 0,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8205 59 809 9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7457"/>
        <w:gridCol w:w="5314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подшипников с встроенными шариковыми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роликовыми подшипниками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8483 20 000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158-1,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7437"/>
        <w:gridCol w:w="5314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158-1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электрические, статические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преобразователи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выпрямители), катушки индуктивности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дроссели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8504 31 800 1,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8504 34 000 0,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8504 90)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167 и 168,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7437"/>
        <w:gridCol w:w="5334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Аккумуляторы свинцовые: силовые,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жидким электролитом;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прочие; стационарные*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8507 20 800 0,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Аккумуляторы никель-кадмиевые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прочие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8507 30 800 0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7416"/>
        <w:gridCol w:w="5355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вычислительных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коммутаторы для телефонной или телеграфной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систем проводной связи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несущей частоте или для цифровых 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связи; шкафы, ящики, короба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телефонные, распределительные шкафы, стойки;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части*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8517 62 000-8517 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194 и 195,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7437"/>
        <w:gridCol w:w="5334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Электроды графитированные*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8545 11 008 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Электроды для электролизных установок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8545 19 000 0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206-1,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7457"/>
        <w:gridCol w:w="5314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206-1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гусеничные прочие (кроме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гусеничных 3 т.с)*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8701 30 000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7478"/>
        <w:gridCol w:w="5293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Радиаторы для трактора*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8708 91 990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282"/>
        <w:gridCol w:w="5491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Проекторы изображений,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кинематографических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9008 50 000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7260"/>
        <w:gridCol w:w="5496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аппаратура, кроме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медицинского, хирургического,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стоматологического или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использования, включая части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к аппаратуре, используемой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целях*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9022 90 000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254, 255 и 256,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7292"/>
        <w:gridCol w:w="5479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Термосы и вакуумные сосуды прочие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собранном виде объемом не более 0,75 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осеменения*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9617 00 000 0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Термосы и прочие вакуумные сосуды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собранном виде объемом более 0,75 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осеменения*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9617 00 000 0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животные всех видов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0101 21 000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0102 31 000 0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0102 90 200 0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0104 10 100 0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0104 20 100 0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7260"/>
        <w:gridCol w:w="5516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Эмбрионы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0511 99 852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Настоящее постановление вводится в действие по истечении десяти календарных дней после первого официального опубликования и распространяется на отношения, возникшие с 1 января 2012 года, за исключением абзацев второго, третьего, четвертого, пятого, шестого, седьмого, восьмого, девятого, десятого пункта 1, которые вводятся в действие с 1 июля 2010 года.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