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da8e" w14:textId="abad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изменения квот и переоформления сертификата на выбросы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2012 года № 585.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18 марта 2015 года № 217.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94-4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квот и переоформления сертификата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2012 года № 585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изменения квот и переоформления сертификата на</w:t>
      </w:r>
      <w:r>
        <w:br/>
      </w:r>
      <w:r>
        <w:rPr>
          <w:rFonts w:ascii="Times New Roman"/>
          <w:b/>
          <w:i w:val="false"/>
          <w:color w:val="000000"/>
        </w:rPr>
        <w:t>
выбросы парниковых газов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изменения квот и переоформления сертификата на выбросы парниковых газов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94-4 Экологического кодекса Республики Казахстан от 9 января 2007 года и определяют порядок изменения квот и переоформления сертификата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Объем квоты на выбросы парниковых газов, выданной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(далее – национальный план) на отчетный период, пересматривается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изменений, планируемых в характере или функционировании установок в течение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ввода новых источников выбросов парниковых газов в течение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на выбросы парниковых газов переоформляется без изменения ранее выданной квоты на выбросы парниковых газов, в случае смены оператора установки (отчуждение, реорганизация, изменение организационно-правовой формы, наименования юридического лица).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изменения квот на выбросы парниковых газов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природопользователь подает в уполномоченный орган в области охраны окружающей среды (далее - уполномоченный орган) в срок до 1 октября текущего года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расчеты, обосновывающие изменение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24.09.2013 </w:t>
      </w:r>
      <w:r>
        <w:rPr>
          <w:rFonts w:ascii="Times New Roman"/>
          <w:b w:val="false"/>
          <w:i w:val="false"/>
          <w:color w:val="00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Пересмотр квоты на выбросы парниковых газов, связанный с увеличением квоты, рассматривается по изменениям, которые были произведены в период от установленного базового уровня до окончания срока действия 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24.09.2013 </w:t>
      </w:r>
      <w:r>
        <w:rPr>
          <w:rFonts w:ascii="Times New Roman"/>
          <w:b w:val="false"/>
          <w:i w:val="false"/>
          <w:color w:val="00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24.09.2013 </w:t>
      </w:r>
      <w:r>
        <w:rPr>
          <w:rFonts w:ascii="Times New Roman"/>
          <w:b w:val="false"/>
          <w:i w:val="false"/>
          <w:color w:val="00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рассматривает заявление на пересмотр объема ранее выданной квоты на выбросы парниковых газов в месячный срок со дня обращения заявителя. В случае принятия решения об изменении выданной квоты, ранее выданный сертификат переоформляется.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пересмотренных в отношении объема квотах на выбросы парниковых газов публикуется ежемесячно на веб-сайте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Основанием для отказа в изменении квоты являются неполнота и недостоверность материалов, представленных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8-1 в соответствии с постановлением Правительства РК от 24.09.2013 </w:t>
      </w:r>
      <w:r>
        <w:rPr>
          <w:rFonts w:ascii="Times New Roman"/>
          <w:b w:val="false"/>
          <w:i w:val="false"/>
          <w:color w:val="00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переоформления сертификата</w:t>
      </w:r>
      <w:r>
        <w:br/>
      </w:r>
      <w:r>
        <w:rPr>
          <w:rFonts w:ascii="Times New Roman"/>
          <w:b/>
          <w:i w:val="false"/>
          <w:color w:val="000000"/>
        </w:rPr>
        <w:t>
на выбросы парниковых газов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случаях, когда происходит смена оператора установки (отчуждение, реорганизация, изменение организационно-правовой формы, наименования юридического лица), уполномоченный орган в месячный срок с даты обращения заявителя переоформляет сертификат с указанием имени и адреса нового оператора на основе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 купли-продажи либо акт приема-передачи установки – в случае смены оператора установки (отчуждение);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свидетельства* или справки о государственной регистрации (перерегистрации) юридического лица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Обязательства, установленные в сертификате, в обязательном порядке переносятся на нового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постановлениями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24.09.2013 </w:t>
      </w:r>
      <w:r>
        <w:rPr>
          <w:rFonts w:ascii="Times New Roman"/>
          <w:b w:val="false"/>
          <w:i w:val="false"/>
          <w:color w:val="00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Переоформление сертификата на выбросы парниковых газов производится посредством внесения соответствующих записей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углеродных единиц Республики Казахстан (далее - государственный реестр) и выдачей оператором государственного реестра оператору установки письменного подтверждения о внесенных изменениях в государственный реестр.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