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3de1" w14:textId="7be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об основополагающих принципах валютной политики государств – членов Евразийского экономического сообщества по регулированию и контролю операций, связанных с движением капитала».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об основополагающих</w:t>
      </w:r>
      <w:r>
        <w:br/>
      </w:r>
      <w:r>
        <w:rPr>
          <w:rFonts w:ascii="Times New Roman"/>
          <w:b/>
          <w:i w:val="false"/>
          <w:color w:val="000000"/>
        </w:rPr>
        <w:t>
принципах валютной политики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 по</w:t>
      </w:r>
      <w:r>
        <w:br/>
      </w:r>
      <w:r>
        <w:rPr>
          <w:rFonts w:ascii="Times New Roman"/>
          <w:b/>
          <w:i w:val="false"/>
          <w:color w:val="000000"/>
        </w:rPr>
        <w:t>
регулированию и контролю операций, связанных с движением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капитала, совершенное в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CОГЛАШЕНИЕ</w:t>
      </w:r>
      <w:r>
        <w:br/>
      </w:r>
      <w:r>
        <w:rPr>
          <w:rFonts w:ascii="Times New Roman"/>
          <w:b/>
          <w:i w:val="false"/>
          <w:color w:val="000000"/>
        </w:rPr>
        <w:t>
об основополагающих принципах валютной политики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по регулированию и контролю операций,</w:t>
      </w:r>
      <w:r>
        <w:br/>
      </w:r>
      <w:r>
        <w:rPr>
          <w:rFonts w:ascii="Times New Roman"/>
          <w:b/>
          <w:i w:val="false"/>
          <w:color w:val="000000"/>
        </w:rPr>
        <w:t>
связанных с движением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и центральные (национальные) банки государств-членов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укреплении взаимного торгового и инвестиционного сотрудничества государств-членов Евразийского экономического сообщества, а также в развитии торгово-экономических связей между хозяйствующими субъектами государств-членов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свободное движение капитала через границы государств-членов ЕврАзЭС является одним из основных условий эффективного распределения финансовых и трудовых ресурсов в рамках ЕврАзЭС, а также обеспечивает увеличение темпов экономического роста и развития каждого отдельного государства-члена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совместных действий в направлении создания общего валютного пространства в рамках ЕврАзЭС в целях повышения роли валют государств-членов ЕврАзЭС во внешнеторговых и инвестиционных операциях и обеспечения взаимной конвертируемости указанных валют,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для взаимовыгодного, не наносящего ущерба государствам-членам ЕврАзЭС сотрудничества, необходим комплексный и сбалансированный подход к снятию валютных ограничений на движение капитала, учитывающий индивидуальность ситуации в каждом государстве-члене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равноправия и взаимной выгоды с учетом экономических особенностей каждого из государств-членов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Общие положения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«валютное законодательство»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законы и иные нормативные правовые акты государств-членов ЕврАзЭС, устанавливающие принципы и нормы валютного регулирования и валютного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«третьи страны»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страны, не являющиеся государствами-членами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«резидент государства-члена ЕврАзЭС»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резидент одного из государств-членов ЕврАзЭС в соответствии с валютным законодательством данного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«нерезидент государства-члена ЕврАзЭС»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резидент третьей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«валютные ограничения»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законодательно установленные ограничения на валютные операции, связанные с движением капитала, выраженные в их прямом запрете, лимитировании их объемов, количества и сроков проведения, валюты платежа, а также установление требования получения специальных разрешений (лицензий) для их проведения, требования резервирования части или всей суммы проводимой операции, а также ограничения, связанные с открытием и ведением счетов на территориях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«меры либерализации»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меры, результатом которых является ослабление и отмена валютных ограничений в отношении валютных операций, связанных с движением капитала, между резидентами государств-членов ЕврАзЭС, а также в отношении таких валютных операций с нерезидентами государств-членов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основополагающие принципы валютной политики, проводимой Сторонами по регулированию и контролю операций, связанных с движением капитала (далее - валютные операции), направленной на постепенную отмену ограничений в отношении валютных операций, а также перечень валютных операций между резидентами государств-членов ЕврАзЭС, в отношении которых не применяются валютные ограничения. Положения настоящего Соглашения не затрагивают отношения, регулируемые внутригосударственным законодательством в финансовой и налогово-бюджетной сфере.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Основополагающие принципы валютной политики</w:t>
      </w:r>
      <w:r>
        <w:br/>
      </w:r>
      <w:r>
        <w:rPr>
          <w:rFonts w:ascii="Times New Roman"/>
          <w:b/>
          <w:i w:val="false"/>
          <w:color w:val="000000"/>
        </w:rPr>
        <w:t>
по регулированию и контролю операций,</w:t>
      </w:r>
      <w:r>
        <w:br/>
      </w:r>
      <w:r>
        <w:rPr>
          <w:rFonts w:ascii="Times New Roman"/>
          <w:b/>
          <w:i w:val="false"/>
          <w:color w:val="000000"/>
        </w:rPr>
        <w:t>
связанных с движением капитала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обеспечат постепенное устранение препятствующих эффективной экономической кооперации валютных ограничений в отношении валютных операций между резидентами государств-членов ЕврАзЭС, а также в отношении валютных операций с нерезидентами государств-членов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примут меры, исключающие введение любых валютных ограничений, а также любого изменения законодательства своих государств, которое может вводить ограничения при осуществлении валютных операций.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Меры либерализации, предусмотренные в статье 9 настоящего Соглашения, осуществляются в отношении резидентов всех государств-членов ЕврАзЭС на равной основе, без дискриминации.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вправе применять меры либерализации, не предусмотренные статьей 9 настоящего Соглашения, в отношении отдельного государства-члена ЕврАзЭС либо третьих стран без обязательства распространения этих мер либерализации в отношении других Сторон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примут меры по выработке единых подходов и направлений валютной политики в отношении операций, проводимых резидентами государств-членов ЕврАзЭС с нерезидентами государств-членов ЕврАзЭС, и открытия счетов резидентами государств-членов ЕврАзЭС на территории третьих стран.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Обязательства, определенные настоящим Соглашением, не ограничивают возможности и полномочия Сторон по контролю за правомерностью осуществления валютных операций (включая требования по представлению соответствующих документов, являющихся основанием для проведения операций), а также реализации иных мер, направленных на обеспечение соблюдения внутригосударственного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Валютные операции и операции,</w:t>
      </w:r>
      <w:r>
        <w:br/>
      </w:r>
      <w:r>
        <w:rPr>
          <w:rFonts w:ascii="Times New Roman"/>
          <w:b/>
          <w:i w:val="false"/>
          <w:color w:val="000000"/>
        </w:rPr>
        <w:t>
связанные с открытием счетов,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
не применяются валютные ограничения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следующий перечень валютных операций, осуществляемых между резидентами государств-членов ЕврАзЭС, и операций, связанных с открытием резидентами государств-членов ЕврАзЭС счетов на территориях государств-членов ЕврАзЭС, в отношении которых не применяются валютные ограничения, предусмотренные валютным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расчеты и переводы, связанные с отсрочкой платежа по экспорту сроком до одного года или предварительной оплатой (авансовым платежом) по импорту сроком до одного года, осуществляемые непосредственно между поставщиками (продавцами) и получателями (покупателями) товаров (работ, услуг), исключительных прав на результаты интеллектуальной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расчеты по операциям с имуществом, отнесенным к недвижимому, за исключением расчетов по операциям с воздушными и морскими судами, судами внутреннего плавания и смешанного (река-море) плавания, а также с космическими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расчеты и переводы, связанные с приобретением акций, долей, вкладов (паев) в уставном капитале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расчеты и переводы, связанные с приобретением через организованные рынки (биржи) государств-членов ЕврАзЭС государственных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открытие юридическими лицами счетов, предназначенных для целей финансирования расходов, связанных с содержанием филиалов и представительств данных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открытие счетов физическими лицами для целей осуществления платежей, не связанных с предпринимательской деятельностью.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по истечении 90 дней с даты вступления в силу настоящего Соглашения отменить ограничения по следующим валютным операциям, осуществляемым между резидентами государств-членов ЕврАзЭС: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платежи, связанные с привлечением и предоставлением кредитов (займов)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расчеты и переводы, связанные с приобретением через организованные рынки (биржи) государств-членов ЕврАзЭС облигаций и иных ценных бумаг (кроме акций) коммерческих организаций-резидентов государств-членов ЕврАзЭС.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по уведомлению других Сторон вправе в исключительных случаях установить валютные ограничения на срок не более одного года на валютные операции, указанные в статьях 9 и 10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исключительным случаям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возникновение обстоятельств, при которых осуществление мер либерализации может повлечь ухудшение экономической и финансовой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негативное развитие ситуации в платежном балансе, следствием которого может стать снижение золотовалютных резервов ниже допустимого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возникновение обстоятельств, при которых осуществление мер либерализации может нанести ущерб интересам безопасности своих государств и препятствовать поддержанию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резкие колебания курса валюты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о введении валютных ограничений направляются одной из Сторон другим Сторонам не позднее, чем за 30 дней до вступления в силу таких ограничений.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Заключительные положения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действий Сторон по реализации настоящего Соглашения возлагается на Совет руководителей центральных (национальных) банков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руководителей центральных (национальных) банков государств-участников Договора об учреждении Евразийского экономического сообщества рассматривает на своих заседаниях выполнение Сторонами обязательств, взятых на себя в соответствии с настоящим Соглашением, а также причины их невыполнения, если таковое имело место.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 по другим международным договорам, участниками которых являются государства-члены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выполнением настоящего Соглашения, разрешаются путем консультаций и переговоров заинтересованных Сторон, а в случаях недостижения ими согласия спор передается на рассмотрение в Суд ЕврАзЭС.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депозитарием, которым является Интеграционный Комитет ЕврАзЭС,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депозитарию письменное уведомление о своем намерении выйти из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для Стороны, заявившей о своем намерении выйти из данного Соглашения, прекращается по истечении 12 месяцев с даты получения депозитарием письменного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вступления в силу настоящее Соглашение открыто для присоединения к нему любого государства, принятого в члены ЕврАзЭС.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настоящее Соглашение вступает в силу с даты получения депозитарием от них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Санкт-Петербург 11 декабря 2009 года в единственном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Центральный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         Таджикистана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об основополагающих принципах валютной политики государств-членов Евразийского экономического сообщества по регулированию и контролю операций, связанных с движением капитала от 11 декабря 2009 года, подписанного: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Премьер-министром Республики Беларусь С.С. Сидорским и Председателем Национального банка Республики Беларусь П.П. Прокоповичем;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- Премьер-министром Республики Казахстан К.К. Масимовым и Председателем Национального банка Республики Казахстан Г.А. Марченко: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Кыргызской Республики - Премьер-министром Кыргызской Республики Д.Т. Усеновым и Членом Правления Национального банка Кыргызской Республики С. К. Алыбаевой;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Российской Федерации - Председателем Правительства Российской Федерации В.В. Путиным и Председателем Центрального банка Российской Федерации С.М. Игнатьевым;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Таджикистан - Премьер-министром Республики Таджикистан А.Г. Акиловым и Председателем Национального банка Таджикистана Ш. Рахимзода.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хранится в Интеграционном Комитете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Руководитель 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ИК ЕврАзЭс                    В.С.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