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cbe1" w14:textId="ad4c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годовой финансовой отчетности (консолидированной и отдельной), порядка распределения чистого дохода, выплаты дивидендов по простым акциям и размера дивиденда в расчете на одну простую акцию акционерного общества "Фонд национального благосостояния "Самрук-Қазына" за 2011 год</w:t>
      </w:r>
    </w:p>
    <w:p>
      <w:pPr>
        <w:spacing w:after="0"/>
        <w:ind w:left="0"/>
        <w:jc w:val="both"/>
      </w:pPr>
      <w:r>
        <w:rPr>
          <w:rFonts w:ascii="Times New Roman"/>
          <w:b w:val="false"/>
          <w:i w:val="false"/>
          <w:color w:val="000000"/>
          <w:sz w:val="28"/>
        </w:rPr>
        <w:t>Постановление Правительства Республики Казахстан от 26 июня 2012 года № 850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7 Закона Республики Казахстан от 1 февраля 2012 года «О Фонде национального благосостояния»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прилагаемую годовую финансовую отчетность (консолидированную и отдельную) акционерного общества «Фонд национального благосостояния «Самрук-Қазына» (далее – Фонд) за 2011 год;</w:t>
      </w:r>
      <w:r>
        <w:br/>
      </w:r>
      <w:r>
        <w:rPr>
          <w:rFonts w:ascii="Times New Roman"/>
          <w:b w:val="false"/>
          <w:i w:val="false"/>
          <w:color w:val="000000"/>
          <w:sz w:val="28"/>
        </w:rPr>
        <w:t>
</w:t>
      </w:r>
      <w:r>
        <w:rPr>
          <w:rFonts w:ascii="Times New Roman"/>
          <w:b w:val="false"/>
          <w:i w:val="false"/>
          <w:color w:val="000000"/>
          <w:sz w:val="28"/>
        </w:rPr>
        <w:t>
      2) порядок распределения чистого дохода Фонда за 2011 год, составляющего 330035160000 (триста тридцать миллиардов тридцать пять миллионов сто шестьдесят тысяч) тенге согласно финансовой отчетности Фонда, расположенного по адресу: Республика Казахстан, 010000, город Астана, проспект Кабанбай батыра, 23; реквизиты: регистрационный номер налогоплательщика (РНН) - 620200333937, индивидуальный идентификационный код (ИИК) - KZ456010111000026976, банковский идентификационный код (БИК) - HSBKKZKX в акционерном обществе «Народный банк Казахстана», город Астана:</w:t>
      </w:r>
      <w:r>
        <w:br/>
      </w:r>
      <w:r>
        <w:rPr>
          <w:rFonts w:ascii="Times New Roman"/>
          <w:b w:val="false"/>
          <w:i w:val="false"/>
          <w:color w:val="000000"/>
          <w:sz w:val="28"/>
        </w:rPr>
        <w:t>
</w:t>
      </w:r>
      <w:r>
        <w:rPr>
          <w:rFonts w:ascii="Times New Roman"/>
          <w:b w:val="false"/>
          <w:i w:val="false"/>
          <w:color w:val="000000"/>
          <w:sz w:val="28"/>
        </w:rPr>
        <w:t>
      направить на выплату дивидендов – 159112559000 (сто пятьдесят девять миллиардов сто двенадцать миллионов пятьсот пятьдесят девять тысяч) тенге;</w:t>
      </w:r>
      <w:r>
        <w:br/>
      </w:r>
      <w:r>
        <w:rPr>
          <w:rFonts w:ascii="Times New Roman"/>
          <w:b w:val="false"/>
          <w:i w:val="false"/>
          <w:color w:val="000000"/>
          <w:sz w:val="28"/>
        </w:rPr>
        <w:t>
</w:t>
      </w:r>
      <w:r>
        <w:rPr>
          <w:rFonts w:ascii="Times New Roman"/>
          <w:b w:val="false"/>
          <w:i w:val="false"/>
          <w:color w:val="000000"/>
          <w:sz w:val="28"/>
        </w:rPr>
        <w:t>
      оставить в распоряжении Фонда и его компаний для финансирования инвестиционных программ, погашения долговых обязательств и приобретения активов – 170922601000 (сто семьдесят миллиардов девятьсот двадцать два миллиона шестьсот одна тысяча) тенге;</w:t>
      </w:r>
      <w:r>
        <w:br/>
      </w:r>
      <w:r>
        <w:rPr>
          <w:rFonts w:ascii="Times New Roman"/>
          <w:b w:val="false"/>
          <w:i w:val="false"/>
          <w:color w:val="000000"/>
          <w:sz w:val="28"/>
        </w:rPr>
        <w:t>
</w:t>
      </w:r>
      <w:r>
        <w:rPr>
          <w:rFonts w:ascii="Times New Roman"/>
          <w:b w:val="false"/>
          <w:i w:val="false"/>
          <w:color w:val="000000"/>
          <w:sz w:val="28"/>
        </w:rPr>
        <w:t>
      3) размер дивиденда за 2011 год в расчете на одну простую акцию Фонда – 45 (сорок пять) тенге 71 (семьдесят один) тиын.</w:t>
      </w:r>
      <w:r>
        <w:br/>
      </w:r>
      <w:r>
        <w:rPr>
          <w:rFonts w:ascii="Times New Roman"/>
          <w:b w:val="false"/>
          <w:i w:val="false"/>
          <w:color w:val="000000"/>
          <w:sz w:val="28"/>
        </w:rPr>
        <w:t>
</w:t>
      </w:r>
      <w:r>
        <w:rPr>
          <w:rFonts w:ascii="Times New Roman"/>
          <w:b w:val="false"/>
          <w:i w:val="false"/>
          <w:color w:val="000000"/>
          <w:sz w:val="28"/>
        </w:rPr>
        <w:t>
      2. Установить дату начала выплаты дивидендов – дату подписания настоящего постановления.</w:t>
      </w:r>
      <w:r>
        <w:br/>
      </w:r>
      <w:r>
        <w:rPr>
          <w:rFonts w:ascii="Times New Roman"/>
          <w:b w:val="false"/>
          <w:i w:val="false"/>
          <w:color w:val="000000"/>
          <w:sz w:val="28"/>
        </w:rPr>
        <w:t>
</w:t>
      </w:r>
      <w:r>
        <w:rPr>
          <w:rFonts w:ascii="Times New Roman"/>
          <w:b w:val="false"/>
          <w:i w:val="false"/>
          <w:color w:val="000000"/>
          <w:sz w:val="28"/>
        </w:rPr>
        <w:t>
      3. Выплату дивидендов произвести в течение 10 (десяти) рабочих дней в денежной форме путем безналичного перечисления в республиканский бюджет по коду бюджетной классификации «201301».</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1"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июня 2012 года № 850</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АО «Фонд Национального Благосостояния «Самрук-Қазына»</w:t>
      </w:r>
      <w:r>
        <w:br/>
      </w:r>
      <w:r>
        <w:rPr>
          <w:rFonts w:ascii="Times New Roman"/>
          <w:b w:val="false"/>
          <w:i w:val="false"/>
          <w:color w:val="000000"/>
          <w:sz w:val="28"/>
        </w:rPr>
        <w:t>
Отдельная финансовая отчетность</w:t>
      </w:r>
      <w:r>
        <w:br/>
      </w:r>
      <w:r>
        <w:rPr>
          <w:rFonts w:ascii="Times New Roman"/>
          <w:b w:val="false"/>
          <w:i w:val="false"/>
          <w:color w:val="000000"/>
          <w:sz w:val="28"/>
        </w:rPr>
        <w:t>
За год, закончившийся 31 декабря 2011 года с отчетом независимых аудиторов</w:t>
      </w:r>
    </w:p>
    <w:bookmarkEnd w:id="2"/>
    <w:p>
      <w:pPr>
        <w:spacing w:after="0"/>
        <w:ind w:left="0"/>
        <w:jc w:val="both"/>
      </w:pPr>
      <w:r>
        <w:rPr>
          <w:rFonts w:ascii="Times New Roman"/>
          <w:b w:val="false"/>
          <w:i w:val="false"/>
          <w:color w:val="000000"/>
          <w:sz w:val="28"/>
        </w:rPr>
        <w:t>АО «Фонд Национального Благосостояния         Отдельная финансовая</w:t>
      </w:r>
      <w:r>
        <w:br/>
      </w:r>
      <w:r>
        <w:rPr>
          <w:rFonts w:ascii="Times New Roman"/>
          <w:b w:val="false"/>
          <w:i w:val="false"/>
          <w:color w:val="000000"/>
          <w:sz w:val="28"/>
        </w:rPr>
        <w:t>
          «Самрук-Казына»                           отчетность</w:t>
      </w:r>
    </w:p>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Отчет независимых аудиторов</w:t>
      </w:r>
    </w:p>
    <w:p>
      <w:pPr>
        <w:spacing w:after="0"/>
        <w:ind w:left="0"/>
        <w:jc w:val="both"/>
      </w:pPr>
      <w:r>
        <w:rPr>
          <w:rFonts w:ascii="Times New Roman"/>
          <w:b/>
          <w:i w:val="false"/>
          <w:color w:val="000000"/>
          <w:sz w:val="28"/>
        </w:rPr>
        <w:t>Отдельная финансовая отчетность</w:t>
      </w:r>
    </w:p>
    <w:p>
      <w:pPr>
        <w:spacing w:after="0"/>
        <w:ind w:left="0"/>
        <w:jc w:val="both"/>
      </w:pPr>
      <w:r>
        <w:rPr>
          <w:rFonts w:ascii="Times New Roman"/>
          <w:b w:val="false"/>
          <w:i w:val="false"/>
          <w:color w:val="000000"/>
          <w:sz w:val="28"/>
        </w:rPr>
        <w:t>Отдельный бухгалтерский баланс</w:t>
      </w:r>
      <w:r>
        <w:br/>
      </w:r>
      <w:r>
        <w:rPr>
          <w:rFonts w:ascii="Times New Roman"/>
          <w:b w:val="false"/>
          <w:i w:val="false"/>
          <w:color w:val="000000"/>
          <w:sz w:val="28"/>
        </w:rPr>
        <w:t>
</w:t>
      </w:r>
      <w:r>
        <w:rPr>
          <w:rFonts w:ascii="Times New Roman"/>
          <w:b w:val="false"/>
          <w:i w:val="false"/>
          <w:color w:val="000000"/>
          <w:sz w:val="28"/>
        </w:rPr>
        <w:t>Отдельный отчет</w:t>
      </w:r>
      <w:r>
        <w:rPr>
          <w:rFonts w:ascii="Times New Roman"/>
          <w:b w:val="false"/>
          <w:i w:val="false"/>
          <w:color w:val="000000"/>
          <w:sz w:val="28"/>
        </w:rPr>
        <w:t xml:space="preserve"> о совокупном доходе </w:t>
      </w:r>
      <w:r>
        <w:br/>
      </w:r>
      <w:r>
        <w:rPr>
          <w:rFonts w:ascii="Times New Roman"/>
          <w:b w:val="false"/>
          <w:i w:val="false"/>
          <w:color w:val="000000"/>
          <w:sz w:val="28"/>
        </w:rPr>
        <w:t>
</w:t>
      </w:r>
      <w:r>
        <w:rPr>
          <w:rFonts w:ascii="Times New Roman"/>
          <w:b w:val="false"/>
          <w:i w:val="false"/>
          <w:color w:val="000000"/>
          <w:sz w:val="28"/>
        </w:rPr>
        <w:t>Отдельный отчет</w:t>
      </w:r>
      <w:r>
        <w:rPr>
          <w:rFonts w:ascii="Times New Roman"/>
          <w:b w:val="false"/>
          <w:i w:val="false"/>
          <w:color w:val="000000"/>
          <w:sz w:val="28"/>
        </w:rPr>
        <w:t xml:space="preserve"> о движений денежных средств </w:t>
      </w:r>
      <w:r>
        <w:br/>
      </w:r>
      <w:r>
        <w:rPr>
          <w:rFonts w:ascii="Times New Roman"/>
          <w:b w:val="false"/>
          <w:i w:val="false"/>
          <w:color w:val="000000"/>
          <w:sz w:val="28"/>
        </w:rPr>
        <w:t>
</w:t>
      </w:r>
      <w:r>
        <w:rPr>
          <w:rFonts w:ascii="Times New Roman"/>
          <w:b w:val="false"/>
          <w:i w:val="false"/>
          <w:color w:val="000000"/>
          <w:sz w:val="28"/>
        </w:rPr>
        <w:t>Отдельный отчет</w:t>
      </w:r>
      <w:r>
        <w:rPr>
          <w:rFonts w:ascii="Times New Roman"/>
          <w:b w:val="false"/>
          <w:i w:val="false"/>
          <w:color w:val="000000"/>
          <w:sz w:val="28"/>
        </w:rPr>
        <w:t xml:space="preserve"> об изменениях в капитале</w:t>
      </w:r>
      <w:r>
        <w:br/>
      </w:r>
      <w:r>
        <w:rPr>
          <w:rFonts w:ascii="Times New Roman"/>
          <w:b w:val="false"/>
          <w:i w:val="false"/>
          <w:color w:val="000000"/>
          <w:sz w:val="28"/>
        </w:rPr>
        <w:t>
</w:t>
      </w:r>
      <w:r>
        <w:rPr>
          <w:rFonts w:ascii="Times New Roman"/>
          <w:b w:val="false"/>
          <w:i w:val="false"/>
          <w:color w:val="000000"/>
          <w:sz w:val="28"/>
        </w:rPr>
        <w:t>Примечания</w:t>
      </w:r>
      <w:r>
        <w:rPr>
          <w:rFonts w:ascii="Times New Roman"/>
          <w:b w:val="false"/>
          <w:i w:val="false"/>
          <w:color w:val="000000"/>
          <w:sz w:val="28"/>
        </w:rPr>
        <w:t xml:space="preserve"> к отдельной финансовой отчетности</w:t>
      </w:r>
    </w:p>
    <w:p>
      <w:pPr>
        <w:spacing w:after="0"/>
        <w:ind w:left="0"/>
        <w:jc w:val="both"/>
      </w:pPr>
      <w:r>
        <w:rPr>
          <w:rFonts w:ascii="Times New Roman"/>
          <w:b w:val="false"/>
          <w:i w:val="false"/>
          <w:color w:val="000000"/>
          <w:sz w:val="28"/>
        </w:rPr>
        <w:t>АО «Фонд Национального Благосостояния         Отдельная финансовая</w:t>
      </w:r>
      <w:r>
        <w:br/>
      </w:r>
      <w:r>
        <w:rPr>
          <w:rFonts w:ascii="Times New Roman"/>
          <w:b w:val="false"/>
          <w:i w:val="false"/>
          <w:color w:val="000000"/>
          <w:sz w:val="28"/>
        </w:rPr>
        <w:t>
          «Самрук-Казына»                           отчетность</w:t>
      </w:r>
    </w:p>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      Отдельный бухгалтерский баланс</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373"/>
        <w:gridCol w:w="2293"/>
        <w:gridCol w:w="185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w:t>
            </w:r>
            <w:r>
              <w:br/>
            </w:r>
            <w:r>
              <w:rPr>
                <w:rFonts w:ascii="Times New Roman"/>
                <w:b w:val="false"/>
                <w:i w:val="false"/>
                <w:color w:val="000000"/>
                <w:sz w:val="20"/>
              </w:rPr>
              <w:t>
</w:t>
            </w:r>
            <w:r>
              <w:rPr>
                <w:rFonts w:ascii="Times New Roman"/>
                <w:b w:val="false"/>
                <w:i w:val="false"/>
                <w:color w:val="000000"/>
                <w:sz w:val="20"/>
              </w:rPr>
              <w:t>2011 года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w:t>
            </w:r>
            <w:r>
              <w:br/>
            </w:r>
            <w:r>
              <w:rPr>
                <w:rFonts w:ascii="Times New Roman"/>
                <w:b w:val="false"/>
                <w:i w:val="false"/>
                <w:color w:val="000000"/>
                <w:sz w:val="20"/>
              </w:rPr>
              <w:t>
</w:t>
            </w:r>
            <w:r>
              <w:rPr>
                <w:rFonts w:ascii="Times New Roman"/>
                <w:b w:val="false"/>
                <w:i w:val="false"/>
                <w:color w:val="000000"/>
                <w:sz w:val="20"/>
              </w:rPr>
              <w:t>2010 года</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дочерние организации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2.583.196</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ассоциированные компании</w:t>
            </w:r>
            <w:r>
              <w:br/>
            </w:r>
            <w:r>
              <w:rPr>
                <w:rFonts w:ascii="Times New Roman"/>
                <w:b w:val="false"/>
                <w:i w:val="false"/>
                <w:color w:val="000000"/>
                <w:sz w:val="20"/>
              </w:rPr>
              <w:t>
</w:t>
            </w:r>
            <w:r>
              <w:rPr>
                <w:rFonts w:ascii="Times New Roman"/>
                <w:b w:val="false"/>
                <w:i w:val="false"/>
                <w:color w:val="000000"/>
                <w:sz w:val="20"/>
              </w:rPr>
              <w:t>и совместное предприятие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268.039</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338.917</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 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219.819</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депозиты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402.880</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подоходному налогу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3.924.820</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корпоративному подоходному налогу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44.682</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финансовые</w:t>
            </w:r>
            <w:r>
              <w:br/>
            </w:r>
            <w:r>
              <w:rPr>
                <w:rFonts w:ascii="Times New Roman"/>
                <w:b w:val="false"/>
                <w:i w:val="false"/>
                <w:color w:val="000000"/>
                <w:sz w:val="20"/>
              </w:rPr>
              <w:t>
</w:t>
            </w:r>
            <w:r>
              <w:rPr>
                <w:rFonts w:ascii="Times New Roman"/>
                <w:b w:val="false"/>
                <w:i w:val="false"/>
                <w:color w:val="000000"/>
                <w:sz w:val="20"/>
              </w:rPr>
              <w:t>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205.302</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связанные с опционами колл/пут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банковские депозиты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47.887</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809.603</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И ОБЯЗАТЕЛЬСТВА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инвестиций,</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Накопленный убыток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капитала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Долгосрочные-обязательства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919.761</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352.812</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финансовым гарантиям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24.985</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1.297.558</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91.871</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финансовым гарантиям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опционам колл/пут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166.788</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КАПИТАЛА И ОБЯЗАТЕЛЬСТВ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bl>
    <w:p>
      <w:pPr>
        <w:spacing w:after="0"/>
        <w:ind w:left="0"/>
        <w:jc w:val="both"/>
      </w:pPr>
      <w:r>
        <w:rPr>
          <w:rFonts w:ascii="Times New Roman"/>
          <w:b w:val="false"/>
          <w:i/>
          <w:color w:val="000000"/>
          <w:sz w:val="28"/>
        </w:rPr>
        <w:t>Учетная политика и примечание на страницах с 6 по 15 являются неотъемлемой частью данной отдельной финансовой отчетности.</w:t>
      </w:r>
    </w:p>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Нурлан Рахметов</w:t>
      </w:r>
      <w:r>
        <w:br/>
      </w:r>
      <w:r>
        <w:rPr>
          <w:rFonts w:ascii="Times New Roman"/>
          <w:b w:val="false"/>
          <w:i w:val="false"/>
          <w:color w:val="000000"/>
          <w:sz w:val="28"/>
        </w:rPr>
        <w:t>
Главный бухгалтер                          _____________________</w:t>
      </w:r>
      <w:r>
        <w:br/>
      </w:r>
      <w:r>
        <w:rPr>
          <w:rFonts w:ascii="Times New Roman"/>
          <w:b w:val="false"/>
          <w:i w:val="false"/>
          <w:color w:val="000000"/>
          <w:sz w:val="28"/>
        </w:rPr>
        <w:t>
                                             Алмаз Абдрахманова</w:t>
      </w:r>
    </w:p>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ОТДЕЛЬНЫЙ ОТЧЕТ О СОВОКУПНОМ ДОХОДЕ</w:t>
      </w:r>
    </w:p>
    <w:bookmarkEnd w:id="5"/>
    <w:bookmarkStart w:name="z16" w:id="6"/>
    <w:p>
      <w:pPr>
        <w:spacing w:after="0"/>
        <w:ind w:left="0"/>
        <w:jc w:val="both"/>
      </w:pPr>
      <w:r>
        <w:rPr>
          <w:rFonts w:ascii="Times New Roman"/>
          <w:b w:val="false"/>
          <w:i w:val="false"/>
          <w:color w:val="000000"/>
          <w:sz w:val="28"/>
        </w:rPr>
        <w:t>
      За год, закончившийся 31 декабря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2153"/>
        <w:gridCol w:w="1773"/>
        <w:gridCol w:w="1793"/>
      </w:tblGrid>
      <w:tr>
        <w:trPr>
          <w:trHeight w:val="42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доходы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265.050</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расходы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дивидендов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44.243</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225.396</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доходы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потери существенного</w:t>
            </w:r>
            <w:r>
              <w:br/>
            </w:r>
            <w:r>
              <w:rPr>
                <w:rFonts w:ascii="Times New Roman"/>
                <w:b w:val="false"/>
                <w:i w:val="false"/>
                <w:color w:val="000000"/>
                <w:sz w:val="20"/>
              </w:rPr>
              <w:t>
</w:t>
            </w:r>
            <w:r>
              <w:rPr>
                <w:rFonts w:ascii="Times New Roman"/>
                <w:b w:val="false"/>
                <w:i w:val="false"/>
                <w:color w:val="000000"/>
                <w:sz w:val="20"/>
              </w:rPr>
              <w:t>влияния 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конвертации долговых</w:t>
            </w:r>
            <w:r>
              <w:br/>
            </w:r>
            <w:r>
              <w:rPr>
                <w:rFonts w:ascii="Times New Roman"/>
                <w:b w:val="false"/>
                <w:i w:val="false"/>
                <w:color w:val="000000"/>
                <w:sz w:val="20"/>
              </w:rPr>
              <w:t>
</w:t>
            </w:r>
            <w:r>
              <w:rPr>
                <w:rFonts w:ascii="Times New Roman"/>
                <w:b w:val="false"/>
                <w:i w:val="false"/>
                <w:color w:val="000000"/>
                <w:sz w:val="20"/>
              </w:rPr>
              <w:t>инструментов в долевые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инвестиций в дочерние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финансовых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курсовой разницы, нетто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w:t>
            </w:r>
            <w:r>
              <w:br/>
            </w:r>
            <w:r>
              <w:rPr>
                <w:rFonts w:ascii="Times New Roman"/>
                <w:b w:val="false"/>
                <w:i w:val="false"/>
                <w:color w:val="000000"/>
                <w:sz w:val="20"/>
              </w:rPr>
              <w:t>
</w:t>
            </w:r>
            <w:r>
              <w:rPr>
                <w:rFonts w:ascii="Times New Roman"/>
                <w:b w:val="false"/>
                <w:i w:val="false"/>
                <w:color w:val="000000"/>
                <w:sz w:val="20"/>
              </w:rPr>
              <w:t>опционов, нетто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61.106</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выбытия финансовых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операционные расходы, нетто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до учета подоходного налога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убыток за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(убыток)/доход, за</w:t>
            </w:r>
            <w:r>
              <w:br/>
            </w:r>
            <w:r>
              <w:rPr>
                <w:rFonts w:ascii="Times New Roman"/>
                <w:b w:val="false"/>
                <w:i w:val="false"/>
                <w:color w:val="000000"/>
                <w:sz w:val="20"/>
              </w:rPr>
              <w:t>
</w:t>
            </w:r>
            <w:r>
              <w:rPr>
                <w:rFonts w:ascii="Times New Roman"/>
                <w:b w:val="false"/>
                <w:i w:val="false"/>
                <w:color w:val="000000"/>
                <w:sz w:val="20"/>
              </w:rPr>
              <w:t>минусом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подоходного налога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(убыток)/доход по</w:t>
            </w:r>
            <w:r>
              <w:br/>
            </w:r>
            <w:r>
              <w:rPr>
                <w:rFonts w:ascii="Times New Roman"/>
                <w:b w:val="false"/>
                <w:i w:val="false"/>
                <w:color w:val="000000"/>
                <w:sz w:val="20"/>
              </w:rPr>
              <w:t>
</w:t>
            </w:r>
            <w:r>
              <w:rPr>
                <w:rFonts w:ascii="Times New Roman"/>
                <w:b w:val="false"/>
                <w:i w:val="false"/>
                <w:color w:val="000000"/>
                <w:sz w:val="20"/>
              </w:rPr>
              <w:t>инвестициям, имеющимся 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наличии для продажи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прочий совокупный</w:t>
            </w:r>
            <w:r>
              <w:br/>
            </w:r>
            <w:r>
              <w:rPr>
                <w:rFonts w:ascii="Times New Roman"/>
                <w:b w:val="false"/>
                <w:i w:val="false"/>
                <w:color w:val="000000"/>
                <w:sz w:val="20"/>
              </w:rPr>
              <w:t>
</w:t>
            </w:r>
            <w:r>
              <w:rPr>
                <w:rFonts w:ascii="Times New Roman"/>
                <w:b w:val="false"/>
                <w:i w:val="false"/>
                <w:color w:val="000000"/>
                <w:sz w:val="20"/>
              </w:rPr>
              <w:t>(убыток)/доход, за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минусом подоходного налога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совокупный убыток за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(306.607)</w:t>
            </w:r>
          </w:p>
        </w:tc>
      </w:tr>
    </w:tbl>
    <w:p>
      <w:pPr>
        <w:spacing w:after="0"/>
        <w:ind w:left="0"/>
        <w:jc w:val="both"/>
      </w:pPr>
      <w:r>
        <w:rPr>
          <w:rFonts w:ascii="Times New Roman"/>
          <w:b w:val="false"/>
          <w:i/>
          <w:color w:val="000000"/>
          <w:sz w:val="28"/>
        </w:rPr>
        <w:t>Учетная политика и примечания на страницах с 6 по 45 являются неотъемлемой частью данной отдельной финансовой отчетности.</w:t>
      </w:r>
    </w:p>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Нурлан Рахметов</w:t>
      </w:r>
      <w:r>
        <w:br/>
      </w:r>
      <w:r>
        <w:rPr>
          <w:rFonts w:ascii="Times New Roman"/>
          <w:b w:val="false"/>
          <w:i w:val="false"/>
          <w:color w:val="000000"/>
          <w:sz w:val="28"/>
        </w:rPr>
        <w:t>
Главный бухгалтер                          _____________________</w:t>
      </w:r>
      <w:r>
        <w:br/>
      </w:r>
      <w:r>
        <w:rPr>
          <w:rFonts w:ascii="Times New Roman"/>
          <w:b w:val="false"/>
          <w:i w:val="false"/>
          <w:color w:val="000000"/>
          <w:sz w:val="28"/>
        </w:rPr>
        <w:t>
                                             Алмаз Абдрахманова</w:t>
      </w:r>
    </w:p>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ОТДЕЛЬНЫЙ ОТЧЕТ О ДВИЖЕНИИ ДЕНЕЖНЫХ СРЕДСТВ</w:t>
      </w:r>
    </w:p>
    <w:bookmarkEnd w:id="7"/>
    <w:bookmarkStart w:name="z18" w:id="8"/>
    <w:p>
      <w:pPr>
        <w:spacing w:after="0"/>
        <w:ind w:left="0"/>
        <w:jc w:val="both"/>
      </w:pPr>
      <w:r>
        <w:rPr>
          <w:rFonts w:ascii="Times New Roman"/>
          <w:b w:val="false"/>
          <w:i w:val="false"/>
          <w:color w:val="000000"/>
          <w:sz w:val="28"/>
        </w:rPr>
        <w:t>
      За год, закончившийся 31 декабря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1533"/>
        <w:gridCol w:w="2433"/>
        <w:gridCol w:w="199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операционной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до учета подоходного налога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 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амортизацию</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потери существенного влияния</w:t>
            </w:r>
            <w:r>
              <w:br/>
            </w:r>
            <w:r>
              <w:rPr>
                <w:rFonts w:ascii="Times New Roman"/>
                <w:b w:val="false"/>
                <w:i w:val="false"/>
                <w:color w:val="000000"/>
                <w:sz w:val="20"/>
              </w:rPr>
              <w:t>
</w:t>
            </w:r>
            <w:r>
              <w:rPr>
                <w:rFonts w:ascii="Times New Roman"/>
                <w:b w:val="false"/>
                <w:i w:val="false"/>
                <w:color w:val="000000"/>
                <w:sz w:val="20"/>
              </w:rPr>
              <w:t>на ассоциированные компании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r>
      <w:tr>
        <w:trPr>
          <w:trHeight w:val="3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конвертации долговых</w:t>
            </w:r>
            <w:r>
              <w:br/>
            </w:r>
            <w:r>
              <w:rPr>
                <w:rFonts w:ascii="Times New Roman"/>
                <w:b w:val="false"/>
                <w:i w:val="false"/>
                <w:color w:val="000000"/>
                <w:sz w:val="20"/>
              </w:rPr>
              <w:t>
</w:t>
            </w:r>
            <w:r>
              <w:rPr>
                <w:rFonts w:ascii="Times New Roman"/>
                <w:b w:val="false"/>
                <w:i w:val="false"/>
                <w:color w:val="000000"/>
                <w:sz w:val="20"/>
              </w:rPr>
              <w:t>инструментов в долевые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инвестиций а дочерние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финансовых активов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доходы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 опционов,</w:t>
            </w:r>
            <w:r>
              <w:br/>
            </w:r>
            <w:r>
              <w:rPr>
                <w:rFonts w:ascii="Times New Roman"/>
                <w:b w:val="false"/>
                <w:i w:val="false"/>
                <w:color w:val="000000"/>
                <w:sz w:val="20"/>
              </w:rPr>
              <w:t>
</w:t>
            </w:r>
            <w:r>
              <w:rPr>
                <w:rFonts w:ascii="Times New Roman"/>
                <w:b w:val="false"/>
                <w:i w:val="false"/>
                <w:color w:val="000000"/>
                <w:sz w:val="20"/>
              </w:rPr>
              <w:t>нетто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(61.106)</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дисконтирования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 (доход) от</w:t>
            </w:r>
            <w:r>
              <w:br/>
            </w:r>
            <w:r>
              <w:rPr>
                <w:rFonts w:ascii="Times New Roman"/>
                <w:b w:val="false"/>
                <w:i w:val="false"/>
                <w:color w:val="000000"/>
                <w:sz w:val="20"/>
              </w:rPr>
              <w:t>
</w:t>
            </w:r>
            <w:r>
              <w:rPr>
                <w:rFonts w:ascii="Times New Roman"/>
                <w:b w:val="false"/>
                <w:i w:val="false"/>
                <w:color w:val="000000"/>
                <w:sz w:val="20"/>
              </w:rPr>
              <w:t>курсовой разницы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операционной</w:t>
            </w:r>
            <w:r>
              <w:br/>
            </w:r>
            <w:r>
              <w:rPr>
                <w:rFonts w:ascii="Times New Roman"/>
                <w:b w:val="false"/>
                <w:i w:val="false"/>
                <w:color w:val="000000"/>
                <w:sz w:val="20"/>
              </w:rPr>
              <w:t>
</w:t>
            </w:r>
            <w:r>
              <w:rPr>
                <w:rFonts w:ascii="Times New Roman"/>
                <w:b w:val="false"/>
                <w:i w:val="false"/>
                <w:color w:val="000000"/>
                <w:sz w:val="20"/>
              </w:rPr>
              <w:t>деятельности до изменений в</w:t>
            </w:r>
            <w:r>
              <w:br/>
            </w:r>
            <w:r>
              <w:rPr>
                <w:rFonts w:ascii="Times New Roman"/>
                <w:b w:val="false"/>
                <w:i w:val="false"/>
                <w:color w:val="000000"/>
                <w:sz w:val="20"/>
              </w:rPr>
              <w:t>
</w:t>
            </w:r>
            <w:r>
              <w:rPr>
                <w:rFonts w:ascii="Times New Roman"/>
                <w:b w:val="false"/>
                <w:i w:val="false"/>
                <w:color w:val="000000"/>
                <w:sz w:val="20"/>
              </w:rPr>
              <w:t>оборотном капитале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займах выданных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(338.574)</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средствах в кредитных</w:t>
            </w:r>
            <w:r>
              <w:br/>
            </w:r>
            <w:r>
              <w:rPr>
                <w:rFonts w:ascii="Times New Roman"/>
                <w:b w:val="false"/>
                <w:i w:val="false"/>
                <w:color w:val="000000"/>
                <w:sz w:val="20"/>
              </w:rPr>
              <w:t>
</w:t>
            </w:r>
            <w:r>
              <w:rPr>
                <w:rFonts w:ascii="Times New Roman"/>
                <w:b w:val="false"/>
                <w:i w:val="false"/>
                <w:color w:val="000000"/>
                <w:sz w:val="20"/>
              </w:rPr>
              <w:t>учреждениях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172.353</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прочих текущих активах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займах и в средствах от</w:t>
            </w:r>
            <w:r>
              <w:br/>
            </w:r>
            <w:r>
              <w:rPr>
                <w:rFonts w:ascii="Times New Roman"/>
                <w:b w:val="false"/>
                <w:i w:val="false"/>
                <w:color w:val="000000"/>
                <w:sz w:val="20"/>
              </w:rPr>
              <w:t>
</w:t>
            </w:r>
            <w:r>
              <w:rPr>
                <w:rFonts w:ascii="Times New Roman"/>
                <w:b w:val="false"/>
                <w:i w:val="false"/>
                <w:color w:val="000000"/>
                <w:sz w:val="20"/>
              </w:rPr>
              <w:t>Правительства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562.048</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прочих текущих</w:t>
            </w:r>
            <w:r>
              <w:br/>
            </w:r>
            <w:r>
              <w:rPr>
                <w:rFonts w:ascii="Times New Roman"/>
                <w:b w:val="false"/>
                <w:i w:val="false"/>
                <w:color w:val="000000"/>
                <w:sz w:val="20"/>
              </w:rPr>
              <w:t>
</w:t>
            </w:r>
            <w:r>
              <w:rPr>
                <w:rFonts w:ascii="Times New Roman"/>
                <w:b w:val="false"/>
                <w:i w:val="false"/>
                <w:color w:val="000000"/>
                <w:sz w:val="20"/>
              </w:rPr>
              <w:t>обязательствах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операционной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632.930</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Уплаченный подоходный налог</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полученные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19.939</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потоки от операционной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614.400</w:t>
            </w:r>
          </w:p>
        </w:tc>
      </w:tr>
    </w:tbl>
    <w:bookmarkStart w:name="z19" w:id="9"/>
    <w:p>
      <w:pPr>
        <w:spacing w:after="0"/>
        <w:ind w:left="0"/>
        <w:jc w:val="both"/>
      </w:pPr>
      <w:r>
        <w:rPr>
          <w:rFonts w:ascii="Times New Roman"/>
          <w:b w:val="false"/>
          <w:i w:val="false"/>
          <w:color w:val="000000"/>
          <w:sz w:val="28"/>
        </w:rPr>
        <w:t>
      За год, закончившийся 31 декабря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1093"/>
        <w:gridCol w:w="2873"/>
        <w:gridCol w:w="243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банковских депозитов,</w:t>
            </w:r>
            <w:r>
              <w:br/>
            </w:r>
            <w:r>
              <w:rPr>
                <w:rFonts w:ascii="Times New Roman"/>
                <w:b w:val="false"/>
                <w:i w:val="false"/>
                <w:color w:val="000000"/>
                <w:sz w:val="20"/>
              </w:rPr>
              <w:t>
</w:t>
            </w:r>
            <w:r>
              <w:rPr>
                <w:rFonts w:ascii="Times New Roman"/>
                <w:b w:val="false"/>
                <w:i w:val="false"/>
                <w:color w:val="000000"/>
                <w:sz w:val="20"/>
              </w:rPr>
              <w:t>нетто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(359.755)</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акций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(331.075)</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и</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Реализация/(приобретение) финансовых</w:t>
            </w:r>
            <w:r>
              <w:br/>
            </w:r>
            <w:r>
              <w:rPr>
                <w:rFonts w:ascii="Times New Roman"/>
                <w:b w:val="false"/>
                <w:i w:val="false"/>
                <w:color w:val="000000"/>
                <w:sz w:val="20"/>
              </w:rPr>
              <w:t>
</w:t>
            </w:r>
            <w:r>
              <w:rPr>
                <w:rFonts w:ascii="Times New Roman"/>
                <w:b w:val="false"/>
                <w:i w:val="false"/>
                <w:color w:val="000000"/>
                <w:sz w:val="20"/>
              </w:rPr>
              <w:t>активов, нетто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(193.920)</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потоки,</w:t>
            </w:r>
            <w:r>
              <w:br/>
            </w:r>
            <w:r>
              <w:rPr>
                <w:rFonts w:ascii="Times New Roman"/>
                <w:b w:val="false"/>
                <w:i w:val="false"/>
                <w:color w:val="000000"/>
                <w:sz w:val="20"/>
              </w:rPr>
              <w:t>
</w:t>
            </w:r>
            <w:r>
              <w:rPr>
                <w:rFonts w:ascii="Times New Roman"/>
                <w:b w:val="false"/>
                <w:i w:val="false"/>
                <w:color w:val="000000"/>
                <w:sz w:val="20"/>
              </w:rPr>
              <w:t>использованные в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(885.072)</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финансовой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дивидендам Акционеру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147.552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потоки от финансовой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134.391</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изменение в денежных</w:t>
            </w:r>
            <w:r>
              <w:br/>
            </w:r>
            <w:r>
              <w:rPr>
                <w:rFonts w:ascii="Times New Roman"/>
                <w:b w:val="false"/>
                <w:i w:val="false"/>
                <w:color w:val="000000"/>
                <w:sz w:val="20"/>
              </w:rPr>
              <w:t>
</w:t>
            </w:r>
            <w:r>
              <w:rPr>
                <w:rFonts w:ascii="Times New Roman"/>
                <w:b w:val="false"/>
                <w:i w:val="false"/>
                <w:color w:val="000000"/>
                <w:sz w:val="20"/>
              </w:rPr>
              <w:t>средствах и их эквивалентах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50.316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r>
              <w:br/>
            </w:r>
            <w:r>
              <w:rPr>
                <w:rFonts w:ascii="Times New Roman"/>
                <w:b w:val="false"/>
                <w:i w:val="false"/>
                <w:color w:val="000000"/>
                <w:sz w:val="20"/>
              </w:rPr>
              <w:t>
</w:t>
            </w:r>
            <w:r>
              <w:rPr>
                <w:rFonts w:ascii="Times New Roman"/>
                <w:b w:val="false"/>
                <w:i w:val="false"/>
                <w:color w:val="000000"/>
                <w:sz w:val="20"/>
              </w:rPr>
              <w:t>на конец года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bl>
    <w:bookmarkStart w:name="z20" w:id="10"/>
    <w:p>
      <w:pPr>
        <w:spacing w:after="0"/>
        <w:ind w:left="0"/>
        <w:jc w:val="both"/>
      </w:pPr>
      <w:r>
        <w:rPr>
          <w:rFonts w:ascii="Times New Roman"/>
          <w:b w:val="false"/>
          <w:i w:val="false"/>
          <w:color w:val="000000"/>
          <w:sz w:val="28"/>
        </w:rPr>
        <w:t>
      </w:t>
      </w:r>
      <w:r>
        <w:rPr>
          <w:rFonts w:ascii="Times New Roman"/>
          <w:b/>
          <w:i w:val="false"/>
          <w:color w:val="000000"/>
          <w:sz w:val="28"/>
        </w:rPr>
        <w:t>НЕДЕНЕЖНЫЕ ОПЕРАЦИИ</w:t>
      </w:r>
    </w:p>
    <w:bookmarkEnd w:id="10"/>
    <w:bookmarkStart w:name="z21" w:id="11"/>
    <w:p>
      <w:pPr>
        <w:spacing w:after="0"/>
        <w:ind w:left="0"/>
        <w:jc w:val="both"/>
      </w:pPr>
      <w:r>
        <w:rPr>
          <w:rFonts w:ascii="Times New Roman"/>
          <w:b w:val="false"/>
          <w:i w:val="false"/>
          <w:color w:val="000000"/>
          <w:sz w:val="28"/>
        </w:rPr>
        <w:t>
      Следующие неденежные операции были исключены из отдельного отчета о движении денежных средств:</w:t>
      </w:r>
      <w:r>
        <w:br/>
      </w:r>
      <w:r>
        <w:rPr>
          <w:rFonts w:ascii="Times New Roman"/>
          <w:b w:val="false"/>
          <w:i w:val="false"/>
          <w:color w:val="000000"/>
          <w:sz w:val="28"/>
        </w:rPr>
        <w:t>
</w:t>
      </w:r>
      <w:r>
        <w:rPr>
          <w:rFonts w:ascii="Times New Roman"/>
          <w:b w:val="false"/>
          <w:i w:val="false"/>
          <w:color w:val="000000"/>
          <w:sz w:val="28"/>
        </w:rPr>
        <w:t>
      1. Признание дисконта по займам, выданным дочерним организациям (</w:t>
      </w:r>
      <w:r>
        <w:rPr>
          <w:rFonts w:ascii="Times New Roman"/>
          <w:b w:val="false"/>
          <w:i/>
          <w:color w:val="000000"/>
          <w:sz w:val="28"/>
        </w:rPr>
        <w:t>Примечание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Операции с Акционером (</w:t>
      </w:r>
      <w:r>
        <w:rPr>
          <w:rFonts w:ascii="Times New Roman"/>
          <w:b w:val="false"/>
          <w:i/>
          <w:color w:val="000000"/>
          <w:sz w:val="28"/>
        </w:rPr>
        <w:t>Примечание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Признание дисконта по средствам Правительства (Примечание 15). </w:t>
      </w:r>
    </w:p>
    <w:bookmarkEnd w:id="11"/>
    <w:p>
      <w:pPr>
        <w:spacing w:after="0"/>
        <w:ind w:left="0"/>
        <w:jc w:val="both"/>
      </w:pPr>
      <w:r>
        <w:rPr>
          <w:rFonts w:ascii="Times New Roman"/>
          <w:b w:val="false"/>
          <w:i/>
          <w:color w:val="000000"/>
          <w:sz w:val="28"/>
        </w:rPr>
        <w:t>Учетная политика и примечания на страницах с 6 по 45 являются неотъемлемой частью данной отдельной финансовой отчетности.</w:t>
      </w:r>
    </w:p>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Нурлан Рахметов</w:t>
      </w:r>
      <w:r>
        <w:br/>
      </w:r>
      <w:r>
        <w:rPr>
          <w:rFonts w:ascii="Times New Roman"/>
          <w:b w:val="false"/>
          <w:i w:val="false"/>
          <w:color w:val="000000"/>
          <w:sz w:val="28"/>
        </w:rPr>
        <w:t>
Главный бухгалтер                          _____________________</w:t>
      </w:r>
      <w:r>
        <w:br/>
      </w:r>
      <w:r>
        <w:rPr>
          <w:rFonts w:ascii="Times New Roman"/>
          <w:b w:val="false"/>
          <w:i w:val="false"/>
          <w:color w:val="000000"/>
          <w:sz w:val="28"/>
        </w:rPr>
        <w:t>
                                             Алмаз Абдрахманова</w:t>
      </w:r>
    </w:p>
    <w:bookmarkStart w:name="z25" w:id="12"/>
    <w:p>
      <w:pPr>
        <w:spacing w:after="0"/>
        <w:ind w:left="0"/>
        <w:jc w:val="both"/>
      </w:pPr>
      <w:r>
        <w:rPr>
          <w:rFonts w:ascii="Times New Roman"/>
          <w:b w:val="false"/>
          <w:i w:val="false"/>
          <w:color w:val="000000"/>
          <w:sz w:val="28"/>
        </w:rPr>
        <w:t>
      </w:t>
      </w:r>
      <w:r>
        <w:rPr>
          <w:rFonts w:ascii="Times New Roman"/>
          <w:b/>
          <w:i w:val="false"/>
          <w:color w:val="000000"/>
          <w:sz w:val="28"/>
        </w:rPr>
        <w:t>Отдельный отчет об изменениях в капитале</w:t>
      </w:r>
    </w:p>
    <w:bookmarkEnd w:id="12"/>
    <w:bookmarkStart w:name="z26" w:id="13"/>
    <w:p>
      <w:pPr>
        <w:spacing w:after="0"/>
        <w:ind w:left="0"/>
        <w:jc w:val="both"/>
      </w:pPr>
      <w:r>
        <w:rPr>
          <w:rFonts w:ascii="Times New Roman"/>
          <w:b w:val="false"/>
          <w:i w:val="false"/>
          <w:color w:val="000000"/>
          <w:sz w:val="28"/>
        </w:rPr>
        <w:t>
      За год, закончившийся 31 декабря 2011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533"/>
        <w:gridCol w:w="2593"/>
        <w:gridCol w:w="2053"/>
        <w:gridCol w:w="19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переоценке</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имеющихся в</w:t>
            </w:r>
            <w:r>
              <w:br/>
            </w:r>
            <w:r>
              <w:rPr>
                <w:rFonts w:ascii="Times New Roman"/>
                <w:b w:val="false"/>
                <w:i w:val="false"/>
                <w:color w:val="000000"/>
                <w:sz w:val="20"/>
              </w:rPr>
              <w:t>
</w:t>
            </w:r>
            <w:r>
              <w:rPr>
                <w:rFonts w:ascii="Times New Roman"/>
                <w:b w:val="false"/>
                <w:i w:val="false"/>
                <w:color w:val="000000"/>
                <w:sz w:val="20"/>
              </w:rPr>
              <w:t>наличии для</w:t>
            </w:r>
            <w:r>
              <w:br/>
            </w:r>
            <w:r>
              <w:rPr>
                <w:rFonts w:ascii="Times New Roman"/>
                <w:b w:val="false"/>
                <w:i w:val="false"/>
                <w:color w:val="000000"/>
                <w:sz w:val="20"/>
              </w:rPr>
              <w:t>
</w:t>
            </w:r>
            <w:r>
              <w:rPr>
                <w:rFonts w:ascii="Times New Roman"/>
                <w:b w:val="false"/>
                <w:i w:val="false"/>
                <w:color w:val="000000"/>
                <w:sz w:val="20"/>
              </w:rPr>
              <w:t>продажи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Накопленный убыток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2009 года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3.363.462</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убыток за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(312.068)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совокупный убыток за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(306.607)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первоначального</w:t>
            </w:r>
            <w:r>
              <w:br/>
            </w:r>
            <w:r>
              <w:rPr>
                <w:rFonts w:ascii="Times New Roman"/>
                <w:b w:val="false"/>
                <w:i w:val="false"/>
                <w:color w:val="000000"/>
                <w:sz w:val="20"/>
              </w:rPr>
              <w:t>
</w:t>
            </w:r>
            <w:r>
              <w:rPr>
                <w:rFonts w:ascii="Times New Roman"/>
                <w:b w:val="false"/>
                <w:i w:val="false"/>
                <w:color w:val="000000"/>
                <w:sz w:val="20"/>
              </w:rPr>
              <w:t>признания средств Правительства</w:t>
            </w:r>
            <w:r>
              <w:br/>
            </w:r>
            <w:r>
              <w:rPr>
                <w:rFonts w:ascii="Times New Roman"/>
                <w:b w:val="false"/>
                <w:i w:val="false"/>
                <w:color w:val="000000"/>
                <w:sz w:val="20"/>
              </w:rPr>
              <w:t>
</w:t>
            </w:r>
            <w:r>
              <w:rPr>
                <w:rFonts w:ascii="Times New Roman"/>
                <w:b w:val="false"/>
                <w:i w:val="false"/>
                <w:color w:val="000000"/>
                <w:sz w:val="20"/>
              </w:rPr>
              <w:t>(Примечание 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Акционером</w:t>
            </w:r>
            <w:r>
              <w:br/>
            </w:r>
            <w:r>
              <w:rPr>
                <w:rFonts w:ascii="Times New Roman"/>
                <w:b w:val="false"/>
                <w:i w:val="false"/>
                <w:color w:val="000000"/>
                <w:sz w:val="20"/>
              </w:rPr>
              <w:t>
</w:t>
            </w:r>
            <w:r>
              <w:rPr>
                <w:rFonts w:ascii="Times New Roman"/>
                <w:b w:val="false"/>
                <w:i w:val="false"/>
                <w:color w:val="000000"/>
                <w:sz w:val="20"/>
              </w:rPr>
              <w:t>(Примечание 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Акционеру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2010 года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убыток за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(515.834)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убыток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совокупный убыток за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(647.048)</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первоначального</w:t>
            </w:r>
            <w:r>
              <w:br/>
            </w:r>
            <w:r>
              <w:rPr>
                <w:rFonts w:ascii="Times New Roman"/>
                <w:b w:val="false"/>
                <w:i w:val="false"/>
                <w:color w:val="000000"/>
                <w:sz w:val="20"/>
              </w:rPr>
              <w:t>
</w:t>
            </w:r>
            <w:r>
              <w:rPr>
                <w:rFonts w:ascii="Times New Roman"/>
                <w:b w:val="false"/>
                <w:i w:val="false"/>
                <w:color w:val="000000"/>
                <w:sz w:val="20"/>
              </w:rPr>
              <w:t>признания средств</w:t>
            </w:r>
            <w:r>
              <w:br/>
            </w:r>
            <w:r>
              <w:rPr>
                <w:rFonts w:ascii="Times New Roman"/>
                <w:b w:val="false"/>
                <w:i w:val="false"/>
                <w:color w:val="000000"/>
                <w:sz w:val="20"/>
              </w:rPr>
              <w:t>
</w:t>
            </w:r>
            <w:r>
              <w:rPr>
                <w:rFonts w:ascii="Times New Roman"/>
                <w:b w:val="false"/>
                <w:i w:val="false"/>
                <w:color w:val="000000"/>
                <w:sz w:val="20"/>
              </w:rPr>
              <w:t>Правительства (Примечание 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Акционером</w:t>
            </w:r>
            <w:r>
              <w:br/>
            </w:r>
            <w:r>
              <w:rPr>
                <w:rFonts w:ascii="Times New Roman"/>
                <w:b w:val="false"/>
                <w:i w:val="false"/>
                <w:color w:val="000000"/>
                <w:sz w:val="20"/>
              </w:rPr>
              <w:t>
</w:t>
            </w:r>
            <w:r>
              <w:rPr>
                <w:rFonts w:ascii="Times New Roman"/>
                <w:b w:val="false"/>
                <w:i w:val="false"/>
                <w:color w:val="000000"/>
                <w:sz w:val="20"/>
              </w:rPr>
              <w:t>(Примечание 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Акционеру</w:t>
            </w:r>
            <w:r>
              <w:br/>
            </w:r>
            <w:r>
              <w:rPr>
                <w:rFonts w:ascii="Times New Roman"/>
                <w:b w:val="false"/>
                <w:i w:val="false"/>
                <w:color w:val="000000"/>
                <w:sz w:val="20"/>
              </w:rPr>
              <w:t>
</w:t>
            </w:r>
            <w:r>
              <w:rPr>
                <w:rFonts w:ascii="Times New Roman"/>
                <w:b w:val="false"/>
                <w:i w:val="false"/>
                <w:color w:val="000000"/>
                <w:sz w:val="20"/>
              </w:rPr>
              <w:t>(Примечание 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2011 года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r>
    </w:tbl>
    <w:p>
      <w:pPr>
        <w:spacing w:after="0"/>
        <w:ind w:left="0"/>
        <w:jc w:val="both"/>
      </w:pPr>
      <w:r>
        <w:rPr>
          <w:rFonts w:ascii="Times New Roman"/>
          <w:b w:val="false"/>
          <w:i/>
          <w:color w:val="000000"/>
          <w:sz w:val="28"/>
        </w:rPr>
        <w:t>Учетная политика и примечания на страницах с 6 по 45 является неотъемлемой частью данной отдельной финансовой отчетности</w:t>
      </w:r>
    </w:p>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Нурлан Рахметов</w:t>
      </w:r>
      <w:r>
        <w:br/>
      </w:r>
      <w:r>
        <w:rPr>
          <w:rFonts w:ascii="Times New Roman"/>
          <w:b w:val="false"/>
          <w:i w:val="false"/>
          <w:color w:val="000000"/>
          <w:sz w:val="28"/>
        </w:rPr>
        <w:t>
Главный бухгалтер                          _____________________</w:t>
      </w:r>
      <w:r>
        <w:br/>
      </w:r>
      <w:r>
        <w:rPr>
          <w:rFonts w:ascii="Times New Roman"/>
          <w:b w:val="false"/>
          <w:i w:val="false"/>
          <w:color w:val="000000"/>
          <w:sz w:val="28"/>
        </w:rPr>
        <w:t>
                                             Алмаз Абдрахманова</w:t>
      </w:r>
    </w:p>
    <w:bookmarkStart w:name="z27" w:id="14"/>
    <w:p>
      <w:pPr>
        <w:spacing w:after="0"/>
        <w:ind w:left="0"/>
        <w:jc w:val="both"/>
      </w:pPr>
      <w:r>
        <w:rPr>
          <w:rFonts w:ascii="Times New Roman"/>
          <w:b w:val="false"/>
          <w:i w:val="false"/>
          <w:color w:val="000000"/>
          <w:sz w:val="28"/>
        </w:rPr>
        <w:t>
      </w:t>
      </w:r>
      <w:r>
        <w:rPr>
          <w:rFonts w:ascii="Times New Roman"/>
          <w:b/>
          <w:i w:val="false"/>
          <w:color w:val="000000"/>
          <w:sz w:val="28"/>
        </w:rPr>
        <w:t>ПРИМЕЧАНИЯ К ОТДЕЛЬНОЙ ФИНАНСОВОЙ ОТЧЕТНОСТИ</w:t>
      </w:r>
    </w:p>
    <w:bookmarkEnd w:id="14"/>
    <w:bookmarkStart w:name="z28" w:id="15"/>
    <w:p>
      <w:pPr>
        <w:spacing w:after="0"/>
        <w:ind w:left="0"/>
        <w:jc w:val="both"/>
      </w:pPr>
      <w:r>
        <w:rPr>
          <w:rFonts w:ascii="Times New Roman"/>
          <w:b w:val="false"/>
          <w:i w:val="false"/>
          <w:color w:val="000000"/>
          <w:sz w:val="28"/>
        </w:rPr>
        <w:t xml:space="preserve">
      За год, закончившийся 31 декабря 2011 года </w:t>
      </w:r>
    </w:p>
    <w:bookmarkEnd w:id="15"/>
    <w:bookmarkStart w:name="z29" w:id="16"/>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w:t>
      </w:r>
    </w:p>
    <w:bookmarkEnd w:id="16"/>
    <w:bookmarkStart w:name="z30" w:id="17"/>
    <w:p>
      <w:pPr>
        <w:spacing w:after="0"/>
        <w:ind w:left="0"/>
        <w:jc w:val="both"/>
      </w:pPr>
      <w:r>
        <w:rPr>
          <w:rFonts w:ascii="Times New Roman"/>
          <w:b w:val="false"/>
          <w:i w:val="false"/>
          <w:color w:val="000000"/>
          <w:sz w:val="28"/>
        </w:rPr>
        <w:t>
      АО «Фонд Национального Благосостояния «Самрук-Казына» (далее по тексту «Фонд» или «Самрук-Казына»)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Фонд был создан посредством слияния АО «Фонд Устойчивого Развития «Казына» (далее по тексту «Казына») и АО «Казахстанский Холдинг по Управлению Государственными Активами «Самрук» (далее по тексту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по тексту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во тексту «Акционер»).</w:t>
      </w:r>
      <w:r>
        <w:br/>
      </w:r>
      <w:r>
        <w:rPr>
          <w:rFonts w:ascii="Times New Roman"/>
          <w:b w:val="false"/>
          <w:i w:val="false"/>
          <w:color w:val="000000"/>
          <w:sz w:val="28"/>
        </w:rPr>
        <w:t>
</w:t>
      </w:r>
      <w:r>
        <w:rPr>
          <w:rFonts w:ascii="Times New Roman"/>
          <w:b w:val="false"/>
          <w:i w:val="false"/>
          <w:color w:val="000000"/>
          <w:sz w:val="28"/>
        </w:rPr>
        <w:t>
      Основной целью Правительства при реорганизации является повышение эффективности менеджмента и оптимизация организационных структур в дочерних компаниях Фонда, с целью успешного выполнения их стратегических задач, установленных в соответствующих программах Правительства и планах развития компаний.</w:t>
      </w:r>
      <w:r>
        <w:br/>
      </w:r>
      <w:r>
        <w:rPr>
          <w:rFonts w:ascii="Times New Roman"/>
          <w:b w:val="false"/>
          <w:i w:val="false"/>
          <w:color w:val="000000"/>
          <w:sz w:val="28"/>
        </w:rPr>
        <w:t>
</w:t>
      </w:r>
      <w:r>
        <w:rPr>
          <w:rFonts w:ascii="Times New Roman"/>
          <w:b w:val="false"/>
          <w:i w:val="false"/>
          <w:color w:val="000000"/>
          <w:sz w:val="28"/>
        </w:rPr>
        <w:t>
      Деятельность Фонда до 1-го февраля 2012 года регулировалась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повышение эффективности деятельности компаний Группы. 1 февраля 2012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Фонде национального благосостояния» № 550-4,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w:t>
      </w:r>
      <w:r>
        <w:br/>
      </w:r>
      <w:r>
        <w:rPr>
          <w:rFonts w:ascii="Times New Roman"/>
          <w:b w:val="false"/>
          <w:i w:val="false"/>
          <w:color w:val="000000"/>
          <w:sz w:val="28"/>
        </w:rPr>
        <w:t>
</w:t>
      </w:r>
      <w:r>
        <w:rPr>
          <w:rFonts w:ascii="Times New Roman"/>
          <w:b w:val="false"/>
          <w:i w:val="false"/>
          <w:color w:val="000000"/>
          <w:sz w:val="28"/>
        </w:rPr>
        <w:t xml:space="preserve">
      Фонд является холдингом, владеющим инвестициями в ряде государственных предприятий, перечисленных в </w:t>
      </w:r>
      <w:r>
        <w:rPr>
          <w:rFonts w:ascii="Times New Roman"/>
          <w:b w:val="false"/>
          <w:i/>
          <w:color w:val="000000"/>
          <w:sz w:val="28"/>
        </w:rPr>
        <w:t>Примечаниях 5 и 6</w:t>
      </w:r>
      <w:r>
        <w:rPr>
          <w:rFonts w:ascii="Times New Roman"/>
          <w:b w:val="false"/>
          <w:i w:val="false"/>
          <w:color w:val="000000"/>
          <w:sz w:val="28"/>
        </w:rPr>
        <w:t>. В период с 3 ноября 2008 года по 13 февраля 2009 года Фонд осуществлял некоторые виды финансовых операций на основании лицензии на проведение банковских операций в национальной и иностранной валюте Агентства Республики Казахстан по регулированию и надзору финансового рынка и финансовых организаций от 27 ноября 2008 года, номер лицензии 5.2.66 № 0001231.</w:t>
      </w:r>
      <w:r>
        <w:br/>
      </w:r>
      <w:r>
        <w:rPr>
          <w:rFonts w:ascii="Times New Roman"/>
          <w:b w:val="false"/>
          <w:i w:val="false"/>
          <w:color w:val="000000"/>
          <w:sz w:val="28"/>
        </w:rPr>
        <w:t>
</w:t>
      </w:r>
      <w:r>
        <w:rPr>
          <w:rFonts w:ascii="Times New Roman"/>
          <w:b w:val="false"/>
          <w:i w:val="false"/>
          <w:color w:val="000000"/>
          <w:sz w:val="28"/>
        </w:rPr>
        <w:t>
      Зарегистрированный офис Фонда находится по адресу: г. Астана, пр. Кабанбай батыра, 19, Республика Казахстан.</w:t>
      </w:r>
      <w:r>
        <w:br/>
      </w:r>
      <w:r>
        <w:rPr>
          <w:rFonts w:ascii="Times New Roman"/>
          <w:b w:val="false"/>
          <w:i w:val="false"/>
          <w:color w:val="000000"/>
          <w:sz w:val="28"/>
        </w:rPr>
        <w:t>
</w:t>
      </w:r>
      <w:r>
        <w:rPr>
          <w:rFonts w:ascii="Times New Roman"/>
          <w:b w:val="false"/>
          <w:i w:val="false"/>
          <w:color w:val="000000"/>
          <w:sz w:val="28"/>
        </w:rPr>
        <w:t>
      Данная отдельная финансовая отчетность была утверждена к выпуску Управляющим директором — Членом Правления и Главным Бухгалтером Фонда 23 мая 2012 года.</w:t>
      </w:r>
    </w:p>
    <w:bookmarkEnd w:id="17"/>
    <w:bookmarkStart w:name="z36" w:id="18"/>
    <w:p>
      <w:pPr>
        <w:spacing w:after="0"/>
        <w:ind w:left="0"/>
        <w:jc w:val="both"/>
      </w:pPr>
      <w:r>
        <w:rPr>
          <w:rFonts w:ascii="Times New Roman"/>
          <w:b w:val="false"/>
          <w:i w:val="false"/>
          <w:color w:val="000000"/>
          <w:sz w:val="28"/>
        </w:rPr>
        <w:t>
      </w:t>
      </w:r>
      <w:r>
        <w:rPr>
          <w:rFonts w:ascii="Times New Roman"/>
          <w:b/>
          <w:i w:val="false"/>
          <w:color w:val="000000"/>
          <w:sz w:val="28"/>
        </w:rPr>
        <w:t>Экономические условия</w:t>
      </w:r>
    </w:p>
    <w:bookmarkEnd w:id="18"/>
    <w:bookmarkStart w:name="z37" w:id="19"/>
    <w:p>
      <w:pPr>
        <w:spacing w:after="0"/>
        <w:ind w:left="0"/>
        <w:jc w:val="both"/>
      </w:pPr>
      <w:r>
        <w:rPr>
          <w:rFonts w:ascii="Times New Roman"/>
          <w:b w:val="false"/>
          <w:i w:val="false"/>
          <w:color w:val="000000"/>
          <w:sz w:val="28"/>
        </w:rPr>
        <w:t>
      Республика Казахстан продолжает осуществлять экономические реформы и разработку своей законодательной, налоговой и нормативной базы, как того требуют условия рыночной экономики. Эти реформы и разработки и эффективность экономических, финансовых и монетарных мер, предпринятых правительством, ставят целью поддержание будущей стабильности казахстанской экономики.</w:t>
      </w:r>
      <w:r>
        <w:br/>
      </w:r>
      <w:r>
        <w:rPr>
          <w:rFonts w:ascii="Times New Roman"/>
          <w:b w:val="false"/>
          <w:i w:val="false"/>
          <w:color w:val="000000"/>
          <w:sz w:val="28"/>
        </w:rPr>
        <w:t>
</w:t>
      </w:r>
      <w:r>
        <w:rPr>
          <w:rFonts w:ascii="Times New Roman"/>
          <w:b w:val="false"/>
          <w:i w:val="false"/>
          <w:color w:val="000000"/>
          <w:sz w:val="28"/>
        </w:rPr>
        <w:t>
      Казахстанская экономика подвержена влиянию рыночных колебаний и снижения темпов экономического развития в мировой экономике. Мировой финансовый кризис привел к нестабильности на рынках капитала, существенному ухудшению ликвидности в банковском секторе и ужесточению условий кредитования внутри Казахстана. В рамках Плана Стабилизаций, Правительство предприняло меры по обеспечению ликвидности и рефинансирования зарубежных займов Казахстанских банков и компаний, результатом которых стало улучшение экономической ситуации в Казахстане. Однако, несмотря на положительные результаты стабилизационных мер, предпринимаемых Правительством, существует неопределенность относительно возможности доступа к источникам капитала, а также стоимости капитала для Фонда и его контрагентов, что может повлиять на финансовое положение, результаты операций и экономические перспективы Фонда. Руководство Фонда считает, что оно предпринимает все необходимые меры по поддержанию экономической устойчивости фонда в данных условиях. Однако ухудшение ситуации в описанных выше областях может негативно повлиять на результаты и финансовое положение Фонда. В настоящее время невозможно определить, каким именно может быть это влияние.</w:t>
      </w:r>
    </w:p>
    <w:bookmarkEnd w:id="19"/>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План Стабилизации</w:t>
      </w:r>
    </w:p>
    <w:bookmarkEnd w:id="20"/>
    <w:bookmarkStart w:name="z40" w:id="21"/>
    <w:p>
      <w:pPr>
        <w:spacing w:after="0"/>
        <w:ind w:left="0"/>
        <w:jc w:val="both"/>
      </w:pPr>
      <w:r>
        <w:rPr>
          <w:rFonts w:ascii="Times New Roman"/>
          <w:b w:val="false"/>
          <w:i w:val="false"/>
          <w:color w:val="000000"/>
          <w:sz w:val="28"/>
        </w:rPr>
        <w:t>
      В целях обеспечения стабильности экономики и финансовой системы страны в условиях мирового финансового кризиса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о надзору финансового рынка и финансовых организаций Республики Казахстан по стабилизации экономики и финансовой системы на 2009-2010 годы (далее по тексту «План стабилизации»). План стабилизации предусматривает ряд мероприятий, направленных на следующие цели:</w:t>
      </w:r>
      <w:r>
        <w:br/>
      </w:r>
      <w:r>
        <w:rPr>
          <w:rFonts w:ascii="Times New Roman"/>
          <w:b w:val="false"/>
          <w:i w:val="false"/>
          <w:color w:val="000000"/>
          <w:sz w:val="28"/>
        </w:rPr>
        <w:t>
</w:t>
      </w:r>
      <w:r>
        <w:rPr>
          <w:rFonts w:ascii="Times New Roman"/>
          <w:b w:val="false"/>
          <w:i w:val="false"/>
          <w:color w:val="000000"/>
          <w:sz w:val="28"/>
        </w:rPr>
        <w:t>
      - Стабилизация финансового сектора</w:t>
      </w:r>
      <w:r>
        <w:br/>
      </w:r>
      <w:r>
        <w:rPr>
          <w:rFonts w:ascii="Times New Roman"/>
          <w:b w:val="false"/>
          <w:i w:val="false"/>
          <w:color w:val="000000"/>
          <w:sz w:val="28"/>
        </w:rPr>
        <w:t>
</w:t>
      </w:r>
      <w:r>
        <w:rPr>
          <w:rFonts w:ascii="Times New Roman"/>
          <w:b w:val="false"/>
          <w:i w:val="false"/>
          <w:color w:val="000000"/>
          <w:sz w:val="28"/>
        </w:rPr>
        <w:t>
      - Решение проблем на рынке недвижимости</w:t>
      </w:r>
      <w:r>
        <w:br/>
      </w:r>
      <w:r>
        <w:rPr>
          <w:rFonts w:ascii="Times New Roman"/>
          <w:b w:val="false"/>
          <w:i w:val="false"/>
          <w:color w:val="000000"/>
          <w:sz w:val="28"/>
        </w:rPr>
        <w:t>
</w:t>
      </w:r>
      <w:r>
        <w:rPr>
          <w:rFonts w:ascii="Times New Roman"/>
          <w:b w:val="false"/>
          <w:i w:val="false"/>
          <w:color w:val="000000"/>
          <w:sz w:val="28"/>
        </w:rPr>
        <w:t>
      - Поддержка малого и среднего бизнеса</w:t>
      </w:r>
      <w:r>
        <w:br/>
      </w:r>
      <w:r>
        <w:rPr>
          <w:rFonts w:ascii="Times New Roman"/>
          <w:b w:val="false"/>
          <w:i w:val="false"/>
          <w:color w:val="000000"/>
          <w:sz w:val="28"/>
        </w:rPr>
        <w:t>
</w:t>
      </w:r>
      <w:r>
        <w:rPr>
          <w:rFonts w:ascii="Times New Roman"/>
          <w:b w:val="false"/>
          <w:i w:val="false"/>
          <w:color w:val="000000"/>
          <w:sz w:val="28"/>
        </w:rPr>
        <w:t>
      - Развитие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 Реализация инновационных, индустриальных и инфраструктурных проектов</w:t>
      </w:r>
      <w:r>
        <w:br/>
      </w:r>
      <w:r>
        <w:rPr>
          <w:rFonts w:ascii="Times New Roman"/>
          <w:b w:val="false"/>
          <w:i w:val="false"/>
          <w:color w:val="000000"/>
          <w:sz w:val="28"/>
        </w:rPr>
        <w:t>
</w:t>
      </w:r>
      <w:r>
        <w:rPr>
          <w:rFonts w:ascii="Times New Roman"/>
          <w:b w:val="false"/>
          <w:i w:val="false"/>
          <w:color w:val="000000"/>
          <w:sz w:val="28"/>
        </w:rPr>
        <w:t>
      Фонд выступает основным оператором Правительства по реализации Плана Стабилизации.</w:t>
      </w:r>
    </w:p>
    <w:bookmarkEnd w:id="21"/>
    <w:bookmarkStart w:name="z47" w:id="22"/>
    <w:p>
      <w:pPr>
        <w:spacing w:after="0"/>
        <w:ind w:left="0"/>
        <w:jc w:val="both"/>
      </w:pPr>
      <w:r>
        <w:rPr>
          <w:rFonts w:ascii="Times New Roman"/>
          <w:b w:val="false"/>
          <w:i w:val="false"/>
          <w:color w:val="000000"/>
          <w:sz w:val="28"/>
        </w:rPr>
        <w:t>
      </w:t>
      </w:r>
      <w:r>
        <w:rPr>
          <w:rFonts w:ascii="Times New Roman"/>
          <w:b/>
          <w:i w:val="false"/>
          <w:color w:val="000000"/>
          <w:sz w:val="28"/>
        </w:rPr>
        <w:t>2. ОСНОВА ПОДГОТОВКИ ФИНАНСОВОЙ ОТЧЕТНОСТИ</w:t>
      </w:r>
    </w:p>
    <w:bookmarkEnd w:id="22"/>
    <w:bookmarkStart w:name="z48" w:id="23"/>
    <w:p>
      <w:pPr>
        <w:spacing w:after="0"/>
        <w:ind w:left="0"/>
        <w:jc w:val="both"/>
      </w:pPr>
      <w:r>
        <w:rPr>
          <w:rFonts w:ascii="Times New Roman"/>
          <w:b w:val="false"/>
          <w:i w:val="false"/>
          <w:color w:val="000000"/>
          <w:sz w:val="28"/>
        </w:rPr>
        <w:t>
      Данная отдельная финансовая отчетность была подготовлена на основе первоначальной стоимости, за исключением раскрытого в учетной политике и примечаниях к данной отдельной финансовой отчетности. Фонд ведет бухгалтерский учет в казахстанских тенге. Все значения в данной отдельной финансовой отчетности округлены до миллиона, за исключением специально оговоренных случаев.</w:t>
      </w:r>
      <w:r>
        <w:br/>
      </w:r>
      <w:r>
        <w:rPr>
          <w:rFonts w:ascii="Times New Roman"/>
          <w:b w:val="false"/>
          <w:i w:val="false"/>
          <w:color w:val="000000"/>
          <w:sz w:val="28"/>
        </w:rPr>
        <w:t>
</w:t>
      </w:r>
      <w:r>
        <w:rPr>
          <w:rFonts w:ascii="Times New Roman"/>
          <w:b w:val="false"/>
          <w:i w:val="false"/>
          <w:color w:val="000000"/>
          <w:sz w:val="28"/>
        </w:rPr>
        <w:t>
      Данная отдельная финансовая отчетность подготовлена согласно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Данная отдельная финансовая отчетность была подготовлена в дополнение к консолидированной финансовой отчетности за год, закончившийся 31 декабря 2011 года. Консолидированная финансовая отчетность была утверждена к выпуску Управляющим директором - Членом Правления и Главным Бухгалтером Фонда 23 мая 2012 года. Экземпляр консолидированной финансовой отчетности может быть получен в зарегистрированном офисе Фонда (</w:t>
      </w:r>
      <w:r>
        <w:rPr>
          <w:rFonts w:ascii="Times New Roman"/>
          <w:b w:val="false"/>
          <w:i/>
          <w:color w:val="000000"/>
          <w:sz w:val="28"/>
        </w:rPr>
        <w:t>Примечание 1</w:t>
      </w:r>
      <w:r>
        <w:rPr>
          <w:rFonts w:ascii="Times New Roman"/>
          <w:b w:val="false"/>
          <w:i w:val="false"/>
          <w:color w:val="000000"/>
          <w:sz w:val="28"/>
        </w:rPr>
        <w:t>).</w:t>
      </w:r>
    </w:p>
    <w:bookmarkEnd w:id="23"/>
    <w:bookmarkStart w:name="z51" w:id="24"/>
    <w:p>
      <w:pPr>
        <w:spacing w:after="0"/>
        <w:ind w:left="0"/>
        <w:jc w:val="both"/>
      </w:pPr>
      <w:r>
        <w:rPr>
          <w:rFonts w:ascii="Times New Roman"/>
          <w:b w:val="false"/>
          <w:i w:val="false"/>
          <w:color w:val="000000"/>
          <w:sz w:val="28"/>
        </w:rPr>
        <w:t>
      </w:t>
      </w:r>
      <w:r>
        <w:rPr>
          <w:rFonts w:ascii="Times New Roman"/>
          <w:b/>
          <w:i w:val="false"/>
          <w:color w:val="000000"/>
          <w:sz w:val="28"/>
        </w:rPr>
        <w:t>Заявление о соответствии</w:t>
      </w:r>
    </w:p>
    <w:bookmarkEnd w:id="24"/>
    <w:bookmarkStart w:name="z52" w:id="25"/>
    <w:p>
      <w:pPr>
        <w:spacing w:after="0"/>
        <w:ind w:left="0"/>
        <w:jc w:val="both"/>
      </w:pPr>
      <w:r>
        <w:rPr>
          <w:rFonts w:ascii="Times New Roman"/>
          <w:b w:val="false"/>
          <w:i w:val="false"/>
          <w:color w:val="000000"/>
          <w:sz w:val="28"/>
        </w:rPr>
        <w:t>
      Данная отдельная финансовая отчетность Фонда подготовлена в соответствии с Международными стандартами финансовой отчетности (далее по тексту «МСФО») в редакции, утвержденной Советом по Международным стандартам финансовой отчетности (далее по тексту «Совет по МСФО»).</w:t>
      </w:r>
      <w:r>
        <w:br/>
      </w:r>
      <w:r>
        <w:rPr>
          <w:rFonts w:ascii="Times New Roman"/>
          <w:b w:val="false"/>
          <w:i w:val="false"/>
          <w:color w:val="000000"/>
          <w:sz w:val="28"/>
        </w:rPr>
        <w:t>
</w:t>
      </w:r>
      <w:r>
        <w:rPr>
          <w:rFonts w:ascii="Times New Roman"/>
          <w:b w:val="false"/>
          <w:i w:val="false"/>
          <w:color w:val="000000"/>
          <w:sz w:val="28"/>
        </w:rPr>
        <w:t xml:space="preserve">
      Подготовка отдельной финансовой отчетности в соответствии с МСФО требует использования определенных важных учетных оценок. Подготовка отдельной финансовой отчетности также требует от руководства выражения мнения по допущениям в ходе применения учетной политики Фонда. Сферы применения, включающие в себя повышенный уровень сложности или применение допущений, а также области, в которых применение оценок и допущений является существенным для отдельной финансовой отчетности, раскрыты в </w:t>
      </w:r>
      <w:r>
        <w:rPr>
          <w:rFonts w:ascii="Times New Roman"/>
          <w:b w:val="false"/>
          <w:i/>
          <w:color w:val="000000"/>
          <w:sz w:val="28"/>
        </w:rPr>
        <w:t>Примечании 4</w:t>
      </w:r>
      <w:r>
        <w:rPr>
          <w:rFonts w:ascii="Times New Roman"/>
          <w:b w:val="false"/>
          <w:i w:val="false"/>
          <w:color w:val="000000"/>
          <w:sz w:val="28"/>
        </w:rPr>
        <w:t>.</w:t>
      </w:r>
    </w:p>
    <w:bookmarkEnd w:id="25"/>
    <w:bookmarkStart w:name="z54" w:id="26"/>
    <w:p>
      <w:pPr>
        <w:spacing w:after="0"/>
        <w:ind w:left="0"/>
        <w:jc w:val="both"/>
      </w:pPr>
      <w:r>
        <w:rPr>
          <w:rFonts w:ascii="Times New Roman"/>
          <w:b w:val="false"/>
          <w:i w:val="false"/>
          <w:color w:val="000000"/>
          <w:sz w:val="28"/>
        </w:rPr>
        <w:t>
      </w:t>
      </w:r>
      <w:r>
        <w:rPr>
          <w:rFonts w:ascii="Times New Roman"/>
          <w:b/>
          <w:i w:val="false"/>
          <w:color w:val="000000"/>
          <w:sz w:val="28"/>
        </w:rPr>
        <w:t>Пересчет иностранной валюты</w:t>
      </w:r>
    </w:p>
    <w:bookmarkEnd w:id="26"/>
    <w:bookmarkStart w:name="z55" w:id="27"/>
    <w:p>
      <w:pPr>
        <w:spacing w:after="0"/>
        <w:ind w:left="0"/>
        <w:jc w:val="both"/>
      </w:pPr>
      <w:r>
        <w:rPr>
          <w:rFonts w:ascii="Times New Roman"/>
          <w:b w:val="false"/>
          <w:i w:val="false"/>
          <w:color w:val="000000"/>
          <w:sz w:val="28"/>
        </w:rPr>
        <w:t>
      </w:t>
      </w:r>
      <w:r>
        <w:rPr>
          <w:rFonts w:ascii="Times New Roman"/>
          <w:b w:val="false"/>
          <w:i/>
          <w:color w:val="000000"/>
          <w:sz w:val="28"/>
        </w:rPr>
        <w:t>Функциональная валюта и валюта представления</w:t>
      </w:r>
    </w:p>
    <w:bookmarkEnd w:id="27"/>
    <w:bookmarkStart w:name="z56" w:id="28"/>
    <w:p>
      <w:pPr>
        <w:spacing w:after="0"/>
        <w:ind w:left="0"/>
        <w:jc w:val="both"/>
      </w:pPr>
      <w:r>
        <w:rPr>
          <w:rFonts w:ascii="Times New Roman"/>
          <w:b w:val="false"/>
          <w:i w:val="false"/>
          <w:color w:val="000000"/>
          <w:sz w:val="28"/>
        </w:rPr>
        <w:t>
      Данная отдельная финансовая отчетность представлена в тенге, который является функциональной валютой и валютой представления отчетности Фонда.</w:t>
      </w:r>
    </w:p>
    <w:bookmarkEnd w:id="28"/>
    <w:bookmarkStart w:name="z57" w:id="29"/>
    <w:p>
      <w:pPr>
        <w:spacing w:after="0"/>
        <w:ind w:left="0"/>
        <w:jc w:val="both"/>
      </w:pPr>
      <w:r>
        <w:rPr>
          <w:rFonts w:ascii="Times New Roman"/>
          <w:b w:val="false"/>
          <w:i w:val="false"/>
          <w:color w:val="000000"/>
          <w:sz w:val="28"/>
        </w:rPr>
        <w:t>
</w:t>
      </w:r>
      <w:r>
        <w:rPr>
          <w:rFonts w:ascii="Times New Roman"/>
          <w:b w:val="false"/>
          <w:i/>
          <w:color w:val="000000"/>
          <w:sz w:val="28"/>
        </w:rPr>
        <w:t>      Операции и сальдо счетов</w:t>
      </w:r>
    </w:p>
    <w:bookmarkEnd w:id="29"/>
    <w:bookmarkStart w:name="z58" w:id="30"/>
    <w:p>
      <w:pPr>
        <w:spacing w:after="0"/>
        <w:ind w:left="0"/>
        <w:jc w:val="both"/>
      </w:pPr>
      <w:r>
        <w:rPr>
          <w:rFonts w:ascii="Times New Roman"/>
          <w:b w:val="false"/>
          <w:i w:val="false"/>
          <w:color w:val="000000"/>
          <w:sz w:val="28"/>
        </w:rPr>
        <w:t>
      Операции в иностранной валюте первоначально учитываются в функциональной валюте по курсу, действующему на дату операции. Монетарные активы и обязательства, выраженные в иностранной валюте, пересчитываются по официальному рыночному курсу функциональной валюты, действующему на отчетную дату. Все курсовые разницы включаются в отдельный отчет о совокупном доходе.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на дату определения справедливой стоимости.</w:t>
      </w:r>
    </w:p>
    <w:bookmarkEnd w:id="30"/>
    <w:bookmarkStart w:name="z59" w:id="31"/>
    <w:p>
      <w:pPr>
        <w:spacing w:after="0"/>
        <w:ind w:left="0"/>
        <w:jc w:val="both"/>
      </w:pPr>
      <w:r>
        <w:rPr>
          <w:rFonts w:ascii="Times New Roman"/>
          <w:b w:val="false"/>
          <w:i w:val="false"/>
          <w:color w:val="000000"/>
          <w:sz w:val="28"/>
        </w:rPr>
        <w:t>
</w:t>
      </w:r>
      <w:r>
        <w:rPr>
          <w:rFonts w:ascii="Times New Roman"/>
          <w:b w:val="false"/>
          <w:i/>
          <w:color w:val="000000"/>
          <w:sz w:val="28"/>
        </w:rPr>
        <w:t>      Курсы обмена валют</w:t>
      </w:r>
    </w:p>
    <w:bookmarkEnd w:id="31"/>
    <w:bookmarkStart w:name="z60" w:id="32"/>
    <w:p>
      <w:pPr>
        <w:spacing w:after="0"/>
        <w:ind w:left="0"/>
        <w:jc w:val="both"/>
      </w:pPr>
      <w:r>
        <w:rPr>
          <w:rFonts w:ascii="Times New Roman"/>
          <w:b w:val="false"/>
          <w:i w:val="false"/>
          <w:color w:val="000000"/>
          <w:sz w:val="28"/>
        </w:rPr>
        <w:t>
      Средневзвешенные курсы обмена, установленные на Казахстанской фондовой бирже (далее по тексту «КФБ»), используются в Казахстане в качестве официальных рыночных курсов обмена иностранной валюты.</w:t>
      </w:r>
      <w:r>
        <w:br/>
      </w:r>
      <w:r>
        <w:rPr>
          <w:rFonts w:ascii="Times New Roman"/>
          <w:b w:val="false"/>
          <w:i w:val="false"/>
          <w:color w:val="000000"/>
          <w:sz w:val="28"/>
        </w:rPr>
        <w:t>
</w:t>
      </w:r>
      <w:r>
        <w:rPr>
          <w:rFonts w:ascii="Times New Roman"/>
          <w:b w:val="false"/>
          <w:i w:val="false"/>
          <w:color w:val="000000"/>
          <w:sz w:val="28"/>
        </w:rPr>
        <w:t>
      На 31 декабря 2011 и 2010 годов обменный курс КФБ тенге к доллару США составлял 148,4 и 147,5 тенге за 1 доллар США, соответственно. Эти курсы использовались для пересчета монетарных активов и обязательств, выраженных в долларах США на 31 декабря 2011 и 2010 годов. Обменный курс КФБ на 23 мая 2012 года составлял 147,70 тенге за 1 доллар США.</w:t>
      </w:r>
    </w:p>
    <w:bookmarkEnd w:id="32"/>
    <w:bookmarkStart w:name="z62" w:id="33"/>
    <w:p>
      <w:pPr>
        <w:spacing w:after="0"/>
        <w:ind w:left="0"/>
        <w:jc w:val="both"/>
      </w:pPr>
      <w:r>
        <w:rPr>
          <w:rFonts w:ascii="Times New Roman"/>
          <w:b w:val="false"/>
          <w:i w:val="false"/>
          <w:color w:val="000000"/>
          <w:sz w:val="28"/>
        </w:rPr>
        <w:t>
      </w:t>
      </w:r>
      <w:r>
        <w:rPr>
          <w:rFonts w:ascii="Times New Roman"/>
          <w:b/>
          <w:i w:val="false"/>
          <w:color w:val="000000"/>
          <w:sz w:val="28"/>
        </w:rPr>
        <w:t>3. ОБЗОР СУЩЕСТВЕННЫХ АСПЕКТОВ УЧЕТНОЙ ПОЛИТИКИ</w:t>
      </w:r>
    </w:p>
    <w:bookmarkEnd w:id="33"/>
    <w:bookmarkStart w:name="z63" w:id="34"/>
    <w:p>
      <w:pPr>
        <w:spacing w:after="0"/>
        <w:ind w:left="0"/>
        <w:jc w:val="both"/>
      </w:pPr>
      <w:r>
        <w:rPr>
          <w:rFonts w:ascii="Times New Roman"/>
          <w:b w:val="false"/>
          <w:i w:val="false"/>
          <w:color w:val="000000"/>
          <w:sz w:val="28"/>
        </w:rPr>
        <w:t>
      </w:t>
      </w:r>
      <w:r>
        <w:rPr>
          <w:rFonts w:ascii="Times New Roman"/>
          <w:b/>
          <w:i w:val="false"/>
          <w:color w:val="000000"/>
          <w:sz w:val="28"/>
        </w:rPr>
        <w:t>Изменения в учетной политике и принципах раскрытия</w:t>
      </w:r>
      <w:r>
        <w:br/>
      </w:r>
      <w:r>
        <w:rPr>
          <w:rFonts w:ascii="Times New Roman"/>
          <w:b w:val="false"/>
          <w:i w:val="false"/>
          <w:color w:val="000000"/>
          <w:sz w:val="28"/>
        </w:rPr>
        <w:t>
</w:t>
      </w:r>
      <w:r>
        <w:rPr>
          <w:rFonts w:ascii="Times New Roman"/>
          <w:b/>
          <w:i w:val="false"/>
          <w:color w:val="000000"/>
          <w:sz w:val="28"/>
        </w:rPr>
        <w:t>информации</w:t>
      </w:r>
    </w:p>
    <w:bookmarkEnd w:id="34"/>
    <w:bookmarkStart w:name="z64" w:id="35"/>
    <w:p>
      <w:pPr>
        <w:spacing w:after="0"/>
        <w:ind w:left="0"/>
        <w:jc w:val="both"/>
      </w:pPr>
      <w:r>
        <w:rPr>
          <w:rFonts w:ascii="Times New Roman"/>
          <w:b w:val="false"/>
          <w:i w:val="false"/>
          <w:color w:val="000000"/>
          <w:sz w:val="28"/>
        </w:rPr>
        <w:t>
      Учетная политика, применяемая при подготовке данной отдельной финансовой отчетности, соответствует той, которая использовалась при подготовке годовой отдельной финансовой отчетности за год, закончившийся 31 декабря 2010 года, за исключением принятия приведенных ниже новых и пересмотренных Стандартов и Интерпретаций, вступивших в силу с 1 января 2011 года.</w:t>
      </w:r>
      <w:r>
        <w:br/>
      </w:r>
      <w:r>
        <w:rPr>
          <w:rFonts w:ascii="Times New Roman"/>
          <w:b w:val="false"/>
          <w:i w:val="false"/>
          <w:color w:val="000000"/>
          <w:sz w:val="28"/>
        </w:rPr>
        <w:t>
</w:t>
      </w:r>
      <w:r>
        <w:rPr>
          <w:rFonts w:ascii="Times New Roman"/>
          <w:b w:val="false"/>
          <w:i w:val="false"/>
          <w:color w:val="000000"/>
          <w:sz w:val="28"/>
        </w:rPr>
        <w:t>
      Поправка к МСБУ 24 «Раскрытие информации о связанных сторонах»</w:t>
      </w:r>
      <w:r>
        <w:br/>
      </w:r>
      <w:r>
        <w:rPr>
          <w:rFonts w:ascii="Times New Roman"/>
          <w:b w:val="false"/>
          <w:i w:val="false"/>
          <w:color w:val="000000"/>
          <w:sz w:val="28"/>
        </w:rPr>
        <w:t>
</w:t>
      </w:r>
      <w:r>
        <w:rPr>
          <w:rFonts w:ascii="Times New Roman"/>
          <w:b w:val="false"/>
          <w:i w:val="false"/>
          <w:color w:val="000000"/>
          <w:sz w:val="28"/>
        </w:rPr>
        <w:t>
      Совет по МСФО опубликовал поправку к МСБУ 24, которая разъясняет определение связанной стороны. Новые определения уделяют особое внимание симметричности в части отношений связанных сторон. Поправка также разъясняет обстоятельства, в которых физическое лицо или ключевой управляющий персонал влияют на отношения компании со связанной стороной. Кроме того, поправка предусматривает исключение из требований по раскрытию информации для сделок с государством или компаниями, которые контролируются, совместно контролируются тем же государством, что и компания-составитель отчетности, или на которые это государство оказывает значительное влияние. Применение поправки не оказало влияния на финансовое положение или финансовые результаты деятельности Фонда.</w:t>
      </w:r>
      <w:r>
        <w:br/>
      </w:r>
      <w:r>
        <w:rPr>
          <w:rFonts w:ascii="Times New Roman"/>
          <w:b w:val="false"/>
          <w:i w:val="false"/>
          <w:color w:val="000000"/>
          <w:sz w:val="28"/>
        </w:rPr>
        <w:t>
</w:t>
      </w:r>
      <w:r>
        <w:rPr>
          <w:rFonts w:ascii="Times New Roman"/>
          <w:b w:val="false"/>
          <w:i w:val="false"/>
          <w:color w:val="000000"/>
          <w:sz w:val="28"/>
        </w:rPr>
        <w:t>
      Поправка к МСБУ 32 «Финансовые инструменты: представление информации»</w:t>
      </w:r>
      <w:r>
        <w:br/>
      </w:r>
      <w:r>
        <w:rPr>
          <w:rFonts w:ascii="Times New Roman"/>
          <w:b w:val="false"/>
          <w:i w:val="false"/>
          <w:color w:val="000000"/>
          <w:sz w:val="28"/>
        </w:rPr>
        <w:t>
</w:t>
      </w:r>
      <w:r>
        <w:rPr>
          <w:rFonts w:ascii="Times New Roman"/>
          <w:b w:val="false"/>
          <w:i w:val="false"/>
          <w:color w:val="000000"/>
          <w:sz w:val="28"/>
        </w:rPr>
        <w:t>
      Совет по МСФО опубликовал поправку, которая изменяет определение финансового обязательства в МСБУ 32, таким образом, чтобы дать возможность компаниям классифицировать определенные выпуски прав на акции, опционы и варранты в качестве долевых инструментов. Эта поправка применяется в случае, если такие права предоставляются на пропорциональной основе всем владельцам одного и того же класса непроизводных долевых инструментов компании с целью приобретения фиксированного количества собственных долевых инструментов компании за фиксированную сумму в любой валюте. Поправка не оказала влияния на финансовое положение или финансовые результаты деятельности Фонда, поскольку у Фонда нет таких инструментов.</w:t>
      </w:r>
    </w:p>
    <w:bookmarkEnd w:id="35"/>
    <w:bookmarkStart w:name="z69" w:id="36"/>
    <w:p>
      <w:pPr>
        <w:spacing w:after="0"/>
        <w:ind w:left="0"/>
        <w:jc w:val="both"/>
      </w:pPr>
      <w:r>
        <w:rPr>
          <w:rFonts w:ascii="Times New Roman"/>
          <w:b w:val="false"/>
          <w:i w:val="false"/>
          <w:color w:val="000000"/>
          <w:sz w:val="28"/>
        </w:rPr>
        <w:t xml:space="preserve">
      Поправка к Интерпретации 14 </w:t>
      </w:r>
      <w:r>
        <w:rPr>
          <w:rFonts w:ascii="Times New Roman"/>
          <w:b w:val="false"/>
          <w:i/>
          <w:color w:val="000000"/>
          <w:sz w:val="28"/>
        </w:rPr>
        <w:t>«Предоплаты в отношении требований о минимальном финансировании»</w:t>
      </w:r>
      <w:r>
        <w:br/>
      </w:r>
      <w:r>
        <w:rPr>
          <w:rFonts w:ascii="Times New Roman"/>
          <w:b w:val="false"/>
          <w:i w:val="false"/>
          <w:color w:val="000000"/>
          <w:sz w:val="28"/>
        </w:rPr>
        <w:t>
</w:t>
      </w:r>
      <w:r>
        <w:rPr>
          <w:rFonts w:ascii="Times New Roman"/>
          <w:b w:val="false"/>
          <w:i w:val="false"/>
          <w:color w:val="000000"/>
          <w:sz w:val="28"/>
        </w:rPr>
        <w:t>
      Поправка устраняет нежелательное последствие, когда в отношении компании применяются требования о минимальном финансировании и компания делает предоплату с целью выполнения этих требований. Поправка разрешает компании признавать предоплату в отношении стоимости будущих услуг в качестве пенсионного актива. Требования о минимальном финансировании не применяются в Республике Казахстан, поэтому поправка к интерпретации не оказала влияния на финансовое положение или финансовые результаты деятельности Фонда.</w:t>
      </w:r>
    </w:p>
    <w:bookmarkEnd w:id="36"/>
    <w:bookmarkStart w:name="z71" w:id="37"/>
    <w:p>
      <w:pPr>
        <w:spacing w:after="0"/>
        <w:ind w:left="0"/>
        <w:jc w:val="both"/>
      </w:pPr>
      <w:r>
        <w:rPr>
          <w:rFonts w:ascii="Times New Roman"/>
          <w:b w:val="false"/>
          <w:i w:val="false"/>
          <w:color w:val="000000"/>
          <w:sz w:val="28"/>
        </w:rPr>
        <w:t>
</w:t>
      </w:r>
      <w:r>
        <w:rPr>
          <w:rFonts w:ascii="Times New Roman"/>
          <w:b w:val="false"/>
          <w:i/>
          <w:color w:val="000000"/>
          <w:sz w:val="28"/>
        </w:rPr>
        <w:t>      Усовершенствования МСФО (май 2010 года)</w:t>
      </w:r>
    </w:p>
    <w:bookmarkEnd w:id="37"/>
    <w:bookmarkStart w:name="z72" w:id="38"/>
    <w:p>
      <w:pPr>
        <w:spacing w:after="0"/>
        <w:ind w:left="0"/>
        <w:jc w:val="both"/>
      </w:pPr>
      <w:r>
        <w:rPr>
          <w:rFonts w:ascii="Times New Roman"/>
          <w:b w:val="false"/>
          <w:i w:val="false"/>
          <w:color w:val="000000"/>
          <w:sz w:val="28"/>
        </w:rPr>
        <w:t>
      В мае 2010 года Совет по МСФО выпустил третий комплект поправок к своим стандартам, главным образом, а целью устранения внутренних несоответствий и уточнения формулировок. В отношении каждого стандарта существуют отдельные переходные положения. Применение стандартов (с изменениями), перечисленных ниже, привело к изменению учетной политики, но не оказало влияния на финансовое положение или результаты деятельности Фонда.</w:t>
      </w:r>
      <w:r>
        <w:br/>
      </w:r>
      <w:r>
        <w:rPr>
          <w:rFonts w:ascii="Times New Roman"/>
          <w:b w:val="false"/>
          <w:i w:val="false"/>
          <w:color w:val="000000"/>
          <w:sz w:val="28"/>
        </w:rPr>
        <w:t>
</w:t>
      </w:r>
      <w:r>
        <w:rPr>
          <w:rFonts w:ascii="Times New Roman"/>
          <w:b w:val="false"/>
          <w:i w:val="false"/>
          <w:color w:val="000000"/>
          <w:sz w:val="28"/>
        </w:rPr>
        <w:t xml:space="preserve">
      - Поправка к МСФО 3 </w:t>
      </w:r>
      <w:r>
        <w:rPr>
          <w:rFonts w:ascii="Times New Roman"/>
          <w:b w:val="false"/>
          <w:i/>
          <w:color w:val="000000"/>
          <w:sz w:val="28"/>
        </w:rPr>
        <w:t>«Объединение бизнеса»</w:t>
      </w:r>
      <w:r>
        <w:rPr>
          <w:rFonts w:ascii="Times New Roman"/>
          <w:b w:val="false"/>
          <w:i w:val="false"/>
          <w:color w:val="000000"/>
          <w:sz w:val="28"/>
        </w:rPr>
        <w:t xml:space="preserve"> внесла изменения в способы оценки неконтрольной доли участия. Компоненты неконтрольных долей участия, которые предоставляют своему владельцу право на пропорциональную долю в чистых активах компании в случае ликвидации, должны оцениваться либо по справедливой стоимости, либо по пропорциональной доле в идентифицируемых чистых активах приобретаемой компании. Все прочие компоненты должны оцениваться по справедливой стоимости на дату приобретения.</w:t>
      </w:r>
      <w:r>
        <w:br/>
      </w:r>
      <w:r>
        <w:rPr>
          <w:rFonts w:ascii="Times New Roman"/>
          <w:b w:val="false"/>
          <w:i w:val="false"/>
          <w:color w:val="000000"/>
          <w:sz w:val="28"/>
        </w:rPr>
        <w:t>
</w:t>
      </w:r>
      <w:r>
        <w:rPr>
          <w:rFonts w:ascii="Times New Roman"/>
          <w:b w:val="false"/>
          <w:i w:val="false"/>
          <w:color w:val="000000"/>
          <w:sz w:val="28"/>
        </w:rPr>
        <w:t>
      - Поправка к МСФО 7 "</w:t>
      </w:r>
      <w:r>
        <w:rPr>
          <w:rFonts w:ascii="Times New Roman"/>
          <w:b w:val="false"/>
          <w:i/>
          <w:color w:val="000000"/>
          <w:sz w:val="28"/>
        </w:rPr>
        <w:t>Финансовые инструменты:</w:t>
      </w:r>
      <w:r>
        <w:rPr>
          <w:rFonts w:ascii="Times New Roman"/>
          <w:b w:val="false"/>
          <w:i w:val="false"/>
          <w:color w:val="000000"/>
          <w:sz w:val="28"/>
        </w:rPr>
        <w:t> </w:t>
      </w:r>
      <w:r>
        <w:rPr>
          <w:rFonts w:ascii="Times New Roman"/>
          <w:b w:val="false"/>
          <w:i/>
          <w:color w:val="000000"/>
          <w:sz w:val="28"/>
        </w:rPr>
        <w:t>раскрытие информации</w:t>
      </w:r>
      <w:r>
        <w:rPr>
          <w:rFonts w:ascii="Times New Roman"/>
          <w:b w:val="false"/>
          <w:i w:val="false"/>
          <w:color w:val="000000"/>
          <w:sz w:val="28"/>
        </w:rPr>
        <w:t>" была внесена с целью упрощения требований к раскрытию информации за счет уменьшения объема информации, раскрываемой об удерживаемом обеспечении, и усовершенствования раскрытия информации благодаря требованию об использовании количественной информации в контексте описаний.</w:t>
      </w:r>
      <w:r>
        <w:br/>
      </w:r>
      <w:r>
        <w:rPr>
          <w:rFonts w:ascii="Times New Roman"/>
          <w:b w:val="false"/>
          <w:i w:val="false"/>
          <w:color w:val="000000"/>
          <w:sz w:val="28"/>
        </w:rPr>
        <w:t>
</w:t>
      </w:r>
      <w:r>
        <w:rPr>
          <w:rFonts w:ascii="Times New Roman"/>
          <w:b w:val="false"/>
          <w:i w:val="false"/>
          <w:color w:val="000000"/>
          <w:sz w:val="28"/>
        </w:rPr>
        <w:t>
      - Поправка к МСБУ 1 «</w:t>
      </w:r>
      <w:r>
        <w:rPr>
          <w:rFonts w:ascii="Times New Roman"/>
          <w:b w:val="false"/>
          <w:i/>
          <w:color w:val="000000"/>
          <w:sz w:val="28"/>
        </w:rPr>
        <w:t>Представление финансовой отчетности</w:t>
      </w:r>
      <w:r>
        <w:rPr>
          <w:rFonts w:ascii="Times New Roman"/>
          <w:b w:val="false"/>
          <w:i w:val="false"/>
          <w:color w:val="000000"/>
          <w:sz w:val="28"/>
        </w:rPr>
        <w:t>» разъясняет, что компания может представлять анализ каждого компонента прочего совокупного дохода либо в отчете об изменениях в капитале, либо в примечаниях к финансовой отчетности.</w:t>
      </w:r>
      <w:r>
        <w:br/>
      </w:r>
      <w:r>
        <w:rPr>
          <w:rFonts w:ascii="Times New Roman"/>
          <w:b w:val="false"/>
          <w:i w:val="false"/>
          <w:color w:val="000000"/>
          <w:sz w:val="28"/>
        </w:rPr>
        <w:t>
</w:t>
      </w:r>
      <w:r>
        <w:rPr>
          <w:rFonts w:ascii="Times New Roman"/>
          <w:b w:val="false"/>
          <w:i w:val="false"/>
          <w:color w:val="000000"/>
          <w:sz w:val="28"/>
        </w:rPr>
        <w:t>
      - Прочие поправки к нижеперечисленным стандартам, принятые в результате проекта «Усовершенствования МСФО», не оказали влияния на учетную полигику, финансовое положение или результаты деятельности Фонда:</w:t>
      </w:r>
      <w:r>
        <w:br/>
      </w:r>
      <w:r>
        <w:rPr>
          <w:rFonts w:ascii="Times New Roman"/>
          <w:b w:val="false"/>
          <w:i w:val="false"/>
          <w:color w:val="000000"/>
          <w:sz w:val="28"/>
        </w:rPr>
        <w:t>
</w:t>
      </w:r>
      <w:r>
        <w:rPr>
          <w:rFonts w:ascii="Times New Roman"/>
          <w:b w:val="false"/>
          <w:i w:val="false"/>
          <w:color w:val="000000"/>
          <w:sz w:val="28"/>
        </w:rPr>
        <w:t>
      - МСФО 3 «</w:t>
      </w:r>
      <w:r>
        <w:rPr>
          <w:rFonts w:ascii="Times New Roman"/>
          <w:b w:val="false"/>
          <w:i/>
          <w:color w:val="000000"/>
          <w:sz w:val="28"/>
        </w:rPr>
        <w:t>Объединение бизнеса</w:t>
      </w:r>
      <w:r>
        <w:rPr>
          <w:rFonts w:ascii="Times New Roman"/>
          <w:b w:val="false"/>
          <w:i w:val="false"/>
          <w:color w:val="000000"/>
          <w:sz w:val="28"/>
        </w:rPr>
        <w:t>» (Условное вознаграждение, обусловленное сделками по объединению бизнеса, совершенными до принятия МСФО 3 (в редакции 2008 года)).</w:t>
      </w:r>
      <w:r>
        <w:br/>
      </w:r>
      <w:r>
        <w:rPr>
          <w:rFonts w:ascii="Times New Roman"/>
          <w:b w:val="false"/>
          <w:i w:val="false"/>
          <w:color w:val="000000"/>
          <w:sz w:val="28"/>
        </w:rPr>
        <w:t>
</w:t>
      </w:r>
      <w:r>
        <w:rPr>
          <w:rFonts w:ascii="Times New Roman"/>
          <w:b w:val="false"/>
          <w:i w:val="false"/>
          <w:color w:val="000000"/>
          <w:sz w:val="28"/>
        </w:rPr>
        <w:t xml:space="preserve">
      - МСФО 3 </w:t>
      </w:r>
      <w:r>
        <w:rPr>
          <w:rFonts w:ascii="Times New Roman"/>
          <w:b w:val="false"/>
          <w:i/>
          <w:color w:val="000000"/>
          <w:sz w:val="28"/>
        </w:rPr>
        <w:t>«Объединение бизнеса»</w:t>
      </w:r>
      <w:r>
        <w:rPr>
          <w:rFonts w:ascii="Times New Roman"/>
          <w:b w:val="false"/>
          <w:i w:val="false"/>
          <w:color w:val="000000"/>
          <w:sz w:val="28"/>
        </w:rPr>
        <w:t xml:space="preserve"> (Незамещенные и замещенные на добровольной основе вознаграждения с выплатами, основанными на акциях).</w:t>
      </w:r>
      <w:r>
        <w:br/>
      </w:r>
      <w:r>
        <w:rPr>
          <w:rFonts w:ascii="Times New Roman"/>
          <w:b w:val="false"/>
          <w:i w:val="false"/>
          <w:color w:val="000000"/>
          <w:sz w:val="28"/>
        </w:rPr>
        <w:t>
</w:t>
      </w:r>
      <w:r>
        <w:rPr>
          <w:rFonts w:ascii="Times New Roman"/>
          <w:b w:val="false"/>
          <w:i w:val="false"/>
          <w:color w:val="000000"/>
          <w:sz w:val="28"/>
        </w:rPr>
        <w:t xml:space="preserve">
      - МСБУ 27 </w:t>
      </w:r>
      <w:r>
        <w:rPr>
          <w:rFonts w:ascii="Times New Roman"/>
          <w:b w:val="false"/>
          <w:i/>
          <w:color w:val="000000"/>
          <w:sz w:val="28"/>
        </w:rPr>
        <w:t>«Консолидированная и отдельная финансовая отчетность».</w:t>
      </w:r>
      <w:r>
        <w:br/>
      </w:r>
      <w:r>
        <w:rPr>
          <w:rFonts w:ascii="Times New Roman"/>
          <w:b w:val="false"/>
          <w:i w:val="false"/>
          <w:color w:val="000000"/>
          <w:sz w:val="28"/>
        </w:rPr>
        <w:t>
</w:t>
      </w:r>
      <w:r>
        <w:rPr>
          <w:rFonts w:ascii="Times New Roman"/>
          <w:b w:val="false"/>
          <w:i w:val="false"/>
          <w:color w:val="000000"/>
          <w:sz w:val="28"/>
        </w:rPr>
        <w:t xml:space="preserve">
      - МСБУ 34 </w:t>
      </w:r>
      <w:r>
        <w:rPr>
          <w:rFonts w:ascii="Times New Roman"/>
          <w:b w:val="false"/>
          <w:i/>
          <w:color w:val="000000"/>
          <w:sz w:val="28"/>
        </w:rPr>
        <w:t>«Промежуточная финансовая отчетность»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Нижеперечисленные интерпретации и поправки к интерпретациям не оказали влияния на финансовое положение или результаты деятельности Фонда:</w:t>
      </w:r>
      <w:r>
        <w:br/>
      </w:r>
      <w:r>
        <w:rPr>
          <w:rFonts w:ascii="Times New Roman"/>
          <w:b w:val="false"/>
          <w:i w:val="false"/>
          <w:color w:val="000000"/>
          <w:sz w:val="28"/>
        </w:rPr>
        <w:t>
</w:t>
      </w:r>
      <w:r>
        <w:rPr>
          <w:rFonts w:ascii="Times New Roman"/>
          <w:b w:val="false"/>
          <w:i w:val="false"/>
          <w:color w:val="000000"/>
          <w:sz w:val="28"/>
        </w:rPr>
        <w:t xml:space="preserve">
      - Интерпретация 13 </w:t>
      </w:r>
      <w:r>
        <w:rPr>
          <w:rFonts w:ascii="Times New Roman"/>
          <w:b w:val="false"/>
          <w:i/>
          <w:color w:val="000000"/>
          <w:sz w:val="28"/>
        </w:rPr>
        <w:t>«Программы, направленные на поддержание лояльности клиентов»</w:t>
      </w:r>
      <w:r>
        <w:rPr>
          <w:rFonts w:ascii="Times New Roman"/>
          <w:b w:val="false"/>
          <w:i w:val="false"/>
          <w:color w:val="000000"/>
          <w:sz w:val="28"/>
        </w:rPr>
        <w:t xml:space="preserve"> (определение справедливой стоимости бонусных единиц).</w:t>
      </w:r>
      <w:r>
        <w:br/>
      </w:r>
      <w:r>
        <w:rPr>
          <w:rFonts w:ascii="Times New Roman"/>
          <w:b w:val="false"/>
          <w:i w:val="false"/>
          <w:color w:val="000000"/>
          <w:sz w:val="28"/>
        </w:rPr>
        <w:t>
</w:t>
      </w:r>
      <w:r>
        <w:rPr>
          <w:rFonts w:ascii="Times New Roman"/>
          <w:b w:val="false"/>
          <w:i w:val="false"/>
          <w:color w:val="000000"/>
          <w:sz w:val="28"/>
        </w:rPr>
        <w:t xml:space="preserve">
      - Интерпретация 19 </w:t>
      </w:r>
      <w:r>
        <w:rPr>
          <w:rFonts w:ascii="Times New Roman"/>
          <w:b w:val="false"/>
          <w:i/>
          <w:color w:val="000000"/>
          <w:sz w:val="28"/>
        </w:rPr>
        <w:t>«Погашение финансовых обязательств посредством предоставления долевых инструментов»</w:t>
      </w:r>
      <w:r>
        <w:rPr>
          <w:rFonts w:ascii="Times New Roman"/>
          <w:b w:val="false"/>
          <w:i w:val="false"/>
          <w:color w:val="000000"/>
          <w:sz w:val="28"/>
        </w:rPr>
        <w:t>.</w:t>
      </w:r>
    </w:p>
    <w:bookmarkEnd w:id="38"/>
    <w:bookmarkStart w:name="z84" w:id="39"/>
    <w:p>
      <w:pPr>
        <w:spacing w:after="0"/>
        <w:ind w:left="0"/>
        <w:jc w:val="both"/>
      </w:pPr>
      <w:r>
        <w:rPr>
          <w:rFonts w:ascii="Times New Roman"/>
          <w:b w:val="false"/>
          <w:i w:val="false"/>
          <w:color w:val="000000"/>
          <w:sz w:val="28"/>
        </w:rPr>
        <w:t>      
</w:t>
      </w:r>
      <w:r>
        <w:rPr>
          <w:rFonts w:ascii="Times New Roman"/>
          <w:b/>
          <w:i w:val="false"/>
          <w:color w:val="000000"/>
          <w:sz w:val="28"/>
        </w:rPr>
        <w:t>Выпущенные, но еще не вступившие в силу стандарты и интерпретации</w:t>
      </w:r>
    </w:p>
    <w:bookmarkEnd w:id="39"/>
    <w:bookmarkStart w:name="z85" w:id="40"/>
    <w:p>
      <w:pPr>
        <w:spacing w:after="0"/>
        <w:ind w:left="0"/>
        <w:jc w:val="both"/>
      </w:pPr>
      <w:r>
        <w:rPr>
          <w:rFonts w:ascii="Times New Roman"/>
          <w:b w:val="false"/>
          <w:i w:val="false"/>
          <w:color w:val="000000"/>
          <w:sz w:val="28"/>
        </w:rPr>
        <w:t xml:space="preserve">
      Фонд не применял следующие стандарты, которые были выпущены, но еще не в ступили в силу. В список включены выпущенные стандарты и интерпретации, которые, с точки зрения Фонда, окажут влияние на </w:t>
      </w:r>
      <w:r>
        <w:br/>
      </w:r>
      <w:r>
        <w:rPr>
          <w:rFonts w:ascii="Times New Roman"/>
          <w:b w:val="false"/>
          <w:i w:val="false"/>
          <w:color w:val="000000"/>
          <w:sz w:val="28"/>
        </w:rPr>
        <w:t>
раскрытие информации, финансовое положение или финансовые результаты деятельности в случае применения в будущем. Фонд намерен применить эти стандарты с даты их вступления в силу за исключением МСФО 9.</w:t>
      </w:r>
    </w:p>
    <w:bookmarkEnd w:id="40"/>
    <w:bookmarkStart w:name="z86" w:id="41"/>
    <w:p>
      <w:pPr>
        <w:spacing w:after="0"/>
        <w:ind w:left="0"/>
        <w:jc w:val="both"/>
      </w:pPr>
      <w:r>
        <w:rPr>
          <w:rFonts w:ascii="Times New Roman"/>
          <w:b w:val="false"/>
          <w:i w:val="false"/>
          <w:color w:val="000000"/>
          <w:sz w:val="28"/>
        </w:rPr>
        <w:t xml:space="preserve">
      МСБУ 1 </w:t>
      </w:r>
      <w:r>
        <w:rPr>
          <w:rFonts w:ascii="Times New Roman"/>
          <w:b w:val="false"/>
          <w:i/>
          <w:color w:val="000000"/>
          <w:sz w:val="28"/>
        </w:rPr>
        <w:t>«Финансовая отчетность: представление информации» - «Представление статей прочего совокупного дохода»</w:t>
      </w:r>
      <w:r>
        <w:br/>
      </w:r>
      <w:r>
        <w:rPr>
          <w:rFonts w:ascii="Times New Roman"/>
          <w:b w:val="false"/>
          <w:i w:val="false"/>
          <w:color w:val="000000"/>
          <w:sz w:val="28"/>
        </w:rPr>
        <w:t>
</w:t>
      </w: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в случае прекращения признания или погашения), должны представляться отдельно от статей, которые никогда не будут переклассифицированы. Поправка оказывает влияние исключительно на представление и не затрагивает финансовое положение или финансовые результаты деятельности Фонда. Поправка вступает в силу для годовых отчетных периодов, начинающихся 1 июля 2012 года или после этой даты.</w:t>
      </w:r>
      <w:r>
        <w:br/>
      </w:r>
      <w:r>
        <w:rPr>
          <w:rFonts w:ascii="Times New Roman"/>
          <w:b w:val="false"/>
          <w:i w:val="false"/>
          <w:color w:val="000000"/>
          <w:sz w:val="28"/>
        </w:rPr>
        <w:t>
</w:t>
      </w:r>
      <w:r>
        <w:rPr>
          <w:rFonts w:ascii="Times New Roman"/>
          <w:b w:val="false"/>
          <w:i w:val="false"/>
          <w:color w:val="000000"/>
          <w:sz w:val="28"/>
        </w:rPr>
        <w:t xml:space="preserve">
      Поправки к МСБУ 19 </w:t>
      </w:r>
      <w:r>
        <w:rPr>
          <w:rFonts w:ascii="Times New Roman"/>
          <w:b w:val="false"/>
          <w:i/>
          <w:color w:val="000000"/>
          <w:sz w:val="28"/>
        </w:rPr>
        <w:t>«Вознаграждения работникам»</w:t>
      </w:r>
      <w:r>
        <w:br/>
      </w:r>
      <w:r>
        <w:rPr>
          <w:rFonts w:ascii="Times New Roman"/>
          <w:b w:val="false"/>
          <w:i w:val="false"/>
          <w:color w:val="000000"/>
          <w:sz w:val="28"/>
        </w:rPr>
        <w:t>
</w:t>
      </w:r>
      <w:r>
        <w:rPr>
          <w:rFonts w:ascii="Times New Roman"/>
          <w:b w:val="false"/>
          <w:i w:val="false"/>
          <w:color w:val="000000"/>
          <w:sz w:val="28"/>
        </w:rPr>
        <w:t>
      Совет по МСФО опубликовал несколько поправок к МСБУ 19. Они варьируются от фундаментальных изменений (например, исключение механизма коридора и понятия ожидаемой доходности активов плана) до простых разъяснений и изменений формулировки. Поправки вступают в силу для годовых отчетных периодов, начинающихся 1 января 2013 года.</w:t>
      </w:r>
      <w:r>
        <w:br/>
      </w:r>
      <w:r>
        <w:rPr>
          <w:rFonts w:ascii="Times New Roman"/>
          <w:b w:val="false"/>
          <w:i w:val="false"/>
          <w:color w:val="000000"/>
          <w:sz w:val="28"/>
        </w:rPr>
        <w:t>
</w:t>
      </w:r>
      <w:r>
        <w:rPr>
          <w:rFonts w:ascii="Times New Roman"/>
          <w:b w:val="false"/>
          <w:i w:val="false"/>
          <w:color w:val="000000"/>
          <w:sz w:val="28"/>
        </w:rPr>
        <w:t xml:space="preserve">
      МСБУ 12 </w:t>
      </w:r>
      <w:r>
        <w:rPr>
          <w:rFonts w:ascii="Times New Roman"/>
          <w:b w:val="false"/>
          <w:i/>
          <w:color w:val="000000"/>
          <w:sz w:val="28"/>
        </w:rPr>
        <w:t>«Налог на прибыль» — «Возмещение активов, лежащих в основе отложенных налогов»</w:t>
      </w:r>
      <w:r>
        <w:br/>
      </w:r>
      <w:r>
        <w:rPr>
          <w:rFonts w:ascii="Times New Roman"/>
          <w:b w:val="false"/>
          <w:i w:val="false"/>
          <w:color w:val="000000"/>
          <w:sz w:val="28"/>
        </w:rPr>
        <w:t>
</w:t>
      </w:r>
      <w:r>
        <w:rPr>
          <w:rFonts w:ascii="Times New Roman"/>
          <w:b w:val="false"/>
          <w:i w:val="false"/>
          <w:color w:val="000000"/>
          <w:sz w:val="28"/>
        </w:rPr>
        <w:t>
      В поправке разъясняется механизм определения отложенного налога в отношении инвестиционной недвижимости, переоцениваемой по справедливой стоимости. В рамках поправки вводится опровержимое допущение о том, что отложенный налог на инвестиционную недвижимость, для оценки которой используется модель справедливой стоимости согласно МСБУ 40, должен определяться на основании допущения о том, что ее балансовая стоимость будет возмещена посредством продажи. Кроме того, в поправке, введено требование о необходимости расчета отложенного налога по неамортизируемым активам, оцениваемым согласно модели переоценки в МСБУ 16, только на основании допущения о продаже актива. Поправка вступает в силу для годовых отчетных периодов, которые начинаются 1 января 2012 года или после этой даты.</w:t>
      </w:r>
      <w:r>
        <w:br/>
      </w:r>
      <w:r>
        <w:rPr>
          <w:rFonts w:ascii="Times New Roman"/>
          <w:b w:val="false"/>
          <w:i w:val="false"/>
          <w:color w:val="000000"/>
          <w:sz w:val="28"/>
        </w:rPr>
        <w:t>
</w:t>
      </w:r>
      <w:r>
        <w:rPr>
          <w:rFonts w:ascii="Times New Roman"/>
          <w:b w:val="false"/>
          <w:i w:val="false"/>
          <w:color w:val="000000"/>
          <w:sz w:val="28"/>
        </w:rPr>
        <w:t xml:space="preserve">
      МСБУ 27 </w:t>
      </w:r>
      <w:r>
        <w:rPr>
          <w:rFonts w:ascii="Times New Roman"/>
          <w:b w:val="false"/>
          <w:i/>
          <w:color w:val="000000"/>
          <w:sz w:val="28"/>
        </w:rPr>
        <w:t>«Отдельная финансовая отчетность»</w:t>
      </w:r>
      <w:r>
        <w:rPr>
          <w:rFonts w:ascii="Times New Roman"/>
          <w:b w:val="false"/>
          <w:i w:val="false"/>
          <w:color w:val="000000"/>
          <w:sz w:val="28"/>
        </w:rPr>
        <w:t xml:space="preserve"> (в редакции 2011 года)</w:t>
      </w:r>
      <w:r>
        <w:br/>
      </w:r>
      <w:r>
        <w:rPr>
          <w:rFonts w:ascii="Times New Roman"/>
          <w:b w:val="false"/>
          <w:i w:val="false"/>
          <w:color w:val="000000"/>
          <w:sz w:val="28"/>
        </w:rPr>
        <w:t>
</w:t>
      </w:r>
      <w:r>
        <w:rPr>
          <w:rFonts w:ascii="Times New Roman"/>
          <w:b w:val="false"/>
          <w:i w:val="false"/>
          <w:color w:val="000000"/>
          <w:sz w:val="28"/>
        </w:rPr>
        <w:t>
      В результате публикации новых стандартов МСФО 10 и МСФО 12, МСБУ 27 в новой редакции ограничивается учетом дочерних, совместно контролируемых и ассоциированных компаний в отдельной финансовой отчетности. Поправку вступает в силу для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val="false"/>
          <w:color w:val="000000"/>
          <w:sz w:val="28"/>
        </w:rPr>
        <w:t xml:space="preserve">
      МСБУ 28 </w:t>
      </w:r>
      <w:r>
        <w:rPr>
          <w:rFonts w:ascii="Times New Roman"/>
          <w:b w:val="false"/>
          <w:i/>
          <w:color w:val="000000"/>
          <w:sz w:val="28"/>
        </w:rPr>
        <w:t xml:space="preserve">«Инвестиции в ассоциированные компании и совместные предприятия» </w:t>
      </w:r>
      <w:r>
        <w:rPr>
          <w:rFonts w:ascii="Times New Roman"/>
          <w:b w:val="false"/>
          <w:i w:val="false"/>
          <w:color w:val="000000"/>
          <w:sz w:val="28"/>
        </w:rPr>
        <w:t>(в редакции 2011 года)</w:t>
      </w:r>
      <w:r>
        <w:br/>
      </w:r>
      <w:r>
        <w:rPr>
          <w:rFonts w:ascii="Times New Roman"/>
          <w:b w:val="false"/>
          <w:i w:val="false"/>
          <w:color w:val="000000"/>
          <w:sz w:val="28"/>
        </w:rPr>
        <w:t>
</w:t>
      </w:r>
      <w:r>
        <w:rPr>
          <w:rFonts w:ascii="Times New Roman"/>
          <w:b w:val="false"/>
          <w:i w:val="false"/>
          <w:color w:val="000000"/>
          <w:sz w:val="28"/>
        </w:rPr>
        <w:t>
      В результате публикации новых стандартов МСФО 11 и МСФО 12, МСБУ 28 получил новое название МСБУ 28 «Инвестиции в ассоциированные компании и совместные предприятия» и описывает применение метода долевого участия не только в отношении инвестиций в ассоциированные компании, но также в отношении инвестиций в совместные предприятия. Поправка вступает в силу для годовых отчетных периодов, начинающихся 1 января 2013 года.</w:t>
      </w:r>
      <w:r>
        <w:br/>
      </w:r>
      <w:r>
        <w:rPr>
          <w:rFonts w:ascii="Times New Roman"/>
          <w:b w:val="false"/>
          <w:i w:val="false"/>
          <w:color w:val="000000"/>
          <w:sz w:val="28"/>
        </w:rPr>
        <w:t>
</w:t>
      </w:r>
      <w:r>
        <w:rPr>
          <w:rFonts w:ascii="Times New Roman"/>
          <w:b w:val="false"/>
          <w:i w:val="false"/>
          <w:color w:val="000000"/>
          <w:sz w:val="28"/>
        </w:rPr>
        <w:t xml:space="preserve">
      МСФО 7 </w:t>
      </w:r>
      <w:r>
        <w:rPr>
          <w:rFonts w:ascii="Times New Roman"/>
          <w:b w:val="false"/>
          <w:i/>
          <w:color w:val="000000"/>
          <w:sz w:val="28"/>
        </w:rPr>
        <w:t>«Финансовые инструменты: раскрытие информации» — «Усовершенствованные требования в отношении раскрытия информации о прекращении признания»</w:t>
      </w:r>
      <w:r>
        <w:br/>
      </w:r>
      <w:r>
        <w:rPr>
          <w:rFonts w:ascii="Times New Roman"/>
          <w:b w:val="false"/>
          <w:i w:val="false"/>
          <w:color w:val="000000"/>
          <w:sz w:val="28"/>
        </w:rPr>
        <w:t>
</w:t>
      </w:r>
      <w:r>
        <w:rPr>
          <w:rFonts w:ascii="Times New Roman"/>
          <w:b w:val="false"/>
          <w:i w:val="false"/>
          <w:color w:val="000000"/>
          <w:sz w:val="28"/>
        </w:rPr>
        <w:t>
      Поправка требует раскрытия дополнительной информации о финансовых активах, которые были переданы, но признание которых не было прекращено, чтобы дать возможность пользователям финансовой отчетности Фонда понять характер взаимосвязи тех активов, признание которых не было прекращено, и соответствующих обязательств. Кроме того, поправка требует раскрытия информации о продолжающемся участии в активах, признание которых было прекращено, чтобы дать пользователям финансовой отчетности возможность оценить характер продолжающегося участия компании в данных активах, признание которых было прекращено, и риски, связанные с этим. Поправка вступает в силу для годовых отчетных периодов, которые начинаются 1 июля 2011 года или после этой даты. Поправка касается только раскрытия информации и не оказывает влияния на финансовое положение или результаты деятельности Фонда.</w:t>
      </w:r>
      <w:r>
        <w:br/>
      </w:r>
      <w:r>
        <w:rPr>
          <w:rFonts w:ascii="Times New Roman"/>
          <w:b w:val="false"/>
          <w:i w:val="false"/>
          <w:color w:val="000000"/>
          <w:sz w:val="28"/>
        </w:rPr>
        <w:t>
</w:t>
      </w:r>
      <w:r>
        <w:rPr>
          <w:rFonts w:ascii="Times New Roman"/>
          <w:b w:val="false"/>
          <w:i w:val="false"/>
          <w:color w:val="000000"/>
          <w:sz w:val="28"/>
        </w:rPr>
        <w:t xml:space="preserve">
      МСФО 9 </w:t>
      </w:r>
      <w:r>
        <w:rPr>
          <w:rFonts w:ascii="Times New Roman"/>
          <w:b w:val="false"/>
          <w:i/>
          <w:color w:val="000000"/>
          <w:sz w:val="28"/>
        </w:rPr>
        <w:t>«Финансовые инструменты: классификация и оценка»</w:t>
      </w:r>
      <w:r>
        <w:br/>
      </w:r>
      <w:r>
        <w:rPr>
          <w:rFonts w:ascii="Times New Roman"/>
          <w:b w:val="false"/>
          <w:i w:val="false"/>
          <w:color w:val="000000"/>
          <w:sz w:val="28"/>
        </w:rPr>
        <w:t>
</w:t>
      </w:r>
      <w:r>
        <w:rPr>
          <w:rFonts w:ascii="Times New Roman"/>
          <w:b w:val="false"/>
          <w:i w:val="false"/>
          <w:color w:val="000000"/>
          <w:sz w:val="28"/>
        </w:rPr>
        <w:t>
      МСФО 9, выпущенный по результатам первого этапа проекта Совета по МСФО по замене МСБУ 39, применяется в отношении классификации и оценки финансовых активов и финансовых обязательств, как они определены в МСБУ 39. Стандарт вступает в силу в отношении годовых отчетных периодов, начинающихся 1 января 2013 года или после этой даты. В ходе последующих этапов Совет по МСФО рассмотрит учет хеджирования и обесценение финансовых активов. Применение первого этапа МСФО 9 окажет влияние на классификацию и оценку финансовых активов Фонда, но не окажет влияния на классификацию и оценку финансовых обязательств. Для представления завершенной картины Фонд оценит влияние этого стандарта на соответствующие суммы в финансовой отчетности в увязке с другими этапами проекта после их публикации.</w:t>
      </w:r>
      <w:r>
        <w:br/>
      </w:r>
      <w:r>
        <w:rPr>
          <w:rFonts w:ascii="Times New Roman"/>
          <w:b w:val="false"/>
          <w:i w:val="false"/>
          <w:color w:val="000000"/>
          <w:sz w:val="28"/>
        </w:rPr>
        <w:t>
</w:t>
      </w:r>
      <w:r>
        <w:rPr>
          <w:rFonts w:ascii="Times New Roman"/>
          <w:b w:val="false"/>
          <w:i w:val="false"/>
          <w:color w:val="000000"/>
          <w:sz w:val="28"/>
        </w:rPr>
        <w:t xml:space="preserve">
      МСФО 10 </w:t>
      </w:r>
      <w:r>
        <w:rPr>
          <w:rFonts w:ascii="Times New Roman"/>
          <w:b w:val="false"/>
          <w:i/>
          <w:color w:val="000000"/>
          <w:sz w:val="28"/>
        </w:rPr>
        <w:t>«Консолидированная финансовая отчетность»</w:t>
      </w:r>
      <w:r>
        <w:br/>
      </w:r>
      <w:r>
        <w:rPr>
          <w:rFonts w:ascii="Times New Roman"/>
          <w:b w:val="false"/>
          <w:i w:val="false"/>
          <w:color w:val="000000"/>
          <w:sz w:val="28"/>
        </w:rPr>
        <w:t>
</w:t>
      </w:r>
      <w:r>
        <w:rPr>
          <w:rFonts w:ascii="Times New Roman"/>
          <w:b w:val="false"/>
          <w:i w:val="false"/>
          <w:color w:val="000000"/>
          <w:sz w:val="28"/>
        </w:rPr>
        <w:t>
      МСФО 10 заменяет ту часть МСБУ 27 «Консолидированная и отдельная финансовая отчетность», в которой рассматривался учет в консолидированной финансовой отчетности. Стандарт также затрагивает вопросы, которые рассматривались в Интерпретации ПКИ-12 «Консолидация - компании специального назначения». МСФО 10 предусматривает единую модель контроля, которая применяется в отношении всех компаний, включая компании специального назначения. Изменения, вносимые стандартом МСФО 10 потребуют от руководства значительно большего объема суждений при определении того, какие из компаний контролируются и, следовательно, должны консолидироваться материнской компанией, чем при применении требований МСБУ 27.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val="false"/>
          <w:color w:val="000000"/>
          <w:sz w:val="28"/>
        </w:rPr>
        <w:t xml:space="preserve">
      МСФО 11 </w:t>
      </w:r>
      <w:r>
        <w:rPr>
          <w:rFonts w:ascii="Times New Roman"/>
          <w:b w:val="false"/>
          <w:i/>
          <w:color w:val="000000"/>
          <w:sz w:val="28"/>
        </w:rPr>
        <w:t>«Соглашения о совместной деятельности»</w:t>
      </w:r>
      <w:r>
        <w:br/>
      </w:r>
      <w:r>
        <w:rPr>
          <w:rFonts w:ascii="Times New Roman"/>
          <w:b w:val="false"/>
          <w:i w:val="false"/>
          <w:color w:val="000000"/>
          <w:sz w:val="28"/>
        </w:rPr>
        <w:t>
</w:t>
      </w:r>
      <w:r>
        <w:rPr>
          <w:rFonts w:ascii="Times New Roman"/>
          <w:b w:val="false"/>
          <w:i w:val="false"/>
          <w:color w:val="000000"/>
          <w:sz w:val="28"/>
        </w:rPr>
        <w:t>
      МСФО 11 заменяет МСБУ 31 «Участие в совместной деятельности» и Интерпретацию ПКИ-13 «Совместно контролируемые компании - немонетарные вклады участников».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учитываются по методу долевого участия.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val="false"/>
          <w:color w:val="000000"/>
          <w:sz w:val="28"/>
        </w:rPr>
        <w:t xml:space="preserve">
      МСФО 12 </w:t>
      </w:r>
      <w:r>
        <w:rPr>
          <w:rFonts w:ascii="Times New Roman"/>
          <w:b w:val="false"/>
          <w:i/>
          <w:color w:val="000000"/>
          <w:sz w:val="28"/>
        </w:rPr>
        <w:t>«Раскрытие информации о долях участия в других компаниях»</w:t>
      </w:r>
      <w:r>
        <w:br/>
      </w:r>
      <w:r>
        <w:rPr>
          <w:rFonts w:ascii="Times New Roman"/>
          <w:b w:val="false"/>
          <w:i w:val="false"/>
          <w:color w:val="000000"/>
          <w:sz w:val="28"/>
        </w:rPr>
        <w:t>
</w:t>
      </w:r>
      <w:r>
        <w:rPr>
          <w:rFonts w:ascii="Times New Roman"/>
          <w:b w:val="false"/>
          <w:i w:val="false"/>
          <w:color w:val="000000"/>
          <w:sz w:val="28"/>
        </w:rPr>
        <w:t>
      МСФО 12 содержит все требования к раскрытию информации, которые ранее предусматривались МСБУ 27 в части консолидированной финансовой отчетности, а также все требования к раскрытию информации, которые ранее предусматривались МСБУ 31 и МСБУ 28. Эти требования к раскрытию информации относятся к долям участия компании в дочерних компаниях, совместной деятельности, ассоциированных и структурированных компаниях. Введены также определенные новые требования к раскрытию информации.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val="false"/>
          <w:color w:val="000000"/>
          <w:sz w:val="28"/>
        </w:rPr>
        <w:t xml:space="preserve">
      МСФО 13 </w:t>
      </w:r>
      <w:r>
        <w:rPr>
          <w:rFonts w:ascii="Times New Roman"/>
          <w:b w:val="false"/>
          <w:i/>
          <w:color w:val="000000"/>
          <w:sz w:val="28"/>
        </w:rPr>
        <w:t>«Оценка справедливой стоимости»</w:t>
      </w:r>
      <w:r>
        <w:br/>
      </w:r>
      <w:r>
        <w:rPr>
          <w:rFonts w:ascii="Times New Roman"/>
          <w:b w:val="false"/>
          <w:i w:val="false"/>
          <w:color w:val="000000"/>
          <w:sz w:val="28"/>
        </w:rPr>
        <w:t>
</w:t>
      </w:r>
      <w:r>
        <w:rPr>
          <w:rFonts w:ascii="Times New Roman"/>
          <w:b w:val="false"/>
          <w:i w:val="false"/>
          <w:color w:val="000000"/>
          <w:sz w:val="28"/>
        </w:rPr>
        <w:t>
      МСФО 13 объединяет в одном стандарте все указания относительно оценка справедливой стоимости согласно МСФО. МСФО 13 не вносит изменений в то, когда компании обязаны использовать справедливую стоимость, а предоставляет указания относительно оценки справедливой стоимости согласно МСФО, когда использование справедливой стоимости требуется или разрешается. В настоящее время Фонд оценивает влияние применения данного стандарта на финансовое положение и результаты финансовой деятельности. Стандарт применяется в отношении годовых отчетных периодов, начинающихся 1 января 2013 года или</w:t>
      </w:r>
      <w:r>
        <w:br/>
      </w:r>
      <w:r>
        <w:rPr>
          <w:rFonts w:ascii="Times New Roman"/>
          <w:b w:val="false"/>
          <w:i w:val="false"/>
          <w:color w:val="000000"/>
          <w:sz w:val="28"/>
        </w:rPr>
        <w:t>
после этой даты.</w:t>
      </w:r>
    </w:p>
    <w:bookmarkEnd w:id="41"/>
    <w:bookmarkStart w:name="z108" w:id="42"/>
    <w:p>
      <w:pPr>
        <w:spacing w:after="0"/>
        <w:ind w:left="0"/>
        <w:jc w:val="both"/>
      </w:pPr>
      <w:r>
        <w:rPr>
          <w:rFonts w:ascii="Times New Roman"/>
          <w:b w:val="false"/>
          <w:i w:val="false"/>
          <w:color w:val="000000"/>
          <w:sz w:val="28"/>
        </w:rPr>
        <w:t>
      </w:t>
      </w:r>
      <w:r>
        <w:rPr>
          <w:rFonts w:ascii="Times New Roman"/>
          <w:b/>
          <w:i w:val="false"/>
          <w:color w:val="000000"/>
          <w:sz w:val="28"/>
        </w:rPr>
        <w:t>Инвестиции в дочерние организации</w:t>
      </w:r>
    </w:p>
    <w:bookmarkEnd w:id="42"/>
    <w:bookmarkStart w:name="z109" w:id="43"/>
    <w:p>
      <w:pPr>
        <w:spacing w:after="0"/>
        <w:ind w:left="0"/>
        <w:jc w:val="both"/>
      </w:pPr>
      <w:r>
        <w:rPr>
          <w:rFonts w:ascii="Times New Roman"/>
          <w:b w:val="false"/>
          <w:i w:val="false"/>
          <w:color w:val="000000"/>
          <w:sz w:val="28"/>
        </w:rPr>
        <w:t xml:space="preserve">
      Инвестиции в дочерние организации учитываются по первоначальной стоимости за минусом обесценения. Первоначальная стоимость инвестиций в дочерние организации, приобретенных путем реорганизации, была </w:t>
      </w:r>
    </w:p>
    <w:bookmarkEnd w:id="43"/>
    <w:bookmarkStart w:name="z110" w:id="44"/>
    <w:p>
      <w:pPr>
        <w:spacing w:after="0"/>
        <w:ind w:left="0"/>
        <w:jc w:val="both"/>
      </w:pPr>
      <w:r>
        <w:rPr>
          <w:rFonts w:ascii="Times New Roman"/>
          <w:b w:val="false"/>
          <w:i w:val="false"/>
          <w:color w:val="000000"/>
          <w:sz w:val="28"/>
        </w:rPr>
        <w:t>
      </w:t>
      </w:r>
      <w:r>
        <w:rPr>
          <w:rFonts w:ascii="Times New Roman"/>
          <w:b/>
          <w:i w:val="false"/>
          <w:color w:val="000000"/>
          <w:sz w:val="28"/>
        </w:rPr>
        <w:t>Инвестиции в совместные предприятия и ассоциированные компании</w:t>
      </w:r>
    </w:p>
    <w:bookmarkEnd w:id="44"/>
    <w:bookmarkStart w:name="z111" w:id="45"/>
    <w:p>
      <w:pPr>
        <w:spacing w:after="0"/>
        <w:ind w:left="0"/>
        <w:jc w:val="both"/>
      </w:pPr>
      <w:r>
        <w:rPr>
          <w:rFonts w:ascii="Times New Roman"/>
          <w:b w:val="false"/>
          <w:i w:val="false"/>
          <w:color w:val="000000"/>
          <w:sz w:val="28"/>
        </w:rPr>
        <w:t>
      Инвестиции Фонда в его совместные предприятия и ассоциированные компании учитываются по первоначальной стоимости за минусом обесценения. Ассоциированная компания - это компания, на которую Фонд имеет существенное влияние, но которая не является ни дочерней компанией, ни совместным предприятием.</w:t>
      </w:r>
    </w:p>
    <w:bookmarkEnd w:id="45"/>
    <w:bookmarkStart w:name="z112" w:id="46"/>
    <w:p>
      <w:pPr>
        <w:spacing w:after="0"/>
        <w:ind w:left="0"/>
        <w:jc w:val="both"/>
      </w:pPr>
      <w:r>
        <w:rPr>
          <w:rFonts w:ascii="Times New Roman"/>
          <w:b w:val="false"/>
          <w:i w:val="false"/>
          <w:color w:val="000000"/>
          <w:sz w:val="28"/>
        </w:rPr>
        <w:t>
</w:t>
      </w:r>
      <w:r>
        <w:rPr>
          <w:rFonts w:ascii="Times New Roman"/>
          <w:b/>
          <w:i w:val="false"/>
          <w:color w:val="000000"/>
          <w:sz w:val="28"/>
        </w:rPr>
        <w:t>      Обесценение нефинансовых активов</w:t>
      </w:r>
    </w:p>
    <w:bookmarkEnd w:id="46"/>
    <w:bookmarkStart w:name="z113" w:id="47"/>
    <w:p>
      <w:pPr>
        <w:spacing w:after="0"/>
        <w:ind w:left="0"/>
        <w:jc w:val="both"/>
      </w:pPr>
      <w:r>
        <w:rPr>
          <w:rFonts w:ascii="Times New Roman"/>
          <w:b w:val="false"/>
          <w:i w:val="false"/>
          <w:color w:val="000000"/>
          <w:sz w:val="28"/>
        </w:rPr>
        <w:t>
      На каждую отчетную дату Фонд определяет, имеются ли признаки возможного обесценения актива. Если такие признаки имеют место, или если требуется проведение ежегодной проверки актива на обесценение, Фонд производит оценку возмещаемой стоимости актива. Возмещаемая стоимость актива - это наибольшая из следующих величин: справедливая стоимость актива и ценность от использования актива. Возмещаемая стоимость определяется для отдельного актива, за исключением случаев, когда актив не генерирует притоки денежных средств, которые, в основном, независимы от притоков, генерируемых другими активами или группами активов. Если текущая стоимость актива превышает его возмещаемую стоимость, актив считается обесцененным и списывается до возмещаемой стоимости. При оценке ценности от использования, будущие денежные потоки дисконтируются до приведенной стоимости по ставке дисконтирования до налогообложения, которая отражает текущую рыночную оценку временной стоимости денег и риски, присущие активу.</w:t>
      </w:r>
      <w:r>
        <w:br/>
      </w:r>
      <w:r>
        <w:rPr>
          <w:rFonts w:ascii="Times New Roman"/>
          <w:b w:val="false"/>
          <w:i w:val="false"/>
          <w:color w:val="000000"/>
          <w:sz w:val="28"/>
        </w:rPr>
        <w:t>
</w:t>
      </w:r>
      <w:r>
        <w:rPr>
          <w:rFonts w:ascii="Times New Roman"/>
          <w:b w:val="false"/>
          <w:i w:val="false"/>
          <w:color w:val="000000"/>
          <w:sz w:val="28"/>
        </w:rPr>
        <w:t>
      Для активов на каждую отчетную дату оценивается наличие признаков того, что ранее признанные убытки от обесценения больше не существуют или сократились. Если такой признак имеется, Фонд рассчитывает возмещаемую стоимость актива. Ранее признанные убытки от обесценения восстанавливаются только в том случае, если имело место изменение в допущении, которое использовалась для определения возмещаемой стоимости актива, со времени последнего признания убытка от обесценения. В случае восстановления, текущая стоимость актива не может превышать возмещаемую стоимость актива, а также текущую стоимость (за вычетом амортизации), по которой данный актив признавался бы в случае, если в предыдущие годы не был бы признан убыток от обесценения по активу. Такое восстановление признается в отчете о совокупном доходе.</w:t>
      </w:r>
      <w:r>
        <w:br/>
      </w:r>
      <w:r>
        <w:rPr>
          <w:rFonts w:ascii="Times New Roman"/>
          <w:b w:val="false"/>
          <w:i w:val="false"/>
          <w:color w:val="000000"/>
          <w:sz w:val="28"/>
        </w:rPr>
        <w:t>
</w:t>
      </w:r>
      <w:r>
        <w:rPr>
          <w:rFonts w:ascii="Times New Roman"/>
          <w:b w:val="false"/>
          <w:i w:val="false"/>
          <w:color w:val="000000"/>
          <w:sz w:val="28"/>
        </w:rPr>
        <w:t>
      Также применяются следующие критерии при оценке конкретных активов:</w:t>
      </w:r>
    </w:p>
    <w:bookmarkEnd w:id="47"/>
    <w:bookmarkStart w:name="z116" w:id="48"/>
    <w:p>
      <w:pPr>
        <w:spacing w:after="0"/>
        <w:ind w:left="0"/>
        <w:jc w:val="both"/>
      </w:pPr>
      <w:r>
        <w:rPr>
          <w:rFonts w:ascii="Times New Roman"/>
          <w:b w:val="false"/>
          <w:i w:val="false"/>
          <w:color w:val="000000"/>
          <w:sz w:val="28"/>
        </w:rPr>
        <w:t>
</w:t>
      </w:r>
      <w:r>
        <w:rPr>
          <w:rFonts w:ascii="Times New Roman"/>
          <w:b w:val="false"/>
          <w:i/>
          <w:color w:val="000000"/>
          <w:sz w:val="28"/>
        </w:rPr>
        <w:t>      Инвестиции в дочерние компании, совместные предприятия и ассоциированные компании</w:t>
      </w:r>
    </w:p>
    <w:bookmarkEnd w:id="48"/>
    <w:bookmarkStart w:name="z117" w:id="49"/>
    <w:p>
      <w:pPr>
        <w:spacing w:after="0"/>
        <w:ind w:left="0"/>
        <w:jc w:val="both"/>
      </w:pPr>
      <w:r>
        <w:rPr>
          <w:rFonts w:ascii="Times New Roman"/>
          <w:b w:val="false"/>
          <w:i w:val="false"/>
          <w:color w:val="000000"/>
          <w:sz w:val="28"/>
        </w:rPr>
        <w:t>
      На каждую отчетную дату Фонд определяет наличие объективных свидетельств обесценения инвестиций в дочерние компании, совместные предприятия и ассоциированные компании. Если существуют объективные индикаторы обесценения, Фонд проводит тест на обесценение и рассчитывает сумму обесценения как разницу между возмещаемой стоимостью и балансовой стоимостью инвестиции.</w:t>
      </w:r>
    </w:p>
    <w:bookmarkEnd w:id="49"/>
    <w:bookmarkStart w:name="z118" w:id="50"/>
    <w:p>
      <w:pPr>
        <w:spacing w:after="0"/>
        <w:ind w:left="0"/>
        <w:jc w:val="both"/>
      </w:pPr>
      <w:r>
        <w:rPr>
          <w:rFonts w:ascii="Times New Roman"/>
          <w:b w:val="false"/>
          <w:i w:val="false"/>
          <w:color w:val="000000"/>
          <w:sz w:val="28"/>
        </w:rPr>
        <w:t>
      </w:t>
      </w:r>
      <w:r>
        <w:rPr>
          <w:rFonts w:ascii="Times New Roman"/>
          <w:b/>
          <w:i w:val="false"/>
          <w:color w:val="000000"/>
          <w:sz w:val="28"/>
        </w:rPr>
        <w:t>Финансовые активы</w:t>
      </w:r>
    </w:p>
    <w:bookmarkEnd w:id="50"/>
    <w:bookmarkStart w:name="z119" w:id="51"/>
    <w:p>
      <w:pPr>
        <w:spacing w:after="0"/>
        <w:ind w:left="0"/>
        <w:jc w:val="both"/>
      </w:pPr>
      <w:r>
        <w:rPr>
          <w:rFonts w:ascii="Times New Roman"/>
          <w:b w:val="false"/>
          <w:i w:val="false"/>
          <w:color w:val="000000"/>
          <w:sz w:val="28"/>
        </w:rPr>
        <w:t>
      Финансовые активы, находящиеся в сфере действия МСБУ 39, классифицируются соответственно как финансовые активы, переоцениваемые по справедливой стоимости через прибыль или убыток; займы выданные и дебиторская задолженность; финансовые активы, удерживаемые до погашения; финансовые активы, имеющиеся в наличии для продажи; производные инструменты. Фонд классифицирует свои финансовые активы при их первоначальном признании.</w:t>
      </w:r>
      <w:r>
        <w:br/>
      </w:r>
      <w:r>
        <w:rPr>
          <w:rFonts w:ascii="Times New Roman"/>
          <w:b w:val="false"/>
          <w:i w:val="false"/>
          <w:color w:val="000000"/>
          <w:sz w:val="28"/>
        </w:rPr>
        <w:t>
</w:t>
      </w:r>
      <w:r>
        <w:rPr>
          <w:rFonts w:ascii="Times New Roman"/>
          <w:b w:val="false"/>
          <w:i w:val="false"/>
          <w:color w:val="000000"/>
          <w:sz w:val="28"/>
        </w:rPr>
        <w:t>
      Финансовые активы первоначально признаются по справедливой стоимости, увеличенной в случае инвестиций, не переоцениваемых по справедливой стоимости через прибыль либо убыток, на непосредственно связанные с ними затраты по сделке.</w:t>
      </w:r>
      <w:r>
        <w:br/>
      </w:r>
      <w:r>
        <w:rPr>
          <w:rFonts w:ascii="Times New Roman"/>
          <w:b w:val="false"/>
          <w:i w:val="false"/>
          <w:color w:val="000000"/>
          <w:sz w:val="28"/>
        </w:rPr>
        <w:t>
</w:t>
      </w:r>
      <w:r>
        <w:rPr>
          <w:rFonts w:ascii="Times New Roman"/>
          <w:b w:val="false"/>
          <w:i w:val="false"/>
          <w:color w:val="000000"/>
          <w:sz w:val="28"/>
        </w:rPr>
        <w:t>
      Все сделки по покупке или продаже финансовых активов, требующие поставку активов в срок, устанавливаемый законодательством или правилами, принятыми на определенном рынке (торговля на «стандартных условиях») признаются на дату заключения сделки, то есть на дату, когда Фонд принимает на себя обязательство купить или продать актив.</w:t>
      </w:r>
      <w:r>
        <w:br/>
      </w:r>
      <w:r>
        <w:rPr>
          <w:rFonts w:ascii="Times New Roman"/>
          <w:b w:val="false"/>
          <w:i w:val="false"/>
          <w:color w:val="000000"/>
          <w:sz w:val="28"/>
        </w:rPr>
        <w:t>
</w:t>
      </w:r>
      <w:r>
        <w:rPr>
          <w:rFonts w:ascii="Times New Roman"/>
          <w:b w:val="false"/>
          <w:i w:val="false"/>
          <w:color w:val="000000"/>
          <w:sz w:val="28"/>
        </w:rPr>
        <w:t>
      Финансовые активы Фонда включают денежные средства и их эквиваленты, банковские депозиты торговую и прочую дебиторскую задолженность, займы выданные, средства в кредитных учреждениях суммы к получению. Последующая оценка финансовых активов следующим образом зависит от их классификации:</w:t>
      </w:r>
    </w:p>
    <w:bookmarkEnd w:id="51"/>
    <w:bookmarkStart w:name="z123" w:id="52"/>
    <w:p>
      <w:pPr>
        <w:spacing w:after="0"/>
        <w:ind w:left="0"/>
        <w:jc w:val="both"/>
      </w:pPr>
      <w:r>
        <w:rPr>
          <w:rFonts w:ascii="Times New Roman"/>
          <w:b w:val="false"/>
          <w:i w:val="false"/>
          <w:color w:val="000000"/>
          <w:sz w:val="28"/>
        </w:rPr>
        <w:t>
</w:t>
      </w:r>
      <w:r>
        <w:rPr>
          <w:rFonts w:ascii="Times New Roman"/>
          <w:b w:val="false"/>
          <w:i/>
          <w:color w:val="000000"/>
          <w:sz w:val="28"/>
        </w:rPr>
        <w:t>      Средства в кредитных учреждениях, займы выданные и прочая дебиторская задолженность</w:t>
      </w:r>
    </w:p>
    <w:bookmarkEnd w:id="52"/>
    <w:bookmarkStart w:name="z124" w:id="53"/>
    <w:p>
      <w:pPr>
        <w:spacing w:after="0"/>
        <w:ind w:left="0"/>
        <w:jc w:val="both"/>
      </w:pPr>
      <w:r>
        <w:rPr>
          <w:rFonts w:ascii="Times New Roman"/>
          <w:b w:val="false"/>
          <w:i w:val="false"/>
          <w:color w:val="000000"/>
          <w:sz w:val="28"/>
        </w:rPr>
        <w:t>
      Займы выданные и дебиторская задолженность представляют собой непроизводные финансовые активы с установленными или определяемыми выплатами, которые не котируются на активном рынке. После первоначального признания финансовые активы такого рода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эффективной процентной ставки включается в состав процентных доходов в отдельном отчете о совокупном доходе. Расходы, обусловленные обесценением, отражаются в отдельной строке в отдельном отчете о совокупном доходе.</w:t>
      </w:r>
    </w:p>
    <w:bookmarkEnd w:id="53"/>
    <w:bookmarkStart w:name="z125" w:id="54"/>
    <w:p>
      <w:pPr>
        <w:spacing w:after="0"/>
        <w:ind w:left="0"/>
        <w:jc w:val="both"/>
      </w:pPr>
      <w:r>
        <w:rPr>
          <w:rFonts w:ascii="Times New Roman"/>
          <w:b w:val="false"/>
          <w:i w:val="false"/>
          <w:color w:val="000000"/>
          <w:sz w:val="28"/>
        </w:rPr>
        <w:t>
</w:t>
      </w:r>
      <w:r>
        <w:rPr>
          <w:rFonts w:ascii="Times New Roman"/>
          <w:b w:val="false"/>
          <w:i/>
          <w:color w:val="000000"/>
          <w:sz w:val="28"/>
        </w:rPr>
        <w:t>      Инвестиции, удерживаемые до погашения</w:t>
      </w:r>
    </w:p>
    <w:bookmarkEnd w:id="54"/>
    <w:bookmarkStart w:name="z126" w:id="55"/>
    <w:p>
      <w:pPr>
        <w:spacing w:after="0"/>
        <w:ind w:left="0"/>
        <w:jc w:val="both"/>
      </w:pPr>
      <w:r>
        <w:rPr>
          <w:rFonts w:ascii="Times New Roman"/>
          <w:b w:val="false"/>
          <w:i w:val="false"/>
          <w:color w:val="000000"/>
          <w:sz w:val="28"/>
        </w:rPr>
        <w:t>
      Непроизводные финансовые активы с фиксированными или определяемыми платежами и фиксированным сроком погашения классифицируются как инвестиции, удерживаемые до погашения, когда Фонд твердо намерен и способен удерживать их до срока погашения. После первоначальной оценки инвестиции, удерживаемые до погашения,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использования эффективной процентной ставки включается в состав процентных доходов в отдельном отчете о совокупном доходе. Расходы, обусловленные обесценением, отражаются в отдельной строке в отдельном отчете о совокупном доходе.</w:t>
      </w:r>
    </w:p>
    <w:bookmarkEnd w:id="55"/>
    <w:bookmarkStart w:name="z127" w:id="56"/>
    <w:p>
      <w:pPr>
        <w:spacing w:after="0"/>
        <w:ind w:left="0"/>
        <w:jc w:val="both"/>
      </w:pPr>
      <w:r>
        <w:rPr>
          <w:rFonts w:ascii="Times New Roman"/>
          <w:b w:val="false"/>
          <w:i w:val="false"/>
          <w:color w:val="000000"/>
          <w:sz w:val="28"/>
        </w:rPr>
        <w:t>
</w:t>
      </w:r>
      <w:r>
        <w:rPr>
          <w:rFonts w:ascii="Times New Roman"/>
          <w:b w:val="false"/>
          <w:i/>
          <w:color w:val="000000"/>
          <w:sz w:val="28"/>
        </w:rPr>
        <w:t>      Финансовые инвестиции, имеющиеся в наличии для продажи</w:t>
      </w:r>
    </w:p>
    <w:bookmarkEnd w:id="56"/>
    <w:bookmarkStart w:name="z128" w:id="57"/>
    <w:p>
      <w:pPr>
        <w:spacing w:after="0"/>
        <w:ind w:left="0"/>
        <w:jc w:val="both"/>
      </w:pPr>
      <w:r>
        <w:rPr>
          <w:rFonts w:ascii="Times New Roman"/>
          <w:b w:val="false"/>
          <w:i w:val="false"/>
          <w:color w:val="000000"/>
          <w:sz w:val="28"/>
        </w:rPr>
        <w:t>
      Имеющиеся в наличии для продажи финансовые инвестиции включают в себя долевые и долговые ценные бумаги. Долевые инвестиции, классифицированные в качестве имеющихся в наличии для продажи - это такие инвестиции, которые не были классифицированы ни как предназначенные для торговли, ни как переоцениваемые по справедливой стоимости через прибыль или убыток. Долговые ценные бумаги в данной категории - это такие ценные бумаги, которые компания намеревается удерживать в течение неопределенного периода времени и которые могут быть проданы для целей обеспечения ликвидности или в ответ на изменение рыночных условий.</w:t>
      </w:r>
      <w:r>
        <w:br/>
      </w:r>
      <w:r>
        <w:rPr>
          <w:rFonts w:ascii="Times New Roman"/>
          <w:b w:val="false"/>
          <w:i w:val="false"/>
          <w:color w:val="000000"/>
          <w:sz w:val="28"/>
        </w:rPr>
        <w:t>
</w:t>
      </w:r>
      <w:r>
        <w:rPr>
          <w:rFonts w:ascii="Times New Roman"/>
          <w:b w:val="false"/>
          <w:i w:val="false"/>
          <w:color w:val="000000"/>
          <w:sz w:val="28"/>
        </w:rPr>
        <w:t>
      После первоначальной оценки финансовые инвестиции, имеющиеся в наличии для продажи, оцениваются по справедливой стоимости, а нереализованные доходы или расходы по ним признаются в качестве прочего совокупного дохода в составе фонда инструментов, имеющихся в наличии для продажи, вплоть до момента прекращения признания инвестиции, в который накопленные доходы или расходы переклассифицируются из резерва по переоценке инвестиций, имеющихся в наличии для продажи, в состав прибыли или убытка в отдельном отчете о совокупном доходе, или признается обесценение, а накопленный убыток переклассифицируется из резерва по переоценке инвестиций, имеющихся в наличии для продажи, в состав прибыли или убытка в отдельном отчете о совокупном доходе.</w:t>
      </w:r>
    </w:p>
    <w:bookmarkEnd w:id="57"/>
    <w:bookmarkStart w:name="z130" w:id="58"/>
    <w:p>
      <w:pPr>
        <w:spacing w:after="0"/>
        <w:ind w:left="0"/>
        <w:jc w:val="both"/>
      </w:pPr>
      <w:r>
        <w:rPr>
          <w:rFonts w:ascii="Times New Roman"/>
          <w:b w:val="false"/>
          <w:i w:val="false"/>
          <w:color w:val="000000"/>
          <w:sz w:val="28"/>
        </w:rPr>
        <w:t>
</w:t>
      </w:r>
      <w:r>
        <w:rPr>
          <w:rFonts w:ascii="Times New Roman"/>
          <w:b w:val="false"/>
          <w:i/>
          <w:color w:val="000000"/>
          <w:sz w:val="28"/>
        </w:rPr>
        <w:t>      Определение справедливой стоимости</w:t>
      </w:r>
    </w:p>
    <w:bookmarkEnd w:id="58"/>
    <w:bookmarkStart w:name="z131" w:id="59"/>
    <w:p>
      <w:pPr>
        <w:spacing w:after="0"/>
        <w:ind w:left="0"/>
        <w:jc w:val="both"/>
      </w:pPr>
      <w:r>
        <w:rPr>
          <w:rFonts w:ascii="Times New Roman"/>
          <w:b w:val="false"/>
          <w:i w:val="false"/>
          <w:color w:val="000000"/>
          <w:sz w:val="28"/>
        </w:rPr>
        <w:t>
      Справедливая стоимость финансовых инструментов, торговля которыми на отчетную дату осуществляется на активном рынке, определяется на основании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r>
        <w:br/>
      </w:r>
      <w:r>
        <w:rPr>
          <w:rFonts w:ascii="Times New Roman"/>
          <w:b w:val="false"/>
          <w:i w:val="false"/>
          <w:color w:val="000000"/>
          <w:sz w:val="28"/>
        </w:rPr>
        <w:t>
</w:t>
      </w:r>
      <w:r>
        <w:rPr>
          <w:rFonts w:ascii="Times New Roman"/>
          <w:b w:val="false"/>
          <w:i w:val="false"/>
          <w:color w:val="000000"/>
          <w:sz w:val="28"/>
        </w:rPr>
        <w:t>
      Справедливая стоимость прочих финансовых инструментов, торговля которыми не осуществляется на активном рынке, определяется с использованием применимых методик оценки. Методики оценки включают модель на основе чистой приведенной стоимости, сравнение с аналогичными инструментами на которые существуют цены на наблюдаемом рынке, модели оценки опционов и другие модели оценки.</w:t>
      </w:r>
    </w:p>
    <w:bookmarkEnd w:id="59"/>
    <w:bookmarkStart w:name="z133" w:id="60"/>
    <w:p>
      <w:pPr>
        <w:spacing w:after="0"/>
        <w:ind w:left="0"/>
        <w:jc w:val="both"/>
      </w:pPr>
      <w:r>
        <w:rPr>
          <w:rFonts w:ascii="Times New Roman"/>
          <w:b w:val="false"/>
          <w:i w:val="false"/>
          <w:color w:val="000000"/>
          <w:sz w:val="28"/>
        </w:rPr>
        <w:t>
      </w:t>
      </w:r>
      <w:r>
        <w:rPr>
          <w:rFonts w:ascii="Times New Roman"/>
          <w:b/>
          <w:i w:val="false"/>
          <w:color w:val="000000"/>
          <w:sz w:val="28"/>
        </w:rPr>
        <w:t>Прекращение признания</w:t>
      </w:r>
    </w:p>
    <w:bookmarkEnd w:id="60"/>
    <w:bookmarkStart w:name="z134" w:id="61"/>
    <w:p>
      <w:pPr>
        <w:spacing w:after="0"/>
        <w:ind w:left="0"/>
        <w:jc w:val="both"/>
      </w:pPr>
      <w:r>
        <w:rPr>
          <w:rFonts w:ascii="Times New Roman"/>
          <w:b w:val="false"/>
          <w:i w:val="false"/>
          <w:color w:val="000000"/>
          <w:sz w:val="28"/>
        </w:rPr>
        <w:t>
</w:t>
      </w:r>
      <w:r>
        <w:rPr>
          <w:rFonts w:ascii="Times New Roman"/>
          <w:b w:val="false"/>
          <w:i/>
          <w:color w:val="000000"/>
          <w:sz w:val="28"/>
        </w:rPr>
        <w:t>      Финансовые активы</w:t>
      </w:r>
    </w:p>
    <w:bookmarkEnd w:id="61"/>
    <w:bookmarkStart w:name="z135" w:id="62"/>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признаваться на балансе, если:</w:t>
      </w:r>
      <w:r>
        <w:br/>
      </w:r>
      <w:r>
        <w:rPr>
          <w:rFonts w:ascii="Times New Roman"/>
          <w:b w:val="false"/>
          <w:i w:val="false"/>
          <w:color w:val="000000"/>
          <w:sz w:val="28"/>
        </w:rPr>
        <w:t>
</w:t>
      </w:r>
      <w:r>
        <w:rPr>
          <w:rFonts w:ascii="Times New Roman"/>
          <w:b w:val="false"/>
          <w:i w:val="false"/>
          <w:color w:val="000000"/>
          <w:sz w:val="28"/>
        </w:rPr>
        <w:t>
      - срок действия прав на получение денежных потоков от актива истек;</w:t>
      </w:r>
      <w:r>
        <w:br/>
      </w:r>
      <w:r>
        <w:rPr>
          <w:rFonts w:ascii="Times New Roman"/>
          <w:b w:val="false"/>
          <w:i w:val="false"/>
          <w:color w:val="000000"/>
          <w:sz w:val="28"/>
        </w:rPr>
        <w:t>
</w:t>
      </w:r>
      <w:r>
        <w:rPr>
          <w:rFonts w:ascii="Times New Roman"/>
          <w:b w:val="false"/>
          <w:i w:val="false"/>
          <w:color w:val="000000"/>
          <w:sz w:val="28"/>
        </w:rPr>
        <w:t>
      - Фонд передал свои права на получение денежных потоков от актива либо взял на себя обязательство по выплате третьей стороне получаемых денежных потоков в полном объеме и без существенной задержки по «транзитному» соглашению; и либо (а) Фонд передал практически все риски и выгоды от актива, либо (б) Фонд не передал, но и не сохраняет за собой практически все риски и выгоды от актива, но передал контроль над данным активом.</w:t>
      </w:r>
      <w:r>
        <w:br/>
      </w:r>
      <w:r>
        <w:rPr>
          <w:rFonts w:ascii="Times New Roman"/>
          <w:b w:val="false"/>
          <w:i w:val="false"/>
          <w:color w:val="000000"/>
          <w:sz w:val="28"/>
        </w:rPr>
        <w:t>
</w:t>
      </w:r>
      <w:r>
        <w:rPr>
          <w:rFonts w:ascii="Times New Roman"/>
          <w:b w:val="false"/>
          <w:i w:val="false"/>
          <w:color w:val="000000"/>
          <w:sz w:val="28"/>
        </w:rPr>
        <w:t>
      Если Фонд передал все свои права на получение денежных потоков от актива, либо заключил транзитное соглашение и при этом не передал, но и не сохранил за собой практически все риски и выгоды от актива, а также не передал контроль над активом, новый актив признается в той степени, в которой Фонд продолжает свое участие в переданном активе.</w:t>
      </w:r>
      <w:r>
        <w:br/>
      </w:r>
      <w:r>
        <w:rPr>
          <w:rFonts w:ascii="Times New Roman"/>
          <w:b w:val="false"/>
          <w:i w:val="false"/>
          <w:color w:val="000000"/>
          <w:sz w:val="28"/>
        </w:rPr>
        <w:t>
</w:t>
      </w:r>
      <w:r>
        <w:rPr>
          <w:rFonts w:ascii="Times New Roman"/>
          <w:b w:val="false"/>
          <w:i w:val="false"/>
          <w:color w:val="000000"/>
          <w:sz w:val="28"/>
        </w:rPr>
        <w:t>
      В этом случае Фонд также признает соответствующее обязательство. Переданный актив и соответствующее обязательство оцениваются на основе, которая отражает права и обязательства, сохраненные Фондом.</w:t>
      </w:r>
      <w:r>
        <w:br/>
      </w:r>
      <w:r>
        <w:rPr>
          <w:rFonts w:ascii="Times New Roman"/>
          <w:b w:val="false"/>
          <w:i w:val="false"/>
          <w:color w:val="000000"/>
          <w:sz w:val="28"/>
        </w:rPr>
        <w:t>
</w:t>
      </w:r>
      <w:r>
        <w:rPr>
          <w:rFonts w:ascii="Times New Roman"/>
          <w:b w:val="false"/>
          <w:i w:val="false"/>
          <w:color w:val="000000"/>
          <w:sz w:val="28"/>
        </w:rPr>
        <w:t>
      Продолжающееся участие, которое принимает форму гарантии по переданному активу, признается по наименьшей из следующих величин: первоначальной балансовой стоимости актива или максимальной суммы, выплата которой может быть потребована от Фонда.</w:t>
      </w:r>
    </w:p>
    <w:bookmarkEnd w:id="62"/>
    <w:bookmarkStart w:name="z141" w:id="63"/>
    <w:p>
      <w:pPr>
        <w:spacing w:after="0"/>
        <w:ind w:left="0"/>
        <w:jc w:val="both"/>
      </w:pPr>
      <w:r>
        <w:rPr>
          <w:rFonts w:ascii="Times New Roman"/>
          <w:b w:val="false"/>
          <w:i w:val="false"/>
          <w:color w:val="000000"/>
          <w:sz w:val="28"/>
        </w:rPr>
        <w:t>
</w:t>
      </w:r>
      <w:r>
        <w:rPr>
          <w:rFonts w:ascii="Times New Roman"/>
          <w:b w:val="false"/>
          <w:i/>
          <w:color w:val="000000"/>
          <w:sz w:val="28"/>
        </w:rPr>
        <w:t>      Финансовые обязательства</w:t>
      </w:r>
    </w:p>
    <w:bookmarkEnd w:id="63"/>
    <w:bookmarkStart w:name="z142" w:id="64"/>
    <w:p>
      <w:pPr>
        <w:spacing w:after="0"/>
        <w:ind w:left="0"/>
        <w:jc w:val="both"/>
      </w:pPr>
      <w:r>
        <w:rPr>
          <w:rFonts w:ascii="Times New Roman"/>
          <w:b w:val="false"/>
          <w:i w:val="false"/>
          <w:color w:val="000000"/>
          <w:sz w:val="28"/>
        </w:rPr>
        <w:t>
      Финансовое обязательство прекращает признаваться в случае, если обязательство погашено, аннулировано или срок его действия истек.</w:t>
      </w:r>
    </w:p>
    <w:bookmarkEnd w:id="64"/>
    <w:bookmarkStart w:name="z143" w:id="65"/>
    <w:p>
      <w:pPr>
        <w:spacing w:after="0"/>
        <w:ind w:left="0"/>
        <w:jc w:val="both"/>
      </w:pPr>
      <w:r>
        <w:rPr>
          <w:rFonts w:ascii="Times New Roman"/>
          <w:b w:val="false"/>
          <w:i w:val="false"/>
          <w:color w:val="000000"/>
          <w:sz w:val="28"/>
        </w:rPr>
        <w:t>
      </w:t>
      </w:r>
      <w:r>
        <w:rPr>
          <w:rFonts w:ascii="Times New Roman"/>
          <w:b/>
          <w:i w:val="false"/>
          <w:color w:val="000000"/>
          <w:sz w:val="28"/>
        </w:rPr>
        <w:t>Обесценение финансовых активов</w:t>
      </w:r>
    </w:p>
    <w:bookmarkEnd w:id="65"/>
    <w:bookmarkStart w:name="z144" w:id="66"/>
    <w:p>
      <w:pPr>
        <w:spacing w:after="0"/>
        <w:ind w:left="0"/>
        <w:jc w:val="both"/>
      </w:pPr>
      <w:r>
        <w:rPr>
          <w:rFonts w:ascii="Times New Roman"/>
          <w:b w:val="false"/>
          <w:i w:val="false"/>
          <w:color w:val="000000"/>
          <w:sz w:val="28"/>
        </w:rPr>
        <w:t>
</w:t>
      </w:r>
      <w:r>
        <w:rPr>
          <w:rFonts w:ascii="Times New Roman"/>
          <w:b w:val="false"/>
          <w:i/>
          <w:color w:val="000000"/>
          <w:sz w:val="28"/>
        </w:rPr>
        <w:t>      Средства в кредитных учреждениях, займы клиентам и банковские депозиты</w:t>
      </w:r>
    </w:p>
    <w:bookmarkEnd w:id="66"/>
    <w:bookmarkStart w:name="z145" w:id="67"/>
    <w:p>
      <w:pPr>
        <w:spacing w:after="0"/>
        <w:ind w:left="0"/>
        <w:jc w:val="both"/>
      </w:pPr>
      <w:r>
        <w:rPr>
          <w:rFonts w:ascii="Times New Roman"/>
          <w:b w:val="false"/>
          <w:i w:val="false"/>
          <w:color w:val="000000"/>
          <w:sz w:val="28"/>
        </w:rPr>
        <w:t>
      В отношении средств в кредитных учреждениях, займов выданных и банковских депозитов, учет которых производится по амортизированной стоимости, Фонд первоначально оценивает на индивидуальной основе наличие объективных признаков обесценения, для отдельно значимых финансовых активов, и на индивидуальной основе или в совокупности для финансовых активов, которые не являются отдельно значимыми. Если Фонд определяет, что по финансовому активу, оцененному на индивидуальной основе, не существует объективных признаков обесценения, независимо от того, является ли он значимым, Фонд включает этот актив в группу финансовых активов с аналогичными характеристиками кредитного риска и оценивает их на предмет обесценения на совокупной основе. Активы, которые оцениваются на предмет обесценения на индивидуальной основе, в отношении которых признаются убытки от обесценения, не должны оцениваться на предмет обесценения на совокупной основе.</w:t>
      </w:r>
      <w:r>
        <w:br/>
      </w:r>
      <w:r>
        <w:rPr>
          <w:rFonts w:ascii="Times New Roman"/>
          <w:b w:val="false"/>
          <w:i w:val="false"/>
          <w:color w:val="000000"/>
          <w:sz w:val="28"/>
        </w:rPr>
        <w:t>
</w:t>
      </w:r>
      <w:r>
        <w:rPr>
          <w:rFonts w:ascii="Times New Roman"/>
          <w:b w:val="false"/>
          <w:i w:val="false"/>
          <w:color w:val="000000"/>
          <w:sz w:val="28"/>
        </w:rPr>
        <w:t>
      В случае наличия объективных свидетельств возникновения убытков от обесценения, сумма убытка представляет собой разницу между балансовой стоимостью актива и приведенной стоимостью оцененных будущих потоков денежных средств (которая не учитывает будущие ожидаемые убытки по займам выданным, которые еще не были понесены).</w:t>
      </w:r>
      <w:r>
        <w:br/>
      </w:r>
      <w:r>
        <w:rPr>
          <w:rFonts w:ascii="Times New Roman"/>
          <w:b w:val="false"/>
          <w:i w:val="false"/>
          <w:color w:val="000000"/>
          <w:sz w:val="28"/>
        </w:rPr>
        <w:t>
</w:t>
      </w:r>
      <w:r>
        <w:rPr>
          <w:rFonts w:ascii="Times New Roman"/>
          <w:b w:val="false"/>
          <w:i w:val="false"/>
          <w:color w:val="000000"/>
          <w:sz w:val="28"/>
        </w:rPr>
        <w:t>
      Стоимость расчетных будущих денежных потоков дисконтируется по первоначальной эффективной процентной ставке по финансовому активу. Если процентная ставка по финансовому активу является переменной, ставка дисконтирования для оценки убытка от обесценения представляет собой текущую эффективную ставку процента.</w:t>
      </w:r>
      <w:r>
        <w:br/>
      </w:r>
      <w:r>
        <w:rPr>
          <w:rFonts w:ascii="Times New Roman"/>
          <w:b w:val="false"/>
          <w:i w:val="false"/>
          <w:color w:val="000000"/>
          <w:sz w:val="28"/>
        </w:rPr>
        <w:t>
</w:t>
      </w:r>
      <w:r>
        <w:rPr>
          <w:rFonts w:ascii="Times New Roman"/>
          <w:b w:val="false"/>
          <w:i w:val="false"/>
          <w:color w:val="000000"/>
          <w:sz w:val="28"/>
        </w:rPr>
        <w:t>
      Балансовая стоимость актива снижается за счет использования счета резерва, и сумма убытка признается в отдельном отчете о совокупном доходе. Процентные доходы продолжают начисляться по сниженной балансовой стоимости, на основании первоначальной эффективной процентной ставки по активу. Процентный доход отражается как часть доходов в отдельной строке отчета о совокупном доходе. Займы выданные и соответствующий резерв списываются в том случае, когда не имеется реальных перспектив возмещения, и все обеспечение было реализовано или передано Фонду. Если в следующем году сумма оцененных убытков от обесценения увеличивается или уменьшается в связи с событием, произошедшим после того, как были признаны убытки от обесценения, увеличивается, ранее признанная сумма убытков от обесценения увеличиваетя или уменьшается посредством корректировки счета резерва. Если списанные ранее суммы позднее восстанавливаются, то сумма восстановления отражается в прибылях и убытках в отдельном отчете о совокупном доходе.</w:t>
      </w:r>
    </w:p>
    <w:bookmarkEnd w:id="67"/>
    <w:bookmarkStart w:name="z149" w:id="68"/>
    <w:p>
      <w:pPr>
        <w:spacing w:after="0"/>
        <w:ind w:left="0"/>
        <w:jc w:val="both"/>
      </w:pPr>
      <w:r>
        <w:rPr>
          <w:rFonts w:ascii="Times New Roman"/>
          <w:b w:val="false"/>
          <w:i w:val="false"/>
          <w:color w:val="000000"/>
          <w:sz w:val="28"/>
        </w:rPr>
        <w:t>
      </w:t>
      </w:r>
      <w:r>
        <w:rPr>
          <w:rFonts w:ascii="Times New Roman"/>
          <w:b/>
          <w:i w:val="false"/>
          <w:color w:val="000000"/>
          <w:sz w:val="28"/>
        </w:rPr>
        <w:t>Долгосрочные активы, классифицируемые как удерживаемые для передачи Акционеру</w:t>
      </w:r>
    </w:p>
    <w:bookmarkEnd w:id="68"/>
    <w:bookmarkStart w:name="z150" w:id="69"/>
    <w:p>
      <w:pPr>
        <w:spacing w:after="0"/>
        <w:ind w:left="0"/>
        <w:jc w:val="both"/>
      </w:pPr>
      <w:r>
        <w:rPr>
          <w:rFonts w:ascii="Times New Roman"/>
          <w:b w:val="false"/>
          <w:i w:val="false"/>
          <w:color w:val="000000"/>
          <w:sz w:val="28"/>
        </w:rPr>
        <w:t>
      Активы классифицируются как долгосрочные активы, удерживаемые для передачи Акционеру, если они соответствуют следующим критериям:</w:t>
      </w:r>
      <w:r>
        <w:br/>
      </w:r>
      <w:r>
        <w:rPr>
          <w:rFonts w:ascii="Times New Roman"/>
          <w:b w:val="false"/>
          <w:i w:val="false"/>
          <w:color w:val="000000"/>
          <w:sz w:val="28"/>
        </w:rPr>
        <w:t>
</w:t>
      </w:r>
      <w:r>
        <w:rPr>
          <w:rFonts w:ascii="Times New Roman"/>
          <w:b w:val="false"/>
          <w:i w:val="false"/>
          <w:color w:val="000000"/>
          <w:sz w:val="28"/>
        </w:rPr>
        <w:t>
      - Имеются в наличии для немедленной передачи в их текущем состоянии;</w:t>
      </w:r>
      <w:r>
        <w:br/>
      </w:r>
      <w:r>
        <w:rPr>
          <w:rFonts w:ascii="Times New Roman"/>
          <w:b w:val="false"/>
          <w:i w:val="false"/>
          <w:color w:val="000000"/>
          <w:sz w:val="28"/>
        </w:rPr>
        <w:t>
</w:t>
      </w:r>
      <w:r>
        <w:rPr>
          <w:rFonts w:ascii="Times New Roman"/>
          <w:b w:val="false"/>
          <w:i w:val="false"/>
          <w:color w:val="000000"/>
          <w:sz w:val="28"/>
        </w:rPr>
        <w:t>
      - Существует твердое намерение осуществить планируемую передачу;</w:t>
      </w:r>
      <w:r>
        <w:br/>
      </w:r>
      <w:r>
        <w:rPr>
          <w:rFonts w:ascii="Times New Roman"/>
          <w:b w:val="false"/>
          <w:i w:val="false"/>
          <w:color w:val="000000"/>
          <w:sz w:val="28"/>
        </w:rPr>
        <w:t>
</w:t>
      </w:r>
      <w:r>
        <w:rPr>
          <w:rFonts w:ascii="Times New Roman"/>
          <w:b w:val="false"/>
          <w:i w:val="false"/>
          <w:color w:val="000000"/>
          <w:sz w:val="28"/>
        </w:rPr>
        <w:t>
      - Предпринимаются активные действия для завершения плана;</w:t>
      </w:r>
      <w:r>
        <w:br/>
      </w:r>
      <w:r>
        <w:rPr>
          <w:rFonts w:ascii="Times New Roman"/>
          <w:b w:val="false"/>
          <w:i w:val="false"/>
          <w:color w:val="000000"/>
          <w:sz w:val="28"/>
        </w:rPr>
        <w:t>
</w:t>
      </w:r>
      <w:r>
        <w:rPr>
          <w:rFonts w:ascii="Times New Roman"/>
          <w:b w:val="false"/>
          <w:i w:val="false"/>
          <w:color w:val="000000"/>
          <w:sz w:val="28"/>
        </w:rPr>
        <w:t>
      - Существует высокая вероятность осуществления передачи, и ожидается, что передача будет завершена в течение одного года с момента классификаций.</w:t>
      </w:r>
      <w:r>
        <w:br/>
      </w:r>
      <w:r>
        <w:rPr>
          <w:rFonts w:ascii="Times New Roman"/>
          <w:b w:val="false"/>
          <w:i w:val="false"/>
          <w:color w:val="000000"/>
          <w:sz w:val="28"/>
        </w:rPr>
        <w:t>
</w:t>
      </w:r>
      <w:r>
        <w:rPr>
          <w:rFonts w:ascii="Times New Roman"/>
          <w:b w:val="false"/>
          <w:i w:val="false"/>
          <w:color w:val="000000"/>
          <w:sz w:val="28"/>
        </w:rPr>
        <w:t>
      Долгосрочные активы, классифицируемые как удерживаемые для передачи Акционеру, представлены отдельно в отдельной финансовой отчетности в категории текущих активов в отдельном бухгалтерском балансе.</w:t>
      </w:r>
      <w:r>
        <w:br/>
      </w:r>
      <w:r>
        <w:rPr>
          <w:rFonts w:ascii="Times New Roman"/>
          <w:b w:val="false"/>
          <w:i w:val="false"/>
          <w:color w:val="000000"/>
          <w:sz w:val="28"/>
        </w:rPr>
        <w:t>
</w:t>
      </w:r>
      <w:r>
        <w:rPr>
          <w:rFonts w:ascii="Times New Roman"/>
          <w:b w:val="false"/>
          <w:i w:val="false"/>
          <w:color w:val="000000"/>
          <w:sz w:val="28"/>
        </w:rPr>
        <w:t>
      Долгосрочные активы (и группы выбытия), классифицируемые как удерживаемые для передачи Акционеру, учитываются по наименьшей из балансовой стоимости активов в справедливой стоимости, за вычетом затрат на передачу.</w:t>
      </w:r>
      <w:r>
        <w:br/>
      </w:r>
      <w:r>
        <w:rPr>
          <w:rFonts w:ascii="Times New Roman"/>
          <w:b w:val="false"/>
          <w:i w:val="false"/>
          <w:color w:val="000000"/>
          <w:sz w:val="28"/>
        </w:rPr>
        <w:t>
</w:t>
      </w:r>
      <w:r>
        <w:rPr>
          <w:rFonts w:ascii="Times New Roman"/>
          <w:b w:val="false"/>
          <w:i w:val="false"/>
          <w:color w:val="000000"/>
          <w:sz w:val="28"/>
        </w:rPr>
        <w:t>
      Долгосрочный актив, который перестает классифицироваться, как удерживаемый для передачи Акционеру, оценивается по наименьшему значению из:</w:t>
      </w:r>
      <w:r>
        <w:br/>
      </w:r>
      <w:r>
        <w:rPr>
          <w:rFonts w:ascii="Times New Roman"/>
          <w:b w:val="false"/>
          <w:i w:val="false"/>
          <w:color w:val="000000"/>
          <w:sz w:val="28"/>
        </w:rPr>
        <w:t>
</w:t>
      </w:r>
      <w:r>
        <w:rPr>
          <w:rFonts w:ascii="Times New Roman"/>
          <w:b w:val="false"/>
          <w:i w:val="false"/>
          <w:color w:val="000000"/>
          <w:sz w:val="28"/>
        </w:rPr>
        <w:t>
      - его балансовой стоимости до того, как актив (или группа выбытия) был классифицирован как предназначенный для передачи Акционеру,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передачи Акционеру, и</w:t>
      </w:r>
      <w:r>
        <w:br/>
      </w:r>
      <w:r>
        <w:rPr>
          <w:rFonts w:ascii="Times New Roman"/>
          <w:b w:val="false"/>
          <w:i w:val="false"/>
          <w:color w:val="000000"/>
          <w:sz w:val="28"/>
        </w:rPr>
        <w:t>
      - его возмещаемой суммы на дату последующего решения об отказе от передачи.</w:t>
      </w:r>
    </w:p>
    <w:bookmarkEnd w:id="69"/>
    <w:bookmarkStart w:name="z159" w:id="70"/>
    <w:p>
      <w:pPr>
        <w:spacing w:after="0"/>
        <w:ind w:left="0"/>
        <w:jc w:val="both"/>
      </w:pPr>
      <w:r>
        <w:rPr>
          <w:rFonts w:ascii="Times New Roman"/>
          <w:b w:val="false"/>
          <w:i w:val="false"/>
          <w:color w:val="000000"/>
          <w:sz w:val="28"/>
        </w:rPr>
        <w:t>
      </w:t>
      </w:r>
      <w:r>
        <w:rPr>
          <w:rFonts w:ascii="Times New Roman"/>
          <w:b/>
          <w:i w:val="false"/>
          <w:color w:val="000000"/>
          <w:sz w:val="28"/>
        </w:rPr>
        <w:t>Налог на добавленную стоимость (НДС)</w:t>
      </w:r>
    </w:p>
    <w:bookmarkEnd w:id="70"/>
    <w:bookmarkStart w:name="z160" w:id="71"/>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облагаются по нулевой ставке.</w:t>
      </w:r>
    </w:p>
    <w:bookmarkEnd w:id="71"/>
    <w:bookmarkStart w:name="z161" w:id="72"/>
    <w:p>
      <w:pPr>
        <w:spacing w:after="0"/>
        <w:ind w:left="0"/>
        <w:jc w:val="both"/>
      </w:pPr>
      <w:r>
        <w:rPr>
          <w:rFonts w:ascii="Times New Roman"/>
          <w:b w:val="false"/>
          <w:i w:val="false"/>
          <w:color w:val="000000"/>
          <w:sz w:val="28"/>
        </w:rPr>
        <w:t>
      </w:t>
      </w:r>
      <w:r>
        <w:rPr>
          <w:rFonts w:ascii="Times New Roman"/>
          <w:b/>
          <w:i w:val="false"/>
          <w:color w:val="000000"/>
          <w:sz w:val="28"/>
        </w:rPr>
        <w:t>Денежные средства и их эквиваленты</w:t>
      </w:r>
    </w:p>
    <w:bookmarkEnd w:id="72"/>
    <w:bookmarkStart w:name="z162" w:id="73"/>
    <w:p>
      <w:pPr>
        <w:spacing w:after="0"/>
        <w:ind w:left="0"/>
        <w:jc w:val="both"/>
      </w:pPr>
      <w:r>
        <w:rPr>
          <w:rFonts w:ascii="Times New Roman"/>
          <w:b w:val="false"/>
          <w:i w:val="false"/>
          <w:color w:val="000000"/>
          <w:sz w:val="28"/>
        </w:rPr>
        <w:t>
      Денежные средства и их эквиваленты включают в себя наличность в кассе, средства, находящиеся во вкладах до востребования, прочие краткосрочные высоколиквидные инвестиции с первоначальным сроком погашения не более трех месяцев.</w:t>
      </w:r>
    </w:p>
    <w:bookmarkEnd w:id="73"/>
    <w:bookmarkStart w:name="z163" w:id="74"/>
    <w:p>
      <w:pPr>
        <w:spacing w:after="0"/>
        <w:ind w:left="0"/>
        <w:jc w:val="both"/>
      </w:pPr>
      <w:r>
        <w:rPr>
          <w:rFonts w:ascii="Times New Roman"/>
          <w:b w:val="false"/>
          <w:i w:val="false"/>
          <w:color w:val="000000"/>
          <w:sz w:val="28"/>
        </w:rPr>
        <w:t>
</w:t>
      </w:r>
      <w:r>
        <w:rPr>
          <w:rFonts w:ascii="Times New Roman"/>
          <w:b/>
          <w:i w:val="false"/>
          <w:color w:val="000000"/>
          <w:sz w:val="28"/>
        </w:rPr>
        <w:t>      Финансовые обязательства</w:t>
      </w:r>
    </w:p>
    <w:bookmarkEnd w:id="74"/>
    <w:bookmarkStart w:name="z164" w:id="75"/>
    <w:p>
      <w:pPr>
        <w:spacing w:after="0"/>
        <w:ind w:left="0"/>
        <w:jc w:val="both"/>
      </w:pPr>
      <w:r>
        <w:rPr>
          <w:rFonts w:ascii="Times New Roman"/>
          <w:b w:val="false"/>
          <w:i w:val="false"/>
          <w:color w:val="000000"/>
          <w:sz w:val="28"/>
        </w:rPr>
        <w:t>
</w:t>
      </w:r>
      <w:r>
        <w:rPr>
          <w:rFonts w:ascii="Times New Roman"/>
          <w:b w:val="false"/>
          <w:i/>
          <w:color w:val="000000"/>
          <w:sz w:val="28"/>
        </w:rPr>
        <w:t>      Первоначальное признание и оценка</w:t>
      </w:r>
    </w:p>
    <w:bookmarkEnd w:id="75"/>
    <w:bookmarkStart w:name="z165" w:id="76"/>
    <w:p>
      <w:pPr>
        <w:spacing w:after="0"/>
        <w:ind w:left="0"/>
        <w:jc w:val="both"/>
      </w:pPr>
      <w:r>
        <w:rPr>
          <w:rFonts w:ascii="Times New Roman"/>
          <w:b w:val="false"/>
          <w:i w:val="false"/>
          <w:color w:val="000000"/>
          <w:sz w:val="28"/>
        </w:rPr>
        <w:t>
      Финансовые обязательства, находящиеся в сфере действия МСФО 39, классифицируются соответственно как финансовые обязательства, переоцениваемые по справедливой стоимости через прибыль или убыток и кредиты и заимствования. Фонд классифицирует свои финансовые обязательства при их первоначальном признании.</w:t>
      </w:r>
      <w:r>
        <w:br/>
      </w:r>
      <w:r>
        <w:rPr>
          <w:rFonts w:ascii="Times New Roman"/>
          <w:b w:val="false"/>
          <w:i w:val="false"/>
          <w:color w:val="000000"/>
          <w:sz w:val="28"/>
        </w:rPr>
        <w:t>
</w:t>
      </w:r>
      <w:r>
        <w:rPr>
          <w:rFonts w:ascii="Times New Roman"/>
          <w:b w:val="false"/>
          <w:i w:val="false"/>
          <w:color w:val="000000"/>
          <w:sz w:val="28"/>
        </w:rPr>
        <w:t xml:space="preserve">
      Финансовые обязательства первоначально признаются по справедливой стоимости, увеличенной в случае займов и кредитов на непосредственно связанные с ними затраты по сделке. Финансовые обязательства Фонда включают торговую и прочую кредиторскую задолженность, банковские овердрафты, кредиты и займы, а также договоры финансовой гарантии. </w:t>
      </w:r>
    </w:p>
    <w:bookmarkEnd w:id="76"/>
    <w:bookmarkStart w:name="z167" w:id="77"/>
    <w:p>
      <w:pPr>
        <w:spacing w:after="0"/>
        <w:ind w:left="0"/>
        <w:jc w:val="both"/>
      </w:pPr>
      <w:r>
        <w:rPr>
          <w:rFonts w:ascii="Times New Roman"/>
          <w:b w:val="false"/>
          <w:i w:val="false"/>
          <w:color w:val="000000"/>
          <w:sz w:val="28"/>
        </w:rPr>
        <w:t>
</w:t>
      </w:r>
      <w:r>
        <w:rPr>
          <w:rFonts w:ascii="Times New Roman"/>
          <w:b w:val="false"/>
          <w:i/>
          <w:color w:val="000000"/>
          <w:sz w:val="28"/>
        </w:rPr>
        <w:t>      Последующая оценка</w:t>
      </w:r>
    </w:p>
    <w:bookmarkEnd w:id="77"/>
    <w:bookmarkStart w:name="z168" w:id="78"/>
    <w:p>
      <w:pPr>
        <w:spacing w:after="0"/>
        <w:ind w:left="0"/>
        <w:jc w:val="both"/>
      </w:pPr>
      <w:r>
        <w:rPr>
          <w:rFonts w:ascii="Times New Roman"/>
          <w:b w:val="false"/>
          <w:i w:val="false"/>
          <w:color w:val="000000"/>
          <w:sz w:val="28"/>
        </w:rPr>
        <w:t>
      Последующая оценка финансовых обязательств зависит от их классификации следующим образом:</w:t>
      </w:r>
    </w:p>
    <w:bookmarkEnd w:id="78"/>
    <w:bookmarkStart w:name="z169" w:id="79"/>
    <w:p>
      <w:pPr>
        <w:spacing w:after="0"/>
        <w:ind w:left="0"/>
        <w:jc w:val="both"/>
      </w:pPr>
      <w:r>
        <w:rPr>
          <w:rFonts w:ascii="Times New Roman"/>
          <w:b w:val="false"/>
          <w:i w:val="false"/>
          <w:color w:val="000000"/>
          <w:sz w:val="28"/>
        </w:rPr>
        <w:t>
      </w:t>
      </w:r>
      <w:r>
        <w:rPr>
          <w:rFonts w:ascii="Times New Roman"/>
          <w:b w:val="false"/>
          <w:i/>
          <w:color w:val="000000"/>
          <w:sz w:val="28"/>
        </w:rPr>
        <w:t>Займы и средства Правительства</w:t>
      </w:r>
    </w:p>
    <w:bookmarkEnd w:id="79"/>
    <w:bookmarkStart w:name="z170" w:id="80"/>
    <w:p>
      <w:pPr>
        <w:spacing w:after="0"/>
        <w:ind w:left="0"/>
        <w:jc w:val="both"/>
      </w:pPr>
      <w:r>
        <w:rPr>
          <w:rFonts w:ascii="Times New Roman"/>
          <w:b w:val="false"/>
          <w:i w:val="false"/>
          <w:color w:val="000000"/>
          <w:sz w:val="28"/>
        </w:rPr>
        <w:t>
      После первоначального признания процентные кредиты и займы оцениваются по амортизированной стоимости с использованием метода эффективной процентной ставки. Доходы и расходы по таким финансовым обязательствам признаются в отдельном отчете о совокупном доходе при прекращении их признания, а также по мере начисления амортизации с использованием эффективной процентной ставки.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эффективной процентной ставки включается в состав процентных расходов в отчете о совокупном доходе.</w:t>
      </w:r>
      <w:r>
        <w:br/>
      </w:r>
      <w:r>
        <w:rPr>
          <w:rFonts w:ascii="Times New Roman"/>
          <w:b w:val="false"/>
          <w:i w:val="false"/>
          <w:color w:val="000000"/>
          <w:sz w:val="28"/>
        </w:rPr>
        <w:t>
</w:t>
      </w:r>
      <w:r>
        <w:rPr>
          <w:rFonts w:ascii="Times New Roman"/>
          <w:b w:val="false"/>
          <w:i w:val="false"/>
          <w:color w:val="000000"/>
          <w:sz w:val="28"/>
        </w:rPr>
        <w:t>
      Выпущенные финансовые инструменты или их компоненты, классифицируются как обязательства, если в результате договорного соглашения Фонд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w:t>
      </w:r>
      <w:r>
        <w:br/>
      </w:r>
      <w:r>
        <w:rPr>
          <w:rFonts w:ascii="Times New Roman"/>
          <w:b w:val="false"/>
          <w:i w:val="false"/>
          <w:color w:val="000000"/>
          <w:sz w:val="28"/>
        </w:rPr>
        <w:t>
</w:t>
      </w:r>
      <w:r>
        <w:rPr>
          <w:rFonts w:ascii="Times New Roman"/>
          <w:b w:val="false"/>
          <w:i w:val="false"/>
          <w:color w:val="000000"/>
          <w:sz w:val="28"/>
        </w:rPr>
        <w:t>
      Впоследствии, полученные средства отражаются по амортизированной стоимости, и соответствующая разница между чистой величиной полученных средств и стоимостью погашения признаются в отдельном отчете о совокупном доходе за период заимствования с использованием метода эффективной процентной ставки. Если Фонд приобретает свое собственное долговое обязательство, то оно исключается из отдельного бухгалтерского баланса, а разница между балансовой стоимостью обязательства и выплаченный возмещением по сделке включается в чистый процентный доход.</w:t>
      </w:r>
    </w:p>
    <w:bookmarkEnd w:id="80"/>
    <w:bookmarkStart w:name="z173" w:id="81"/>
    <w:p>
      <w:pPr>
        <w:spacing w:after="0"/>
        <w:ind w:left="0"/>
        <w:jc w:val="both"/>
      </w:pPr>
      <w:r>
        <w:rPr>
          <w:rFonts w:ascii="Times New Roman"/>
          <w:b w:val="false"/>
          <w:i w:val="false"/>
          <w:color w:val="000000"/>
          <w:sz w:val="28"/>
        </w:rPr>
        <w:t>
</w:t>
      </w:r>
      <w:r>
        <w:rPr>
          <w:rFonts w:ascii="Times New Roman"/>
          <w:b w:val="false"/>
          <w:i/>
          <w:color w:val="000000"/>
          <w:sz w:val="28"/>
        </w:rPr>
        <w:t>      Выпущенные долговые ценные бумаги</w:t>
      </w:r>
    </w:p>
    <w:bookmarkEnd w:id="81"/>
    <w:bookmarkStart w:name="z174" w:id="82"/>
    <w:p>
      <w:pPr>
        <w:spacing w:after="0"/>
        <w:ind w:left="0"/>
        <w:jc w:val="both"/>
      </w:pPr>
      <w:r>
        <w:rPr>
          <w:rFonts w:ascii="Times New Roman"/>
          <w:b w:val="false"/>
          <w:i w:val="false"/>
          <w:color w:val="000000"/>
          <w:sz w:val="28"/>
        </w:rPr>
        <w:t>
      Выпущенные долговые ценные бумаги представлены выпущенными в обращение облигациями Фонда, которые отражаются в учете в соответствии с теми же принципами, что и займы и средства Правительства.</w:t>
      </w:r>
    </w:p>
    <w:bookmarkEnd w:id="82"/>
    <w:bookmarkStart w:name="z175" w:id="83"/>
    <w:p>
      <w:pPr>
        <w:spacing w:after="0"/>
        <w:ind w:left="0"/>
        <w:jc w:val="both"/>
      </w:pPr>
      <w:r>
        <w:rPr>
          <w:rFonts w:ascii="Times New Roman"/>
          <w:b w:val="false"/>
          <w:i w:val="false"/>
          <w:color w:val="000000"/>
          <w:sz w:val="28"/>
        </w:rPr>
        <w:t>
</w:t>
      </w:r>
      <w:r>
        <w:rPr>
          <w:rFonts w:ascii="Times New Roman"/>
          <w:b w:val="false"/>
          <w:i/>
          <w:color w:val="000000"/>
          <w:sz w:val="28"/>
        </w:rPr>
        <w:t>      Договоры финансовой гарантии</w:t>
      </w:r>
    </w:p>
    <w:bookmarkEnd w:id="83"/>
    <w:bookmarkStart w:name="z176" w:id="84"/>
    <w:p>
      <w:pPr>
        <w:spacing w:after="0"/>
        <w:ind w:left="0"/>
        <w:jc w:val="both"/>
      </w:pPr>
      <w:r>
        <w:rPr>
          <w:rFonts w:ascii="Times New Roman"/>
          <w:b w:val="false"/>
          <w:i w:val="false"/>
          <w:color w:val="000000"/>
          <w:sz w:val="28"/>
        </w:rPr>
        <w:t xml:space="preserve">
      Выпущенные Фондом договоры финансовой гарантии представляют собой договоры, требующие осуществления платежа в возмещение убытков, понесенных владельцем этого договора вследствие неспособности определенного должника осуществить своевременный платеж в соответствии с условиями долгового инструмента. Договоры финансовой гарантии первоначально признаются как обязательство по справедливой стоимости с учетом затрат по сделке, напрямую связанных с выпуском гарантий. Впоследствии, обязательство оценивается по наибольшей из следующих величин: наилучшую оценку затрат необходимых для погашения существующего обязательства на отчетную дату, и указанная сумма обязательства за вычетом накопленной амортизации. </w:t>
      </w:r>
    </w:p>
    <w:bookmarkEnd w:id="84"/>
    <w:bookmarkStart w:name="z177" w:id="85"/>
    <w:p>
      <w:pPr>
        <w:spacing w:after="0"/>
        <w:ind w:left="0"/>
        <w:jc w:val="both"/>
      </w:pPr>
      <w:r>
        <w:rPr>
          <w:rFonts w:ascii="Times New Roman"/>
          <w:b w:val="false"/>
          <w:i w:val="false"/>
          <w:color w:val="000000"/>
          <w:sz w:val="28"/>
        </w:rPr>
        <w:t>
</w:t>
      </w:r>
      <w:r>
        <w:rPr>
          <w:rFonts w:ascii="Times New Roman"/>
          <w:b/>
          <w:i w:val="false"/>
          <w:color w:val="000000"/>
          <w:sz w:val="28"/>
        </w:rPr>
        <w:t>      Опционы, возникающие при приобретении инвестиций</w:t>
      </w:r>
    </w:p>
    <w:bookmarkEnd w:id="85"/>
    <w:bookmarkStart w:name="z178" w:id="86"/>
    <w:p>
      <w:pPr>
        <w:spacing w:after="0"/>
        <w:ind w:left="0"/>
        <w:jc w:val="both"/>
      </w:pPr>
      <w:r>
        <w:rPr>
          <w:rFonts w:ascii="Times New Roman"/>
          <w:b w:val="false"/>
          <w:i w:val="false"/>
          <w:color w:val="000000"/>
          <w:sz w:val="28"/>
        </w:rPr>
        <w:t>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w:t>
      </w:r>
      <w:r>
        <w:br/>
      </w:r>
      <w:r>
        <w:rPr>
          <w:rFonts w:ascii="Times New Roman"/>
          <w:b w:val="false"/>
          <w:i w:val="false"/>
          <w:color w:val="000000"/>
          <w:sz w:val="28"/>
        </w:rPr>
        <w:t>
</w:t>
      </w:r>
      <w:r>
        <w:rPr>
          <w:rFonts w:ascii="Times New Roman"/>
          <w:b w:val="false"/>
          <w:i w:val="false"/>
          <w:color w:val="000000"/>
          <w:sz w:val="28"/>
        </w:rPr>
        <w:t>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w:t>
      </w:r>
      <w:r>
        <w:br/>
      </w:r>
      <w:r>
        <w:rPr>
          <w:rFonts w:ascii="Times New Roman"/>
          <w:b w:val="false"/>
          <w:i w:val="false"/>
          <w:color w:val="000000"/>
          <w:sz w:val="28"/>
        </w:rPr>
        <w:t>
</w:t>
      </w: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доходы или расходы, связанные с реализацией данных опционов учитываются в отдельном отчете о  совокупном доходе.</w:t>
      </w:r>
    </w:p>
    <w:bookmarkEnd w:id="86"/>
    <w:bookmarkStart w:name="z181" w:id="87"/>
    <w:p>
      <w:pPr>
        <w:spacing w:after="0"/>
        <w:ind w:left="0"/>
        <w:jc w:val="both"/>
      </w:pPr>
      <w:r>
        <w:rPr>
          <w:rFonts w:ascii="Times New Roman"/>
          <w:b w:val="false"/>
          <w:i w:val="false"/>
          <w:color w:val="000000"/>
          <w:sz w:val="28"/>
        </w:rPr>
        <w:t>
      </w:t>
      </w:r>
      <w:r>
        <w:rPr>
          <w:rFonts w:ascii="Times New Roman"/>
          <w:b/>
          <w:i w:val="false"/>
          <w:color w:val="000000"/>
          <w:sz w:val="28"/>
        </w:rPr>
        <w:t>Производные финансовые инструменты</w:t>
      </w:r>
    </w:p>
    <w:bookmarkEnd w:id="87"/>
    <w:bookmarkStart w:name="z182" w:id="88"/>
    <w:p>
      <w:pPr>
        <w:spacing w:after="0"/>
        <w:ind w:left="0"/>
        <w:jc w:val="both"/>
      </w:pPr>
      <w:r>
        <w:rPr>
          <w:rFonts w:ascii="Times New Roman"/>
          <w:b w:val="false"/>
          <w:i w:val="false"/>
          <w:color w:val="000000"/>
          <w:sz w:val="28"/>
        </w:rPr>
        <w:t>
      Производные инструменты первоначально признаются по справедливой стоимости на дату заключения производного контракта и впоследствии переоцениваются до их справедливой стоимости на каждую отчетную дату. Суммарная прибыль или убыток признается в отдельном отчете о совокупном доходе, только если производный инструмент не признается и действителен как инструмент хеджирования, в этом случае срок признания в отдельном отчете о совокупном доходе зависит от характера отношений хеджирования.</w:t>
      </w:r>
      <w:r>
        <w:br/>
      </w:r>
      <w:r>
        <w:rPr>
          <w:rFonts w:ascii="Times New Roman"/>
          <w:b w:val="false"/>
          <w:i w:val="false"/>
          <w:color w:val="000000"/>
          <w:sz w:val="28"/>
        </w:rPr>
        <w:t>
</w:t>
      </w:r>
      <w:r>
        <w:rPr>
          <w:rFonts w:ascii="Times New Roman"/>
          <w:b w:val="false"/>
          <w:i w:val="false"/>
          <w:color w:val="000000"/>
          <w:sz w:val="28"/>
        </w:rPr>
        <w:t>
      Производный инструмент с положительной справедливой стоимостью признается в качестве финансового актива, а производный инструмент с отрицательной справедливой стоимостью - в качестве финансового обязательства. Производный инструмент отражается как долгосрочный актив или долгосрочное обязательство в случае, если оставшийся срок действия инструмента превышает 12 месяцев и его продажа или погашение не предполагается в течение ближайших 12 месяцев. Прочие производные инструменты включаются в краткосрочные активы или краткосрочные обязательства.</w:t>
      </w:r>
    </w:p>
    <w:bookmarkEnd w:id="88"/>
    <w:bookmarkStart w:name="z184" w:id="89"/>
    <w:p>
      <w:pPr>
        <w:spacing w:after="0"/>
        <w:ind w:left="0"/>
        <w:jc w:val="both"/>
      </w:pPr>
      <w:r>
        <w:rPr>
          <w:rFonts w:ascii="Times New Roman"/>
          <w:b w:val="false"/>
          <w:i w:val="false"/>
          <w:color w:val="000000"/>
          <w:sz w:val="28"/>
        </w:rPr>
        <w:t>
      </w:t>
      </w:r>
      <w:r>
        <w:rPr>
          <w:rFonts w:ascii="Times New Roman"/>
          <w:b/>
          <w:i w:val="false"/>
          <w:color w:val="000000"/>
          <w:sz w:val="28"/>
        </w:rPr>
        <w:t>Признание дохода</w:t>
      </w:r>
    </w:p>
    <w:bookmarkEnd w:id="89"/>
    <w:bookmarkStart w:name="z185" w:id="90"/>
    <w:p>
      <w:pPr>
        <w:spacing w:after="0"/>
        <w:ind w:left="0"/>
        <w:jc w:val="both"/>
      </w:pPr>
      <w:r>
        <w:rPr>
          <w:rFonts w:ascii="Times New Roman"/>
          <w:b w:val="false"/>
          <w:i w:val="false"/>
          <w:color w:val="000000"/>
          <w:sz w:val="28"/>
        </w:rPr>
        <w:t>
      Доходы признаются тогда, когда существует вероятность того, что Фонд будет получать экономические выгоды, связанные с операцией, и сумма дохода может быть достоверна определена.</w:t>
      </w:r>
    </w:p>
    <w:bookmarkEnd w:id="90"/>
    <w:bookmarkStart w:name="z186" w:id="91"/>
    <w:p>
      <w:pPr>
        <w:spacing w:after="0"/>
        <w:ind w:left="0"/>
        <w:jc w:val="both"/>
      </w:pPr>
      <w:r>
        <w:rPr>
          <w:rFonts w:ascii="Times New Roman"/>
          <w:b w:val="false"/>
          <w:i w:val="false"/>
          <w:color w:val="000000"/>
          <w:sz w:val="28"/>
        </w:rPr>
        <w:t>
</w:t>
      </w:r>
      <w:r>
        <w:rPr>
          <w:rFonts w:ascii="Times New Roman"/>
          <w:b w:val="false"/>
          <w:i/>
          <w:color w:val="000000"/>
          <w:sz w:val="28"/>
        </w:rPr>
        <w:t>      Процентные и аналогичные доходы и расходы</w:t>
      </w:r>
    </w:p>
    <w:bookmarkEnd w:id="91"/>
    <w:bookmarkStart w:name="z187" w:id="92"/>
    <w:p>
      <w:pPr>
        <w:spacing w:after="0"/>
        <w:ind w:left="0"/>
        <w:jc w:val="both"/>
      </w:pPr>
      <w:r>
        <w:rPr>
          <w:rFonts w:ascii="Times New Roman"/>
          <w:b w:val="false"/>
          <w:i w:val="false"/>
          <w:color w:val="000000"/>
          <w:sz w:val="28"/>
        </w:rPr>
        <w:t>
      По всем финансовым инструментам, оцениваемым по амортизированной стоимости, и процентным финансовым инструментам, классифицированным в качестве инвестиций, имеющихся в наличии для продажи, процентные доходы или расходы отражаются по эффективной процентной ставке, при дисконтировании по которой ожидаемые будущие денежные платежи или поступления на протяжении предполагаемого срока использования финансового инструмента или в течение более короткого периода времени, где это применимо, в точности приводятся к чистой балансовой стоимости финансового актива или финансового обязательства. При расчете учитываются все договорные условия по финансовому инструменту (например, право на досрочное погашение) и комиссионные или дополнительные расходы, непосредственно связанные с инструментом, которые являются неотъемлемой частью эффективной процентной ставки, но не учитываются будущие убытки по кредитам.</w:t>
      </w:r>
      <w:r>
        <w:br/>
      </w:r>
      <w:r>
        <w:rPr>
          <w:rFonts w:ascii="Times New Roman"/>
          <w:b w:val="false"/>
          <w:i w:val="false"/>
          <w:color w:val="000000"/>
          <w:sz w:val="28"/>
        </w:rPr>
        <w:t>
</w:t>
      </w:r>
      <w:r>
        <w:rPr>
          <w:rFonts w:ascii="Times New Roman"/>
          <w:b w:val="false"/>
          <w:i w:val="false"/>
          <w:color w:val="000000"/>
          <w:sz w:val="28"/>
        </w:rPr>
        <w:t>
      Балансовая стоимость финансового актива или финансового обязательства корректируется в случае пересмотра Фондом оценок платежей или поступлений. Скорректированная балансовая стоимость рассчитывается на основании первоначальной эффективной процентной ставки, а изменение балансовой стоимости отражается как процентные доходы или расходы.</w:t>
      </w:r>
      <w:r>
        <w:br/>
      </w:r>
      <w:r>
        <w:rPr>
          <w:rFonts w:ascii="Times New Roman"/>
          <w:b w:val="false"/>
          <w:i w:val="false"/>
          <w:color w:val="000000"/>
          <w:sz w:val="28"/>
        </w:rPr>
        <w:t>
</w:t>
      </w:r>
      <w:r>
        <w:rPr>
          <w:rFonts w:ascii="Times New Roman"/>
          <w:b w:val="false"/>
          <w:i w:val="false"/>
          <w:color w:val="000000"/>
          <w:sz w:val="28"/>
        </w:rPr>
        <w:t>
      В случае снижения отраженной в финансовой отчетности стоимости финансового актива или группы аналогичных финансовых активов вследствие обесценения, процентные доходы продолжают признаваться по первоначальной эффективной процентной ставке на основе новой балансовой стоимости.</w:t>
      </w:r>
    </w:p>
    <w:bookmarkEnd w:id="92"/>
    <w:bookmarkStart w:name="z190" w:id="93"/>
    <w:p>
      <w:pPr>
        <w:spacing w:after="0"/>
        <w:ind w:left="0"/>
        <w:jc w:val="both"/>
      </w:pPr>
      <w:r>
        <w:rPr>
          <w:rFonts w:ascii="Times New Roman"/>
          <w:b w:val="false"/>
          <w:i w:val="false"/>
          <w:color w:val="000000"/>
          <w:sz w:val="28"/>
        </w:rPr>
        <w:t>
</w:t>
      </w:r>
      <w:r>
        <w:rPr>
          <w:rFonts w:ascii="Times New Roman"/>
          <w:b w:val="false"/>
          <w:i/>
          <w:color w:val="000000"/>
          <w:sz w:val="28"/>
        </w:rPr>
        <w:t>      Дивиденды</w:t>
      </w:r>
    </w:p>
    <w:bookmarkEnd w:id="93"/>
    <w:bookmarkStart w:name="z191" w:id="94"/>
    <w:p>
      <w:pPr>
        <w:spacing w:after="0"/>
        <w:ind w:left="0"/>
        <w:jc w:val="both"/>
      </w:pPr>
      <w:r>
        <w:rPr>
          <w:rFonts w:ascii="Times New Roman"/>
          <w:b w:val="false"/>
          <w:i w:val="false"/>
          <w:color w:val="000000"/>
          <w:sz w:val="28"/>
        </w:rPr>
        <w:t>
      Доход до дивидендам признается, когда установлено право Фонда на получение платежа.</w:t>
      </w:r>
    </w:p>
    <w:bookmarkEnd w:id="94"/>
    <w:bookmarkStart w:name="z192" w:id="95"/>
    <w:p>
      <w:pPr>
        <w:spacing w:after="0"/>
        <w:ind w:left="0"/>
        <w:jc w:val="both"/>
      </w:pPr>
      <w:r>
        <w:rPr>
          <w:rFonts w:ascii="Times New Roman"/>
          <w:b w:val="false"/>
          <w:i w:val="false"/>
          <w:color w:val="000000"/>
          <w:sz w:val="28"/>
        </w:rPr>
        <w:t>
      </w:t>
      </w:r>
      <w:r>
        <w:rPr>
          <w:rFonts w:ascii="Times New Roman"/>
          <w:b/>
          <w:i w:val="false"/>
          <w:color w:val="000000"/>
          <w:sz w:val="28"/>
        </w:rPr>
        <w:t>Признание расходов</w:t>
      </w:r>
    </w:p>
    <w:bookmarkEnd w:id="95"/>
    <w:bookmarkStart w:name="z193" w:id="96"/>
    <w:p>
      <w:pPr>
        <w:spacing w:after="0"/>
        <w:ind w:left="0"/>
        <w:jc w:val="both"/>
      </w:pPr>
      <w:r>
        <w:rPr>
          <w:rFonts w:ascii="Times New Roman"/>
          <w:b w:val="false"/>
          <w:i w:val="false"/>
          <w:color w:val="000000"/>
          <w:sz w:val="28"/>
        </w:rPr>
        <w:t>
      Расходы учитываются в момент возникновения и отражаются в отдельной финансовой отчетности в периоде, к которому они относятся, на основе метода начисления.</w:t>
      </w:r>
    </w:p>
    <w:bookmarkEnd w:id="96"/>
    <w:bookmarkStart w:name="z194" w:id="97"/>
    <w:p>
      <w:pPr>
        <w:spacing w:after="0"/>
        <w:ind w:left="0"/>
        <w:jc w:val="both"/>
      </w:pPr>
      <w:r>
        <w:rPr>
          <w:rFonts w:ascii="Times New Roman"/>
          <w:b w:val="false"/>
          <w:i w:val="false"/>
          <w:color w:val="000000"/>
          <w:sz w:val="28"/>
        </w:rPr>
        <w:t>
</w:t>
      </w:r>
      <w:r>
        <w:rPr>
          <w:rFonts w:ascii="Times New Roman"/>
          <w:b/>
          <w:i w:val="false"/>
          <w:color w:val="000000"/>
          <w:sz w:val="28"/>
        </w:rPr>
        <w:t>      Подоходный налог</w:t>
      </w:r>
    </w:p>
    <w:bookmarkEnd w:id="97"/>
    <w:bookmarkStart w:name="z195" w:id="98"/>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отдельном отчете о совокупном доходе, за исключением того объема, в котором он относится к статьям, непосредственно отнесенным на собственный капитал, и в этом случае он признается в капитале.</w:t>
      </w:r>
      <w:r>
        <w:br/>
      </w:r>
      <w:r>
        <w:rPr>
          <w:rFonts w:ascii="Times New Roman"/>
          <w:b w:val="false"/>
          <w:i w:val="false"/>
          <w:color w:val="000000"/>
          <w:sz w:val="28"/>
        </w:rPr>
        <w:t>
</w:t>
      </w:r>
      <w:r>
        <w:rPr>
          <w:rFonts w:ascii="Times New Roman"/>
          <w:b w:val="false"/>
          <w:i w:val="false"/>
          <w:color w:val="000000"/>
          <w:sz w:val="28"/>
        </w:rPr>
        <w:t>
      Текущие расходы по налогу представляют собой ожидаемые налоги к уплате по налогооблагаемому доходу за год и любые корректировки в отношении налога к уплате в отношении предыдущих лет.</w:t>
      </w:r>
      <w:r>
        <w:br/>
      </w:r>
      <w:r>
        <w:rPr>
          <w:rFonts w:ascii="Times New Roman"/>
          <w:b w:val="false"/>
          <w:i w:val="false"/>
          <w:color w:val="000000"/>
          <w:sz w:val="28"/>
        </w:rPr>
        <w:t>
</w:t>
      </w:r>
      <w:r>
        <w:rPr>
          <w:rFonts w:ascii="Times New Roman"/>
          <w:b w:val="false"/>
          <w:i w:val="false"/>
          <w:color w:val="000000"/>
          <w:sz w:val="28"/>
        </w:rPr>
        <w:t>
      Отсроченные налоговые активы и обязательства рассчитываются в отношений всех временных разниц с использованием балансового метода. Отсроченные налоги определяются по всем временным разницам между налоговой базой активов и обязательств и их балансовой стоимостью в финансовой отчетности, за исключением возникновения отсроченного подоходного налога в результате первоначального признания гудвила, актива или обязательства по сделке, которая не является объединением компаний и которая, в момент ее совершения, не оказывает влияния на бухгалтерский доход или на налогооблагаемый доход и убыток.</w:t>
      </w:r>
      <w:r>
        <w:br/>
      </w:r>
      <w:r>
        <w:rPr>
          <w:rFonts w:ascii="Times New Roman"/>
          <w:b w:val="false"/>
          <w:i w:val="false"/>
          <w:color w:val="000000"/>
          <w:sz w:val="28"/>
        </w:rPr>
        <w:t>
</w:t>
      </w:r>
      <w:r>
        <w:rPr>
          <w:rFonts w:ascii="Times New Roman"/>
          <w:b w:val="false"/>
          <w:i w:val="false"/>
          <w:color w:val="000000"/>
          <w:sz w:val="28"/>
        </w:rPr>
        <w:t>
      Отсроченный налоговый актив признается только в той степени, в какой существует значительная вероятность получения налогооблагаемого дохода, который может быть уменьшен на сумму вычитаемых временных разниц. Отсроченные налоговые активы и обязательства рассчитываются по налоговым ставкам, применение которых ожидается в период реализации актива или погашения обязательства, на основе действующих или объявленных (и практически принятых) на отчетную дату налоговых ставок.</w:t>
      </w:r>
    </w:p>
    <w:bookmarkEnd w:id="98"/>
    <w:bookmarkStart w:name="z199" w:id="99"/>
    <w:p>
      <w:pPr>
        <w:spacing w:after="0"/>
        <w:ind w:left="0"/>
        <w:jc w:val="both"/>
      </w:pPr>
      <w:r>
        <w:rPr>
          <w:rFonts w:ascii="Times New Roman"/>
          <w:b w:val="false"/>
          <w:i w:val="false"/>
          <w:color w:val="000000"/>
          <w:sz w:val="28"/>
        </w:rPr>
        <w:t>
      </w:t>
      </w:r>
      <w:r>
        <w:rPr>
          <w:rFonts w:ascii="Times New Roman"/>
          <w:b/>
          <w:i w:val="false"/>
          <w:color w:val="000000"/>
          <w:sz w:val="28"/>
        </w:rPr>
        <w:t>Капитал</w:t>
      </w:r>
    </w:p>
    <w:bookmarkEnd w:id="99"/>
    <w:bookmarkStart w:name="z200" w:id="100"/>
    <w:p>
      <w:pPr>
        <w:spacing w:after="0"/>
        <w:ind w:left="0"/>
        <w:jc w:val="both"/>
      </w:pPr>
      <w:r>
        <w:rPr>
          <w:rFonts w:ascii="Times New Roman"/>
          <w:b w:val="false"/>
          <w:i w:val="false"/>
          <w:color w:val="000000"/>
          <w:sz w:val="28"/>
        </w:rPr>
        <w:t>
      </w:t>
      </w:r>
      <w:r>
        <w:rPr>
          <w:rFonts w:ascii="Times New Roman"/>
          <w:b w:val="false"/>
          <w:i/>
          <w:color w:val="000000"/>
          <w:sz w:val="28"/>
        </w:rPr>
        <w:t>Уставный капитал</w:t>
      </w:r>
    </w:p>
    <w:bookmarkEnd w:id="100"/>
    <w:bookmarkStart w:name="z201" w:id="101"/>
    <w:p>
      <w:pPr>
        <w:spacing w:after="0"/>
        <w:ind w:left="0"/>
        <w:jc w:val="both"/>
      </w:pPr>
      <w:r>
        <w:rPr>
          <w:rFonts w:ascii="Times New Roman"/>
          <w:b w:val="false"/>
          <w:i w:val="false"/>
          <w:color w:val="000000"/>
          <w:sz w:val="28"/>
        </w:rPr>
        <w:t>
      Простые акции классифицируются как капитал. Затраты на оплату услуг третьим сторонам, непосредственно связанные с выпуском новых акций, за исключением случаев объединения предприятий, отражаются в составе капитала как уменьшение суммы, полученной в результате данной эмиссии. Сумма превышения справедливой стоимости полученных средств над номинальной стоимостью выпущенных акций относится на нераспределенную прибыль.</w:t>
      </w:r>
    </w:p>
    <w:bookmarkEnd w:id="101"/>
    <w:bookmarkStart w:name="z202" w:id="102"/>
    <w:p>
      <w:pPr>
        <w:spacing w:after="0"/>
        <w:ind w:left="0"/>
        <w:jc w:val="both"/>
      </w:pPr>
      <w:r>
        <w:rPr>
          <w:rFonts w:ascii="Times New Roman"/>
          <w:b w:val="false"/>
          <w:i w:val="false"/>
          <w:color w:val="000000"/>
          <w:sz w:val="28"/>
        </w:rPr>
        <w:t>
      </w:t>
      </w:r>
      <w:r>
        <w:rPr>
          <w:rFonts w:ascii="Times New Roman"/>
          <w:b w:val="false"/>
          <w:i/>
          <w:color w:val="000000"/>
          <w:sz w:val="28"/>
        </w:rPr>
        <w:t>Дивиденды</w:t>
      </w:r>
    </w:p>
    <w:bookmarkEnd w:id="102"/>
    <w:bookmarkStart w:name="z203" w:id="103"/>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отчетности, если они были рекомендованы до отчетной даты, а также рекомендованы или объявлены после отчетной даты, но до даты утверждения отдельной финансовой отчетности к выпуску.</w:t>
      </w:r>
    </w:p>
    <w:bookmarkEnd w:id="103"/>
    <w:bookmarkStart w:name="z204" w:id="104"/>
    <w:p>
      <w:pPr>
        <w:spacing w:after="0"/>
        <w:ind w:left="0"/>
        <w:jc w:val="both"/>
      </w:pPr>
      <w:r>
        <w:rPr>
          <w:rFonts w:ascii="Times New Roman"/>
          <w:b w:val="false"/>
          <w:i w:val="false"/>
          <w:color w:val="000000"/>
          <w:sz w:val="28"/>
        </w:rPr>
        <w:t>
      </w:t>
      </w:r>
      <w:r>
        <w:rPr>
          <w:rFonts w:ascii="Times New Roman"/>
          <w:b/>
          <w:i w:val="false"/>
          <w:color w:val="000000"/>
          <w:sz w:val="28"/>
        </w:rPr>
        <w:t>Условные обязательства и условные активы</w:t>
      </w:r>
    </w:p>
    <w:bookmarkEnd w:id="104"/>
    <w:bookmarkStart w:name="z205" w:id="105"/>
    <w:p>
      <w:pPr>
        <w:spacing w:after="0"/>
        <w:ind w:left="0"/>
        <w:jc w:val="both"/>
      </w:pPr>
      <w:r>
        <w:rPr>
          <w:rFonts w:ascii="Times New Roman"/>
          <w:b w:val="false"/>
          <w:i w:val="false"/>
          <w:color w:val="000000"/>
          <w:sz w:val="28"/>
        </w:rPr>
        <w:t>
      Условные обязательства не учитываются в отдельной финансовой отчетности. Они раскрываются, если только возможность оттока ресурсов и экономических выгод не является маловероятной.</w:t>
      </w:r>
    </w:p>
    <w:bookmarkEnd w:id="105"/>
    <w:bookmarkStart w:name="z206" w:id="106"/>
    <w:p>
      <w:pPr>
        <w:spacing w:after="0"/>
        <w:ind w:left="0"/>
        <w:jc w:val="both"/>
      </w:pPr>
      <w:r>
        <w:rPr>
          <w:rFonts w:ascii="Times New Roman"/>
          <w:b w:val="false"/>
          <w:i w:val="false"/>
          <w:color w:val="000000"/>
          <w:sz w:val="28"/>
        </w:rPr>
        <w:t>
      Условные активы не учитываются в отдельной финансовой отчетности. Они раскрываются когда поступление экономических выгод является вероятным.</w:t>
      </w:r>
    </w:p>
    <w:bookmarkEnd w:id="106"/>
    <w:bookmarkStart w:name="z207" w:id="107"/>
    <w:p>
      <w:pPr>
        <w:spacing w:after="0"/>
        <w:ind w:left="0"/>
        <w:jc w:val="both"/>
      </w:pPr>
      <w:r>
        <w:rPr>
          <w:rFonts w:ascii="Times New Roman"/>
          <w:b w:val="false"/>
          <w:i w:val="false"/>
          <w:color w:val="000000"/>
          <w:sz w:val="28"/>
        </w:rPr>
        <w:t>
      </w:t>
      </w:r>
      <w:r>
        <w:rPr>
          <w:rFonts w:ascii="Times New Roman"/>
          <w:b/>
          <w:i w:val="false"/>
          <w:color w:val="000000"/>
          <w:sz w:val="28"/>
        </w:rPr>
        <w:t>Взаимозачет</w:t>
      </w:r>
    </w:p>
    <w:bookmarkEnd w:id="107"/>
    <w:bookmarkStart w:name="z208" w:id="108"/>
    <w:p>
      <w:pPr>
        <w:spacing w:after="0"/>
        <w:ind w:left="0"/>
        <w:jc w:val="both"/>
      </w:pPr>
      <w:r>
        <w:rPr>
          <w:rFonts w:ascii="Times New Roman"/>
          <w:b w:val="false"/>
          <w:i w:val="false"/>
          <w:color w:val="000000"/>
          <w:sz w:val="28"/>
        </w:rPr>
        <w:t>
      Активы и обязательства взаимоисключаются, и сумма нетто показывается в бухгалтерском балансе тогда, когда существует юридически защищенное право зачесть учтенные суммы и имеется намерение урегулирования на нетто-основе или одновременной реализации актива и погашения обязательства.</w:t>
      </w:r>
    </w:p>
    <w:bookmarkEnd w:id="108"/>
    <w:bookmarkStart w:name="z209" w:id="109"/>
    <w:p>
      <w:pPr>
        <w:spacing w:after="0"/>
        <w:ind w:left="0"/>
        <w:jc w:val="both"/>
      </w:pPr>
      <w:r>
        <w:rPr>
          <w:rFonts w:ascii="Times New Roman"/>
          <w:b w:val="false"/>
          <w:i w:val="false"/>
          <w:color w:val="000000"/>
          <w:sz w:val="28"/>
        </w:rPr>
        <w:t>
      </w:t>
      </w:r>
      <w:r>
        <w:rPr>
          <w:rFonts w:ascii="Times New Roman"/>
          <w:b/>
          <w:i w:val="false"/>
          <w:color w:val="000000"/>
          <w:sz w:val="28"/>
        </w:rPr>
        <w:t>Последующие события</w:t>
      </w:r>
    </w:p>
    <w:bookmarkEnd w:id="109"/>
    <w:bookmarkStart w:name="z210" w:id="110"/>
    <w:p>
      <w:pPr>
        <w:spacing w:after="0"/>
        <w:ind w:left="0"/>
        <w:jc w:val="both"/>
      </w:pPr>
      <w:r>
        <w:rPr>
          <w:rFonts w:ascii="Times New Roman"/>
          <w:b w:val="false"/>
          <w:i w:val="false"/>
          <w:color w:val="000000"/>
          <w:sz w:val="28"/>
        </w:rPr>
        <w:t>
      События, произошедшие после окончания отчетного периода, которые предоставляют дополнительную информацию о положении Фонда на отчетную дату (корректирующие события), отражаются в отдельной финансовой отчетности. События, произошедшие после окончания отчетного периода, которые не являются корректирующими событиями, раскрываются в примечаниях при их существенности.</w:t>
      </w:r>
    </w:p>
    <w:bookmarkEnd w:id="110"/>
    <w:bookmarkStart w:name="z211" w:id="111"/>
    <w:p>
      <w:pPr>
        <w:spacing w:after="0"/>
        <w:ind w:left="0"/>
        <w:jc w:val="both"/>
      </w:pPr>
      <w:r>
        <w:rPr>
          <w:rFonts w:ascii="Times New Roman"/>
          <w:b w:val="false"/>
          <w:i w:val="false"/>
          <w:color w:val="000000"/>
          <w:sz w:val="28"/>
        </w:rPr>
        <w:t>
      </w:t>
      </w:r>
      <w:r>
        <w:rPr>
          <w:rFonts w:ascii="Times New Roman"/>
          <w:b/>
          <w:i w:val="false"/>
          <w:color w:val="000000"/>
          <w:sz w:val="28"/>
        </w:rPr>
        <w:t>4. СУЩЕСТВЕННЫЕ БУХГАЛТЕРСКИЕ СУЖДЕНИЯ, ОЦЕНКИ И ДОПУЩЕНИЯ</w:t>
      </w:r>
    </w:p>
    <w:bookmarkEnd w:id="111"/>
    <w:bookmarkStart w:name="z212" w:id="112"/>
    <w:p>
      <w:pPr>
        <w:spacing w:after="0"/>
        <w:ind w:left="0"/>
        <w:jc w:val="both"/>
      </w:pPr>
      <w:r>
        <w:rPr>
          <w:rFonts w:ascii="Times New Roman"/>
          <w:b w:val="false"/>
          <w:i w:val="false"/>
          <w:color w:val="000000"/>
          <w:sz w:val="28"/>
        </w:rPr>
        <w:t>
      Подготовка отдельной финансовой отчетности Фонда требует от его руководства вынесения суждений, определения оценочных значений и допущений, которые влияют на указываемые в отчетности суммы выручки, расходов, активов и обязательств, а также на раскрытие информации об условных обязательствах на отчетную дату. Однако неопределенность в отношении этих допущений и оценочных значений может привести к результатам, которые могут потребовать существенных корректировок к балансовой стоимости актива или обязательства, в отношении которых делаются подобные допущения и оценки, в будущем.</w:t>
      </w:r>
      <w:r>
        <w:br/>
      </w:r>
      <w:r>
        <w:rPr>
          <w:rFonts w:ascii="Times New Roman"/>
          <w:b w:val="false"/>
          <w:i w:val="false"/>
          <w:color w:val="000000"/>
          <w:sz w:val="28"/>
        </w:rPr>
        <w:t>
</w:t>
      </w: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bookmarkEnd w:id="112"/>
    <w:bookmarkStart w:name="z214" w:id="113"/>
    <w:p>
      <w:pPr>
        <w:spacing w:after="0"/>
        <w:ind w:left="0"/>
        <w:jc w:val="both"/>
      </w:pPr>
      <w:r>
        <w:rPr>
          <w:rFonts w:ascii="Times New Roman"/>
          <w:b w:val="false"/>
          <w:i w:val="false"/>
          <w:color w:val="000000"/>
          <w:sz w:val="28"/>
        </w:rPr>
        <w:t>
</w:t>
      </w:r>
      <w:r>
        <w:rPr>
          <w:rFonts w:ascii="Times New Roman"/>
          <w:b w:val="false"/>
          <w:i/>
          <w:color w:val="000000"/>
          <w:sz w:val="28"/>
        </w:rPr>
        <w:t>      Справедливая стоимость финансовых инструментов</w:t>
      </w:r>
    </w:p>
    <w:bookmarkEnd w:id="113"/>
    <w:bookmarkStart w:name="z215" w:id="114"/>
    <w:p>
      <w:pPr>
        <w:spacing w:after="0"/>
        <w:ind w:left="0"/>
        <w:jc w:val="both"/>
      </w:pP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отдельном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отдельной финансовой отчетности.</w:t>
      </w:r>
    </w:p>
    <w:bookmarkEnd w:id="114"/>
    <w:bookmarkStart w:name="z216" w:id="115"/>
    <w:p>
      <w:pPr>
        <w:spacing w:after="0"/>
        <w:ind w:left="0"/>
        <w:jc w:val="both"/>
      </w:pPr>
      <w:r>
        <w:rPr>
          <w:rFonts w:ascii="Times New Roman"/>
          <w:b w:val="false"/>
          <w:i w:val="false"/>
          <w:color w:val="000000"/>
          <w:sz w:val="28"/>
        </w:rPr>
        <w:t>
</w:t>
      </w:r>
      <w:r>
        <w:rPr>
          <w:rFonts w:ascii="Times New Roman"/>
          <w:b w:val="false"/>
          <w:i/>
          <w:color w:val="000000"/>
          <w:sz w:val="28"/>
        </w:rPr>
        <w:t>      Резерв на обесценение займов выданных, средств в кредитных учреждениях и депозитов</w:t>
      </w:r>
    </w:p>
    <w:bookmarkEnd w:id="115"/>
    <w:bookmarkStart w:name="z217" w:id="116"/>
    <w:p>
      <w:pPr>
        <w:spacing w:after="0"/>
        <w:ind w:left="0"/>
        <w:jc w:val="both"/>
      </w:pPr>
      <w:r>
        <w:rPr>
          <w:rFonts w:ascii="Times New Roman"/>
          <w:b w:val="false"/>
          <w:i w:val="false"/>
          <w:color w:val="000000"/>
          <w:sz w:val="28"/>
        </w:rPr>
        <w:t>
      На каждую отчетную дату Фонд проводит анализ своих существенных займов выданных, средств в кредитных учреждениях и депозитов, для того, чтобы оценить должен ли убыток от обесценения быть учтен в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Фонд выносит суждения о финансовом положении заемщика и чистой стоимости-реализации обеспечения, если таковое имеется. Эти оценки основаны на допущениях по ряду факторов, и фактические результаты могут быть иными, что приведет к будущим изменениям в резерве.</w:t>
      </w:r>
      <w:r>
        <w:br/>
      </w:r>
      <w:r>
        <w:rPr>
          <w:rFonts w:ascii="Times New Roman"/>
          <w:b w:val="false"/>
          <w:i w:val="false"/>
          <w:color w:val="000000"/>
          <w:sz w:val="28"/>
        </w:rPr>
        <w:t>
</w:t>
      </w:r>
      <w:r>
        <w:rPr>
          <w:rFonts w:ascii="Times New Roman"/>
          <w:b w:val="false"/>
          <w:i w:val="false"/>
          <w:color w:val="000000"/>
          <w:sz w:val="28"/>
        </w:rPr>
        <w:t>
      В 2011 Фонд признал убыток от обесценения средств в кредитных учреждениях и банковских депозитов в размере 36.999 миллионов тенге и 245.068 миллионов тенге, соответственно (</w:t>
      </w:r>
      <w:r>
        <w:rPr>
          <w:rFonts w:ascii="Times New Roman"/>
          <w:b w:val="false"/>
          <w:i/>
          <w:color w:val="000000"/>
          <w:sz w:val="28"/>
        </w:rPr>
        <w:t>Примечания 8 и 10</w:t>
      </w:r>
      <w:r>
        <w:rPr>
          <w:rFonts w:ascii="Times New Roman"/>
          <w:b w:val="false"/>
          <w:i w:val="false"/>
          <w:color w:val="000000"/>
          <w:sz w:val="28"/>
        </w:rPr>
        <w:t>).</w:t>
      </w:r>
    </w:p>
    <w:bookmarkEnd w:id="116"/>
    <w:bookmarkStart w:name="z219" w:id="117"/>
    <w:p>
      <w:pPr>
        <w:spacing w:after="0"/>
        <w:ind w:left="0"/>
        <w:jc w:val="both"/>
      </w:pPr>
      <w:r>
        <w:rPr>
          <w:rFonts w:ascii="Times New Roman"/>
          <w:b w:val="false"/>
          <w:i w:val="false"/>
          <w:color w:val="000000"/>
          <w:sz w:val="28"/>
        </w:rPr>
        <w:t>
</w:t>
      </w:r>
      <w:r>
        <w:rPr>
          <w:rFonts w:ascii="Times New Roman"/>
          <w:b w:val="false"/>
          <w:i/>
          <w:color w:val="000000"/>
          <w:sz w:val="28"/>
        </w:rPr>
        <w:t>      Налогообложение</w:t>
      </w:r>
    </w:p>
    <w:bookmarkEnd w:id="117"/>
    <w:bookmarkStart w:name="z220" w:id="118"/>
    <w:p>
      <w:pPr>
        <w:spacing w:after="0"/>
        <w:ind w:left="0"/>
        <w:jc w:val="both"/>
      </w:pPr>
      <w:r>
        <w:rPr>
          <w:rFonts w:ascii="Times New Roman"/>
          <w:b w:val="false"/>
          <w:i w:val="false"/>
          <w:color w:val="000000"/>
          <w:sz w:val="28"/>
        </w:rPr>
        <w:t>
      Налогооблагаемый доход исчисляется в соответствии с налоговым законодательством, вступившем в силу с 1 января 2009 года. Фонд начисляет и платит КПН по ставке 20 % от налогооблагаемого дохода в 2011 году. При оценке налоговых рисков, руководство рассматривает в качестве возможных сфер несоблюдения налогового законодательства, которые Фонд не может оспорить или не считает, что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определения ожидаемых результатов по ожидающим своего решения налоговым разбирательствам результата осуществляемой налоговыми органами проверок на соответствие.</w:t>
      </w:r>
    </w:p>
    <w:bookmarkEnd w:id="118"/>
    <w:bookmarkStart w:name="z221" w:id="119"/>
    <w:p>
      <w:pPr>
        <w:spacing w:after="0"/>
        <w:ind w:left="0"/>
        <w:jc w:val="both"/>
      </w:pPr>
      <w:r>
        <w:rPr>
          <w:rFonts w:ascii="Times New Roman"/>
          <w:b w:val="false"/>
          <w:i w:val="false"/>
          <w:color w:val="000000"/>
          <w:sz w:val="28"/>
        </w:rPr>
        <w:t>
</w:t>
      </w:r>
      <w:r>
        <w:rPr>
          <w:rFonts w:ascii="Times New Roman"/>
          <w:b w:val="false"/>
          <w:i/>
          <w:color w:val="000000"/>
          <w:sz w:val="28"/>
        </w:rPr>
        <w:t>      Активы по отсроченному налогу</w:t>
      </w:r>
    </w:p>
    <w:bookmarkEnd w:id="119"/>
    <w:bookmarkStart w:name="z222" w:id="120"/>
    <w:p>
      <w:pPr>
        <w:spacing w:after="0"/>
        <w:ind w:left="0"/>
        <w:jc w:val="both"/>
      </w:pPr>
      <w:r>
        <w:rPr>
          <w:rFonts w:ascii="Times New Roman"/>
          <w:b w:val="false"/>
          <w:i w:val="false"/>
          <w:color w:val="000000"/>
          <w:sz w:val="28"/>
        </w:rPr>
        <w:t>
      Активы по отсроченному налогу были признаны по всем резервам по сомнительной задолженности и прочим обязательствам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а также успешное применение стратегий налогового планирования. Сумма признанных активов по отсроченному налогу на 31 декабря 2011 года составила 2.700 миллионов тенге (2010: 1.464 миллиона тенге) (</w:t>
      </w:r>
      <w:r>
        <w:rPr>
          <w:rFonts w:ascii="Times New Roman"/>
          <w:b w:val="false"/>
          <w:i/>
          <w:color w:val="000000"/>
          <w:sz w:val="28"/>
        </w:rPr>
        <w:t>Примечание 21</w:t>
      </w:r>
      <w:r>
        <w:rPr>
          <w:rFonts w:ascii="Times New Roman"/>
          <w:b w:val="false"/>
          <w:i w:val="false"/>
          <w:color w:val="000000"/>
          <w:sz w:val="28"/>
        </w:rPr>
        <w:t>).</w:t>
      </w:r>
    </w:p>
    <w:bookmarkEnd w:id="120"/>
    <w:bookmarkStart w:name="z223" w:id="121"/>
    <w:p>
      <w:pPr>
        <w:spacing w:after="0"/>
        <w:ind w:left="0"/>
        <w:jc w:val="both"/>
      </w:pPr>
      <w:r>
        <w:rPr>
          <w:rFonts w:ascii="Times New Roman"/>
          <w:b w:val="false"/>
          <w:i w:val="false"/>
          <w:color w:val="000000"/>
          <w:sz w:val="28"/>
        </w:rPr>
        <w:t>
</w:t>
      </w:r>
      <w:r>
        <w:rPr>
          <w:rFonts w:ascii="Times New Roman"/>
          <w:b w:val="false"/>
          <w:i/>
          <w:color w:val="000000"/>
          <w:sz w:val="28"/>
        </w:rPr>
        <w:t>      Обесценение инвестиций в дочерние организации</w:t>
      </w:r>
    </w:p>
    <w:bookmarkEnd w:id="121"/>
    <w:bookmarkStart w:name="z224" w:id="122"/>
    <w:p>
      <w:pPr>
        <w:spacing w:after="0"/>
        <w:ind w:left="0"/>
        <w:jc w:val="both"/>
      </w:pPr>
      <w:r>
        <w:rPr>
          <w:rFonts w:ascii="Times New Roman"/>
          <w:b w:val="false"/>
          <w:i w:val="false"/>
          <w:color w:val="000000"/>
          <w:sz w:val="28"/>
        </w:rPr>
        <w:t>
      Обесценение имеет место, если балансовая стоимость инвестиции в дочернюю организацию превышает его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Расчет справедливой стоимости за вычетом затрат на продажу основан на методе капитализации доходов. В 2011 году Фонд признал обесценение инвестиций в дочерние организации на общую сумму 306.589 миллионов тенге (2010: 701.493 миллиона тенге) (</w:t>
      </w:r>
      <w:r>
        <w:rPr>
          <w:rFonts w:ascii="Times New Roman"/>
          <w:b w:val="false"/>
          <w:i/>
          <w:color w:val="000000"/>
          <w:sz w:val="28"/>
        </w:rPr>
        <w:t>Примечание 5</w:t>
      </w:r>
      <w:r>
        <w:rPr>
          <w:rFonts w:ascii="Times New Roman"/>
          <w:b w:val="false"/>
          <w:i w:val="false"/>
          <w:color w:val="000000"/>
          <w:sz w:val="28"/>
        </w:rPr>
        <w:t>).</w:t>
      </w:r>
    </w:p>
    <w:bookmarkEnd w:id="122"/>
    <w:bookmarkStart w:name="z225" w:id="123"/>
    <w:p>
      <w:pPr>
        <w:spacing w:after="0"/>
        <w:ind w:left="0"/>
        <w:jc w:val="both"/>
      </w:pPr>
      <w:r>
        <w:rPr>
          <w:rFonts w:ascii="Times New Roman"/>
          <w:b w:val="false"/>
          <w:i w:val="false"/>
          <w:color w:val="000000"/>
          <w:sz w:val="28"/>
        </w:rPr>
        <w:t>
      </w:t>
      </w:r>
      <w:r>
        <w:rPr>
          <w:rFonts w:ascii="Times New Roman"/>
          <w:b/>
          <w:i w:val="false"/>
          <w:color w:val="000000"/>
          <w:sz w:val="28"/>
        </w:rPr>
        <w:t>5. ИНВЕСТИЦИИ В ДОЧЕРНИЕ ОРГАНИЗАЦИИ</w:t>
      </w:r>
    </w:p>
    <w:bookmarkEnd w:id="123"/>
    <w:bookmarkStart w:name="z226" w:id="124"/>
    <w:p>
      <w:pPr>
        <w:spacing w:after="0"/>
        <w:ind w:left="0"/>
        <w:jc w:val="both"/>
      </w:pPr>
      <w:r>
        <w:rPr>
          <w:rFonts w:ascii="Times New Roman"/>
          <w:b w:val="false"/>
          <w:i w:val="false"/>
          <w:color w:val="000000"/>
          <w:sz w:val="28"/>
        </w:rPr>
        <w:t>
      В следующей таблице представлены инвестиции в дочерние организации, деятельность, страна регистрации или местонахождения дочерних организаций Фонда, а также доля Фонда в этих дочерних организациях:</w:t>
      </w:r>
    </w:p>
    <w:bookmarkEnd w:id="124"/>
    <w:p>
      <w:pPr>
        <w:spacing w:after="0"/>
        <w:ind w:left="0"/>
        <w:jc w:val="both"/>
      </w:pPr>
      <w:r>
        <w:rPr>
          <w:rFonts w:ascii="Times New Roman"/>
          <w:b w:val="false"/>
          <w:i w:val="false"/>
          <w:color w:val="000000"/>
          <w:sz w:val="28"/>
        </w:rPr>
        <w:t>Доля владения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2798"/>
        <w:gridCol w:w="1543"/>
        <w:gridCol w:w="1346"/>
        <w:gridCol w:w="1503"/>
        <w:gridCol w:w="1641"/>
        <w:gridCol w:w="1446"/>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деятельности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2011</w:t>
            </w:r>
            <w:r>
              <w:br/>
            </w:r>
            <w:r>
              <w:rPr>
                <w:rFonts w:ascii="Times New Roman"/>
                <w:b w:val="false"/>
                <w:i w:val="false"/>
                <w:color w:val="000000"/>
                <w:sz w:val="20"/>
              </w:rPr>
              <w:t>
года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2010</w:t>
            </w:r>
            <w:r>
              <w:br/>
            </w:r>
            <w:r>
              <w:rPr>
                <w:rFonts w:ascii="Times New Roman"/>
                <w:b w:val="false"/>
                <w:i w:val="false"/>
                <w:color w:val="000000"/>
                <w:sz w:val="20"/>
              </w:rPr>
              <w:t>
года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2011</w:t>
            </w:r>
            <w:r>
              <w:br/>
            </w:r>
            <w:r>
              <w:rPr>
                <w:rFonts w:ascii="Times New Roman"/>
                <w:b w:val="false"/>
                <w:i w:val="false"/>
                <w:color w:val="000000"/>
                <w:sz w:val="20"/>
              </w:rPr>
              <w:t>
года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2010</w:t>
            </w:r>
            <w:r>
              <w:br/>
            </w:r>
            <w:r>
              <w:rPr>
                <w:rFonts w:ascii="Times New Roman"/>
                <w:b w:val="false"/>
                <w:i w:val="false"/>
                <w:color w:val="000000"/>
                <w:sz w:val="20"/>
              </w:rPr>
              <w:t>
года</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«БТА Банк»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w:t>
            </w:r>
            <w:r>
              <w:br/>
            </w:r>
            <w:r>
              <w:rPr>
                <w:rFonts w:ascii="Times New Roman"/>
                <w:b w:val="false"/>
                <w:i w:val="false"/>
                <w:color w:val="000000"/>
                <w:sz w:val="20"/>
              </w:rPr>
              <w:t>
Компания</w:t>
            </w:r>
            <w:r>
              <w:br/>
            </w:r>
            <w:r>
              <w:rPr>
                <w:rFonts w:ascii="Times New Roman"/>
                <w:b w:val="false"/>
                <w:i w:val="false"/>
                <w:color w:val="000000"/>
                <w:sz w:val="20"/>
              </w:rPr>
              <w:t>
«Казахстан Темір</w:t>
            </w:r>
            <w:r>
              <w:br/>
            </w:r>
            <w:r>
              <w:rPr>
                <w:rFonts w:ascii="Times New Roman"/>
                <w:b w:val="false"/>
                <w:i w:val="false"/>
                <w:color w:val="000000"/>
                <w:sz w:val="20"/>
              </w:rPr>
              <w:t>
Жолы»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и</w:t>
            </w:r>
            <w:r>
              <w:br/>
            </w:r>
            <w:r>
              <w:rPr>
                <w:rFonts w:ascii="Times New Roman"/>
                <w:b w:val="false"/>
                <w:i w:val="false"/>
                <w:color w:val="000000"/>
                <w:sz w:val="20"/>
              </w:rPr>
              <w:t>
пассажирские</w:t>
            </w:r>
            <w:r>
              <w:br/>
            </w:r>
            <w:r>
              <w:rPr>
                <w:rFonts w:ascii="Times New Roman"/>
                <w:b w:val="false"/>
                <w:i w:val="false"/>
                <w:color w:val="000000"/>
                <w:sz w:val="20"/>
              </w:rPr>
              <w:t>
железнодорожные</w:t>
            </w:r>
            <w:r>
              <w:br/>
            </w:r>
            <w:r>
              <w:rPr>
                <w:rFonts w:ascii="Times New Roman"/>
                <w:b w:val="false"/>
                <w:i w:val="false"/>
                <w:color w:val="000000"/>
                <w:sz w:val="20"/>
              </w:rPr>
              <w:t>
перевозки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795.877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653.985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w:t>
            </w:r>
            <w:r>
              <w:br/>
            </w:r>
            <w:r>
              <w:rPr>
                <w:rFonts w:ascii="Times New Roman"/>
                <w:b w:val="false"/>
                <w:i w:val="false"/>
                <w:color w:val="000000"/>
                <w:sz w:val="20"/>
              </w:rPr>
              <w:t>
Компания</w:t>
            </w:r>
            <w:r>
              <w:br/>
            </w:r>
            <w:r>
              <w:rPr>
                <w:rFonts w:ascii="Times New Roman"/>
                <w:b w:val="false"/>
                <w:i w:val="false"/>
                <w:color w:val="000000"/>
                <w:sz w:val="20"/>
              </w:rPr>
              <w:t>
«КазМунайГаз»</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Нефтегазовая</w:t>
            </w:r>
            <w:r>
              <w:br/>
            </w:r>
            <w:r>
              <w:rPr>
                <w:rFonts w:ascii="Times New Roman"/>
                <w:b w:val="false"/>
                <w:i w:val="false"/>
                <w:color w:val="000000"/>
                <w:sz w:val="20"/>
              </w:rPr>
              <w:t>
промышленность</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736.286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710.541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Развития</w:t>
            </w:r>
            <w:r>
              <w:br/>
            </w:r>
            <w:r>
              <w:rPr>
                <w:rFonts w:ascii="Times New Roman"/>
                <w:b w:val="false"/>
                <w:i w:val="false"/>
                <w:color w:val="000000"/>
                <w:sz w:val="20"/>
              </w:rPr>
              <w:t>
Казахстана»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инвестиционная</w:t>
            </w:r>
            <w:r>
              <w:br/>
            </w:r>
            <w:r>
              <w:rPr>
                <w:rFonts w:ascii="Times New Roman"/>
                <w:b w:val="false"/>
                <w:i w:val="false"/>
                <w:color w:val="000000"/>
                <w:sz w:val="20"/>
              </w:rPr>
              <w:t>
деятельность</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w:t>
            </w:r>
            <w:r>
              <w:br/>
            </w:r>
            <w:r>
              <w:rPr>
                <w:rFonts w:ascii="Times New Roman"/>
                <w:b w:val="false"/>
                <w:i w:val="false"/>
                <w:color w:val="000000"/>
                <w:sz w:val="20"/>
              </w:rPr>
              <w:t>
Атомная Компания</w:t>
            </w:r>
            <w:r>
              <w:br/>
            </w:r>
            <w:r>
              <w:rPr>
                <w:rFonts w:ascii="Times New Roman"/>
                <w:b w:val="false"/>
                <w:i w:val="false"/>
                <w:color w:val="000000"/>
                <w:sz w:val="20"/>
              </w:rPr>
              <w:t>
«Казатомпром»</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урана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«Самрук-Энерго»</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w:t>
            </w:r>
            <w:r>
              <w:br/>
            </w:r>
            <w:r>
              <w:rPr>
                <w:rFonts w:ascii="Times New Roman"/>
                <w:b w:val="false"/>
                <w:i w:val="false"/>
                <w:color w:val="000000"/>
                <w:sz w:val="20"/>
              </w:rPr>
              <w:t>
транспортировка</w:t>
            </w:r>
            <w:r>
              <w:br/>
            </w:r>
            <w:r>
              <w:rPr>
                <w:rFonts w:ascii="Times New Roman"/>
                <w:b w:val="false"/>
                <w:i w:val="false"/>
                <w:color w:val="000000"/>
                <w:sz w:val="20"/>
              </w:rPr>
              <w:t>
тепла</w:t>
            </w:r>
            <w:r>
              <w:br/>
            </w:r>
            <w:r>
              <w:rPr>
                <w:rFonts w:ascii="Times New Roman"/>
                <w:b w:val="false"/>
                <w:i w:val="false"/>
                <w:color w:val="000000"/>
                <w:sz w:val="20"/>
              </w:rPr>
              <w:t>
и электроэнергии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«Альянс Банк»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«Казахстанская</w:t>
            </w:r>
            <w:r>
              <w:br/>
            </w:r>
            <w:r>
              <w:rPr>
                <w:rFonts w:ascii="Times New Roman"/>
                <w:b w:val="false"/>
                <w:i w:val="false"/>
                <w:color w:val="000000"/>
                <w:sz w:val="20"/>
              </w:rPr>
              <w:t>
компания по</w:t>
            </w:r>
            <w:r>
              <w:br/>
            </w:r>
            <w:r>
              <w:rPr>
                <w:rFonts w:ascii="Times New Roman"/>
                <w:b w:val="false"/>
                <w:i w:val="false"/>
                <w:color w:val="000000"/>
                <w:sz w:val="20"/>
              </w:rPr>
              <w:t>
управлению</w:t>
            </w:r>
            <w:r>
              <w:br/>
            </w:r>
            <w:r>
              <w:rPr>
                <w:rFonts w:ascii="Times New Roman"/>
                <w:b w:val="false"/>
                <w:i w:val="false"/>
                <w:color w:val="000000"/>
                <w:sz w:val="20"/>
              </w:rPr>
              <w:t>
электрическими</w:t>
            </w:r>
            <w:r>
              <w:br/>
            </w:r>
            <w:r>
              <w:rPr>
                <w:rFonts w:ascii="Times New Roman"/>
                <w:b w:val="false"/>
                <w:i w:val="false"/>
                <w:color w:val="000000"/>
                <w:sz w:val="20"/>
              </w:rPr>
              <w:t>
сетями» («KEGOC»)</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электроэнергии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«Казахтелеком»</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фиксированной</w:t>
            </w:r>
            <w:r>
              <w:br/>
            </w:r>
            <w:r>
              <w:rPr>
                <w:rFonts w:ascii="Times New Roman"/>
                <w:b w:val="false"/>
                <w:i w:val="false"/>
                <w:color w:val="000000"/>
                <w:sz w:val="20"/>
              </w:rPr>
              <w:t>
связи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«Kazyna Capital</w:t>
            </w:r>
            <w:r>
              <w:br/>
            </w:r>
            <w:r>
              <w:rPr>
                <w:rFonts w:ascii="Times New Roman"/>
                <w:b w:val="false"/>
                <w:i w:val="false"/>
                <w:color w:val="000000"/>
                <w:sz w:val="20"/>
              </w:rPr>
              <w:t>
Management»</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инвестиционных фондов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развития</w:t>
            </w:r>
            <w:r>
              <w:br/>
            </w:r>
            <w:r>
              <w:rPr>
                <w:rFonts w:ascii="Times New Roman"/>
                <w:b w:val="false"/>
                <w:i w:val="false"/>
                <w:color w:val="000000"/>
                <w:sz w:val="20"/>
              </w:rPr>
              <w:t>
предприни-</w:t>
            </w:r>
            <w:r>
              <w:br/>
            </w:r>
            <w:r>
              <w:rPr>
                <w:rFonts w:ascii="Times New Roman"/>
                <w:b w:val="false"/>
                <w:i w:val="false"/>
                <w:color w:val="000000"/>
                <w:sz w:val="20"/>
              </w:rPr>
              <w:t>
мательства «Даму»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малого</w:t>
            </w:r>
            <w:r>
              <w:br/>
            </w:r>
            <w:r>
              <w:rPr>
                <w:rFonts w:ascii="Times New Roman"/>
                <w:b w:val="false"/>
                <w:i w:val="false"/>
                <w:color w:val="000000"/>
                <w:sz w:val="20"/>
              </w:rPr>
              <w:t>
предприни-</w:t>
            </w:r>
            <w:r>
              <w:br/>
            </w:r>
            <w:r>
              <w:rPr>
                <w:rFonts w:ascii="Times New Roman"/>
                <w:b w:val="false"/>
                <w:i w:val="false"/>
                <w:color w:val="000000"/>
                <w:sz w:val="20"/>
              </w:rPr>
              <w:t>
мательства</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«Инвестиционный</w:t>
            </w:r>
            <w:r>
              <w:br/>
            </w:r>
            <w:r>
              <w:rPr>
                <w:rFonts w:ascii="Times New Roman"/>
                <w:b w:val="false"/>
                <w:i w:val="false"/>
                <w:color w:val="000000"/>
                <w:sz w:val="20"/>
              </w:rPr>
              <w:t>
Фонд Казахстана»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w:t>
            </w:r>
            <w:r>
              <w:br/>
            </w:r>
            <w:r>
              <w:rPr>
                <w:rFonts w:ascii="Times New Roman"/>
                <w:b w:val="false"/>
                <w:i w:val="false"/>
                <w:color w:val="000000"/>
                <w:sz w:val="20"/>
              </w:rPr>
              <w:t>
реализации</w:t>
            </w:r>
            <w:r>
              <w:br/>
            </w:r>
            <w:r>
              <w:rPr>
                <w:rFonts w:ascii="Times New Roman"/>
                <w:b w:val="false"/>
                <w:i w:val="false"/>
                <w:color w:val="000000"/>
                <w:sz w:val="20"/>
              </w:rPr>
              <w:t>
стратегии</w:t>
            </w:r>
            <w:r>
              <w:br/>
            </w:r>
            <w:r>
              <w:rPr>
                <w:rFonts w:ascii="Times New Roman"/>
                <w:b w:val="false"/>
                <w:i w:val="false"/>
                <w:color w:val="000000"/>
                <w:sz w:val="20"/>
              </w:rPr>
              <w:t>
индустриально-</w:t>
            </w:r>
            <w:r>
              <w:br/>
            </w:r>
            <w:r>
              <w:rPr>
                <w:rFonts w:ascii="Times New Roman"/>
                <w:b w:val="false"/>
                <w:i w:val="false"/>
                <w:color w:val="000000"/>
                <w:sz w:val="20"/>
              </w:rPr>
              <w:t>
инновационного</w:t>
            </w:r>
            <w:r>
              <w:br/>
            </w:r>
            <w:r>
              <w:rPr>
                <w:rFonts w:ascii="Times New Roman"/>
                <w:b w:val="false"/>
                <w:i w:val="false"/>
                <w:color w:val="000000"/>
                <w:sz w:val="20"/>
              </w:rPr>
              <w:t>
развития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w:t>
            </w:r>
            <w:r>
              <w:br/>
            </w:r>
            <w:r>
              <w:rPr>
                <w:rFonts w:ascii="Times New Roman"/>
                <w:b w:val="false"/>
                <w:i w:val="false"/>
                <w:color w:val="000000"/>
                <w:sz w:val="20"/>
              </w:rPr>
              <w:t>
недвижимости</w:t>
            </w:r>
            <w:r>
              <w:br/>
            </w:r>
            <w:r>
              <w:rPr>
                <w:rFonts w:ascii="Times New Roman"/>
                <w:b w:val="false"/>
                <w:i w:val="false"/>
                <w:color w:val="000000"/>
                <w:sz w:val="20"/>
              </w:rPr>
              <w:t>
«Самрук-Казына»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w:t>
            </w:r>
            <w:r>
              <w:br/>
            </w:r>
            <w:r>
              <w:rPr>
                <w:rFonts w:ascii="Times New Roman"/>
                <w:b w:val="false"/>
                <w:i w:val="false"/>
                <w:color w:val="000000"/>
                <w:sz w:val="20"/>
              </w:rPr>
              <w:t>
рынка</w:t>
            </w:r>
            <w:r>
              <w:br/>
            </w:r>
            <w:r>
              <w:rPr>
                <w:rFonts w:ascii="Times New Roman"/>
                <w:b w:val="false"/>
                <w:i w:val="false"/>
                <w:color w:val="000000"/>
                <w:sz w:val="20"/>
              </w:rPr>
              <w:t>
недвижимости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«Темірбанк»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«Экспортно-</w:t>
            </w:r>
            <w:r>
              <w:br/>
            </w:r>
            <w:r>
              <w:rPr>
                <w:rFonts w:ascii="Times New Roman"/>
                <w:b w:val="false"/>
                <w:i w:val="false"/>
                <w:color w:val="000000"/>
                <w:sz w:val="20"/>
              </w:rPr>
              <w:t>
кредитная</w:t>
            </w:r>
            <w:r>
              <w:br/>
            </w:r>
            <w:r>
              <w:rPr>
                <w:rFonts w:ascii="Times New Roman"/>
                <w:b w:val="false"/>
                <w:i w:val="false"/>
                <w:color w:val="000000"/>
                <w:sz w:val="20"/>
              </w:rPr>
              <w:t>
страховая</w:t>
            </w:r>
            <w:r>
              <w:br/>
            </w:r>
            <w:r>
              <w:rPr>
                <w:rFonts w:ascii="Times New Roman"/>
                <w:b w:val="false"/>
                <w:i w:val="false"/>
                <w:color w:val="000000"/>
                <w:sz w:val="20"/>
              </w:rPr>
              <w:t>
корпорация</w:t>
            </w:r>
            <w:r>
              <w:br/>
            </w:r>
            <w:r>
              <w:rPr>
                <w:rFonts w:ascii="Times New Roman"/>
                <w:b w:val="false"/>
                <w:i w:val="false"/>
                <w:color w:val="000000"/>
                <w:sz w:val="20"/>
              </w:rPr>
              <w:t>
«КазЭкспортГарант»</w:t>
            </w:r>
            <w:r>
              <w:br/>
            </w:r>
            <w:r>
              <w:rPr>
                <w:rFonts w:ascii="Times New Roman"/>
                <w:b w:val="false"/>
                <w:i w:val="false"/>
                <w:color w:val="000000"/>
                <w:sz w:val="20"/>
              </w:rPr>
              <w:t>
(переименовано из</w:t>
            </w:r>
            <w:r>
              <w:br/>
            </w:r>
            <w:r>
              <w:rPr>
                <w:rFonts w:ascii="Times New Roman"/>
                <w:b w:val="false"/>
                <w:i w:val="false"/>
                <w:color w:val="000000"/>
                <w:sz w:val="20"/>
              </w:rPr>
              <w:t>
АО ГСК по страхо-</w:t>
            </w:r>
            <w:r>
              <w:br/>
            </w:r>
            <w:r>
              <w:rPr>
                <w:rFonts w:ascii="Times New Roman"/>
                <w:b w:val="false"/>
                <w:i w:val="false"/>
                <w:color w:val="000000"/>
                <w:sz w:val="20"/>
              </w:rPr>
              <w:t>
ванию экспортных</w:t>
            </w:r>
            <w:r>
              <w:br/>
            </w:r>
            <w:r>
              <w:rPr>
                <w:rFonts w:ascii="Times New Roman"/>
                <w:b w:val="false"/>
                <w:i w:val="false"/>
                <w:color w:val="000000"/>
                <w:sz w:val="20"/>
              </w:rPr>
              <w:t>
кредитов)</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страхования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w:t>
            </w:r>
            <w:r>
              <w:br/>
            </w:r>
            <w:r>
              <w:rPr>
                <w:rFonts w:ascii="Times New Roman"/>
                <w:b w:val="false"/>
                <w:i w:val="false"/>
                <w:color w:val="000000"/>
                <w:sz w:val="20"/>
              </w:rPr>
              <w:t>
Компания</w:t>
            </w:r>
            <w:r>
              <w:br/>
            </w:r>
            <w:r>
              <w:rPr>
                <w:rFonts w:ascii="Times New Roman"/>
                <w:b w:val="false"/>
                <w:i w:val="false"/>
                <w:color w:val="000000"/>
                <w:sz w:val="20"/>
              </w:rPr>
              <w:t>
«Казахстан</w:t>
            </w:r>
            <w:r>
              <w:br/>
            </w:r>
            <w:r>
              <w:rPr>
                <w:rFonts w:ascii="Times New Roman"/>
                <w:b w:val="false"/>
                <w:i w:val="false"/>
                <w:color w:val="000000"/>
                <w:sz w:val="20"/>
              </w:rPr>
              <w:t>
Инжиниринг»</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«Казпочта»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Почтовая</w:t>
            </w:r>
            <w:r>
              <w:br/>
            </w:r>
            <w:r>
              <w:rPr>
                <w:rFonts w:ascii="Times New Roman"/>
                <w:b w:val="false"/>
                <w:i w:val="false"/>
                <w:color w:val="000000"/>
                <w:sz w:val="20"/>
              </w:rPr>
              <w:t>
деятельность и</w:t>
            </w:r>
            <w:r>
              <w:br/>
            </w:r>
            <w:r>
              <w:rPr>
                <w:rFonts w:ascii="Times New Roman"/>
                <w:b w:val="false"/>
                <w:i w:val="false"/>
                <w:color w:val="000000"/>
                <w:sz w:val="20"/>
              </w:rPr>
              <w:t>
финансовые услуги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«Эйр Астана»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w:t>
            </w:r>
            <w:r>
              <w:br/>
            </w:r>
            <w:r>
              <w:rPr>
                <w:rFonts w:ascii="Times New Roman"/>
                <w:b w:val="false"/>
                <w:i w:val="false"/>
                <w:color w:val="000000"/>
                <w:sz w:val="20"/>
              </w:rPr>
              <w:t>
авиаперевозки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w:t>
            </w:r>
            <w:r>
              <w:br/>
            </w:r>
            <w:r>
              <w:rPr>
                <w:rFonts w:ascii="Times New Roman"/>
                <w:b w:val="false"/>
                <w:i w:val="false"/>
                <w:color w:val="000000"/>
                <w:sz w:val="20"/>
              </w:rPr>
              <w:t>
аэропорт Актобе»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аэропорта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Объединенная</w:t>
            </w:r>
            <w:r>
              <w:br/>
            </w:r>
            <w:r>
              <w:rPr>
                <w:rFonts w:ascii="Times New Roman"/>
                <w:b w:val="false"/>
                <w:i w:val="false"/>
                <w:color w:val="000000"/>
                <w:sz w:val="20"/>
              </w:rPr>
              <w:t>
химическая</w:t>
            </w:r>
            <w:r>
              <w:br/>
            </w:r>
            <w:r>
              <w:rPr>
                <w:rFonts w:ascii="Times New Roman"/>
                <w:b w:val="false"/>
                <w:i w:val="false"/>
                <w:color w:val="000000"/>
                <w:sz w:val="20"/>
              </w:rPr>
              <w:t>
компания»</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химической</w:t>
            </w:r>
            <w:r>
              <w:br/>
            </w:r>
            <w:r>
              <w:rPr>
                <w:rFonts w:ascii="Times New Roman"/>
                <w:b w:val="false"/>
                <w:i w:val="false"/>
                <w:color w:val="000000"/>
                <w:sz w:val="20"/>
              </w:rPr>
              <w:t>
отрасли РК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горнорудной</w:t>
            </w:r>
            <w:r>
              <w:br/>
            </w:r>
            <w:r>
              <w:rPr>
                <w:rFonts w:ascii="Times New Roman"/>
                <w:b w:val="false"/>
                <w:i w:val="false"/>
                <w:color w:val="000000"/>
                <w:sz w:val="20"/>
              </w:rPr>
              <w:t>
отрасли РК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2843"/>
        <w:gridCol w:w="1578"/>
        <w:gridCol w:w="1358"/>
        <w:gridCol w:w="1539"/>
        <w:gridCol w:w="1539"/>
        <w:gridCol w:w="1519"/>
      </w:tblGrid>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w:t>
            </w:r>
            <w:r>
              <w:br/>
            </w:r>
            <w:r>
              <w:rPr>
                <w:rFonts w:ascii="Times New Roman"/>
                <w:b w:val="false"/>
                <w:i w:val="false"/>
                <w:color w:val="000000"/>
                <w:sz w:val="20"/>
              </w:rPr>
              <w:t>
геологоразведочная</w:t>
            </w:r>
            <w:r>
              <w:br/>
            </w:r>
            <w:r>
              <w:rPr>
                <w:rFonts w:ascii="Times New Roman"/>
                <w:b w:val="false"/>
                <w:i w:val="false"/>
                <w:color w:val="000000"/>
                <w:sz w:val="20"/>
              </w:rPr>
              <w:t>
компания</w:t>
            </w:r>
            <w:r>
              <w:br/>
            </w:r>
            <w:r>
              <w:rPr>
                <w:rFonts w:ascii="Times New Roman"/>
                <w:b w:val="false"/>
                <w:i w:val="false"/>
                <w:color w:val="000000"/>
                <w:sz w:val="20"/>
              </w:rPr>
              <w:t>
«Каэгеология»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геологоразведки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w:t>
            </w:r>
            <w:r>
              <w:br/>
            </w:r>
            <w:r>
              <w:rPr>
                <w:rFonts w:ascii="Times New Roman"/>
                <w:b w:val="false"/>
                <w:i w:val="false"/>
                <w:color w:val="000000"/>
                <w:sz w:val="20"/>
              </w:rPr>
              <w:t>
Контракт"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проектами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«Аэропорт</w:t>
            </w:r>
            <w:r>
              <w:br/>
            </w:r>
            <w:r>
              <w:rPr>
                <w:rFonts w:ascii="Times New Roman"/>
                <w:b w:val="false"/>
                <w:i w:val="false"/>
                <w:color w:val="000000"/>
                <w:sz w:val="20"/>
              </w:rPr>
              <w:t>
Павлодар»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аэропорта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w:t>
            </w:r>
            <w:r>
              <w:br/>
            </w:r>
            <w:r>
              <w:rPr>
                <w:rFonts w:ascii="Times New Roman"/>
                <w:b w:val="false"/>
                <w:i w:val="false"/>
                <w:color w:val="000000"/>
                <w:sz w:val="20"/>
              </w:rPr>
              <w:t>
аэропорт Атырау»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аэропорта</w:t>
            </w: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«СК-Фармация»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w:t>
            </w:r>
            <w:r>
              <w:br/>
            </w:r>
            <w:r>
              <w:rPr>
                <w:rFonts w:ascii="Times New Roman"/>
                <w:b w:val="false"/>
                <w:i w:val="false"/>
                <w:color w:val="000000"/>
                <w:sz w:val="20"/>
              </w:rPr>
              <w:t>
лекарственных</w:t>
            </w:r>
            <w:r>
              <w:br/>
            </w:r>
            <w:r>
              <w:rPr>
                <w:rFonts w:ascii="Times New Roman"/>
                <w:b w:val="false"/>
                <w:i w:val="false"/>
                <w:color w:val="000000"/>
                <w:sz w:val="20"/>
              </w:rPr>
              <w:t>
средств в </w:t>
            </w:r>
            <w:r>
              <w:rPr>
                <w:rFonts w:ascii="Times New Roman"/>
                <w:b w:val="false"/>
                <w:i w:val="false"/>
                <w:color w:val="000000"/>
                <w:sz w:val="20"/>
              </w:rPr>
              <w:t>рамках</w:t>
            </w:r>
            <w:r>
              <w:br/>
            </w:r>
            <w:r>
              <w:rPr>
                <w:rFonts w:ascii="Times New Roman"/>
                <w:b w:val="false"/>
                <w:i w:val="false"/>
                <w:color w:val="000000"/>
                <w:sz w:val="20"/>
              </w:rPr>
              <w:t>
гарантированной</w:t>
            </w:r>
            <w:r>
              <w:br/>
            </w:r>
            <w:r>
              <w:rPr>
                <w:rFonts w:ascii="Times New Roman"/>
                <w:b w:val="false"/>
                <w:i w:val="false"/>
                <w:color w:val="000000"/>
                <w:sz w:val="20"/>
              </w:rPr>
              <w:t>
медицинской</w:t>
            </w:r>
            <w:r>
              <w:br/>
            </w:r>
            <w:r>
              <w:rPr>
                <w:rFonts w:ascii="Times New Roman"/>
                <w:b w:val="false"/>
                <w:i w:val="false"/>
                <w:color w:val="000000"/>
                <w:sz w:val="20"/>
              </w:rPr>
              <w:t>
помощи населению</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w:t>
            </w:r>
            <w:r>
              <w:br/>
            </w:r>
            <w:r>
              <w:rPr>
                <w:rFonts w:ascii="Times New Roman"/>
                <w:b w:val="false"/>
                <w:i w:val="false"/>
                <w:color w:val="000000"/>
                <w:sz w:val="20"/>
              </w:rPr>
              <w:t xml:space="preserve">
Инвест»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w:t>
            </w:r>
            <w:r>
              <w:br/>
            </w:r>
            <w:r>
              <w:rPr>
                <w:rFonts w:ascii="Times New Roman"/>
                <w:b w:val="false"/>
                <w:i w:val="false"/>
                <w:color w:val="000000"/>
                <w:sz w:val="20"/>
              </w:rPr>
              <w:t>
услуги по</w:t>
            </w:r>
            <w:r>
              <w:br/>
            </w:r>
            <w:r>
              <w:rPr>
                <w:rFonts w:ascii="Times New Roman"/>
                <w:b w:val="false"/>
                <w:i w:val="false"/>
                <w:color w:val="000000"/>
                <w:sz w:val="20"/>
              </w:rPr>
              <w:t>
инвестиционным</w:t>
            </w:r>
            <w:r>
              <w:br/>
            </w:r>
            <w:r>
              <w:rPr>
                <w:rFonts w:ascii="Times New Roman"/>
                <w:b w:val="false"/>
                <w:i w:val="false"/>
                <w:color w:val="000000"/>
                <w:sz w:val="20"/>
              </w:rPr>
              <w:t>
проектам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«КазНИИ</w:t>
            </w:r>
            <w:r>
              <w:br/>
            </w:r>
            <w:r>
              <w:rPr>
                <w:rFonts w:ascii="Times New Roman"/>
                <w:b w:val="false"/>
                <w:i w:val="false"/>
                <w:color w:val="000000"/>
                <w:sz w:val="20"/>
              </w:rPr>
              <w:t>
энергетики имени</w:t>
            </w:r>
            <w:r>
              <w:br/>
            </w:r>
            <w:r>
              <w:rPr>
                <w:rFonts w:ascii="Times New Roman"/>
                <w:b w:val="false"/>
                <w:i w:val="false"/>
                <w:color w:val="000000"/>
                <w:sz w:val="20"/>
              </w:rPr>
              <w:t>
академика</w:t>
            </w:r>
            <w:r>
              <w:br/>
            </w:r>
            <w:r>
              <w:rPr>
                <w:rFonts w:ascii="Times New Roman"/>
                <w:b w:val="false"/>
                <w:i w:val="false"/>
                <w:color w:val="000000"/>
                <w:sz w:val="20"/>
              </w:rPr>
              <w:t>
Ш.Ч. Чокина»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Научная деятельность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«КОРЭМ»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рынка</w:t>
            </w:r>
            <w:r>
              <w:br/>
            </w:r>
            <w:r>
              <w:rPr>
                <w:rFonts w:ascii="Times New Roman"/>
                <w:b w:val="false"/>
                <w:i w:val="false"/>
                <w:color w:val="000000"/>
                <w:sz w:val="20"/>
              </w:rPr>
              <w:t>
электроэнергии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r>
              <w:br/>
            </w:r>
            <w:r>
              <w:rPr>
                <w:rFonts w:ascii="Times New Roman"/>
                <w:b w:val="false"/>
                <w:i w:val="false"/>
                <w:color w:val="000000"/>
                <w:sz w:val="20"/>
              </w:rPr>
              <w:t>
«Карагандагипрошахт</w:t>
            </w:r>
            <w:r>
              <w:br/>
            </w:r>
            <w:r>
              <w:rPr>
                <w:rFonts w:ascii="Times New Roman"/>
                <w:b w:val="false"/>
                <w:i w:val="false"/>
                <w:color w:val="000000"/>
                <w:sz w:val="20"/>
              </w:rPr>
              <w:t>
и 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w:t>
            </w:r>
            <w:r>
              <w:br/>
            </w:r>
            <w:r>
              <w:rPr>
                <w:rFonts w:ascii="Times New Roman"/>
                <w:b w:val="false"/>
                <w:i w:val="false"/>
                <w:color w:val="000000"/>
                <w:sz w:val="20"/>
              </w:rPr>
              <w:t>
Финанс»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услуги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операции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w:t>
            </w:r>
            <w:r>
              <w:br/>
            </w:r>
            <w:r>
              <w:rPr>
                <w:rFonts w:ascii="Times New Roman"/>
                <w:b w:val="false"/>
                <w:i w:val="false"/>
                <w:color w:val="000000"/>
                <w:sz w:val="20"/>
              </w:rPr>
              <w:t>
острова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операции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w:t>
            </w:r>
            <w:r>
              <w:br/>
            </w:r>
            <w:r>
              <w:rPr>
                <w:rFonts w:ascii="Times New Roman"/>
                <w:b w:val="false"/>
                <w:i w:val="false"/>
                <w:color w:val="000000"/>
                <w:sz w:val="20"/>
              </w:rPr>
              <w:t>
острова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KGF SLP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операции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w:t>
            </w:r>
            <w:r>
              <w:br/>
            </w:r>
            <w:r>
              <w:rPr>
                <w:rFonts w:ascii="Times New Roman"/>
                <w:b w:val="false"/>
                <w:i w:val="false"/>
                <w:color w:val="000000"/>
                <w:sz w:val="20"/>
              </w:rPr>
              <w:t>
Острова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«Казахстанский</w:t>
            </w:r>
            <w:r>
              <w:br/>
            </w:r>
            <w:r>
              <w:rPr>
                <w:rFonts w:ascii="Times New Roman"/>
                <w:b w:val="false"/>
                <w:i w:val="false"/>
                <w:color w:val="000000"/>
                <w:sz w:val="20"/>
              </w:rPr>
              <w:t>
центр содействия</w:t>
            </w:r>
            <w:r>
              <w:br/>
            </w:r>
            <w:r>
              <w:rPr>
                <w:rFonts w:ascii="Times New Roman"/>
                <w:b w:val="false"/>
                <w:i w:val="false"/>
                <w:color w:val="000000"/>
                <w:sz w:val="20"/>
              </w:rPr>
              <w:t>
инвестициям</w:t>
            </w:r>
            <w:r>
              <w:br/>
            </w:r>
            <w:r>
              <w:rPr>
                <w:rFonts w:ascii="Times New Roman"/>
                <w:b w:val="false"/>
                <w:i w:val="false"/>
                <w:color w:val="000000"/>
                <w:sz w:val="20"/>
              </w:rPr>
              <w:t>
«Казинвест»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w:t>
            </w:r>
            <w:r>
              <w:br/>
            </w:r>
            <w:r>
              <w:rPr>
                <w:rFonts w:ascii="Times New Roman"/>
                <w:b w:val="false"/>
                <w:i w:val="false"/>
                <w:color w:val="000000"/>
                <w:sz w:val="20"/>
              </w:rPr>
              <w:t>
деятельность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«Жилищный</w:t>
            </w:r>
            <w:r>
              <w:br/>
            </w:r>
            <w:r>
              <w:rPr>
                <w:rFonts w:ascii="Times New Roman"/>
                <w:b w:val="false"/>
                <w:i w:val="false"/>
                <w:color w:val="000000"/>
                <w:sz w:val="20"/>
              </w:rPr>
              <w:t>
строительный</w:t>
            </w:r>
            <w:r>
              <w:br/>
            </w:r>
            <w:r>
              <w:rPr>
                <w:rFonts w:ascii="Times New Roman"/>
                <w:b w:val="false"/>
                <w:i w:val="false"/>
                <w:color w:val="000000"/>
                <w:sz w:val="20"/>
              </w:rPr>
              <w:t>
сберегательный банк</w:t>
            </w:r>
            <w:r>
              <w:br/>
            </w:r>
            <w:r>
              <w:rPr>
                <w:rFonts w:ascii="Times New Roman"/>
                <w:b w:val="false"/>
                <w:i w:val="false"/>
                <w:color w:val="000000"/>
                <w:sz w:val="20"/>
              </w:rPr>
              <w:t xml:space="preserve">
Казахстана»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w:t>
            </w:r>
            <w:r>
              <w:br/>
            </w:r>
            <w:r>
              <w:rPr>
                <w:rFonts w:ascii="Times New Roman"/>
                <w:b w:val="false"/>
                <w:i w:val="false"/>
                <w:color w:val="000000"/>
                <w:sz w:val="20"/>
              </w:rPr>
              <w:t>
жилищных</w:t>
            </w:r>
            <w:r>
              <w:br/>
            </w:r>
            <w:r>
              <w:rPr>
                <w:rFonts w:ascii="Times New Roman"/>
                <w:b w:val="false"/>
                <w:i w:val="false"/>
                <w:color w:val="000000"/>
                <w:sz w:val="20"/>
              </w:rPr>
              <w:t>
строительных</w:t>
            </w:r>
            <w:r>
              <w:br/>
            </w:r>
            <w:r>
              <w:rPr>
                <w:rFonts w:ascii="Times New Roman"/>
                <w:b w:val="false"/>
                <w:i w:val="false"/>
                <w:color w:val="000000"/>
                <w:sz w:val="20"/>
              </w:rPr>
              <w:t>
сбережений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«Казахстанский</w:t>
            </w:r>
            <w:r>
              <w:br/>
            </w:r>
            <w:r>
              <w:rPr>
                <w:rFonts w:ascii="Times New Roman"/>
                <w:b w:val="false"/>
                <w:i w:val="false"/>
                <w:color w:val="000000"/>
                <w:sz w:val="20"/>
              </w:rPr>
              <w:t>
фонд гарантирования</w:t>
            </w:r>
            <w:r>
              <w:br/>
            </w:r>
            <w:r>
              <w:rPr>
                <w:rFonts w:ascii="Times New Roman"/>
                <w:b w:val="false"/>
                <w:i w:val="false"/>
                <w:color w:val="000000"/>
                <w:sz w:val="20"/>
              </w:rPr>
              <w:t xml:space="preserve">
ипотечных кредитов»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Гарантирование</w:t>
            </w:r>
            <w:r>
              <w:br/>
            </w:r>
            <w:r>
              <w:rPr>
                <w:rFonts w:ascii="Times New Roman"/>
                <w:b w:val="false"/>
                <w:i w:val="false"/>
                <w:color w:val="000000"/>
                <w:sz w:val="20"/>
              </w:rPr>
              <w:t>
ипотечных</w:t>
            </w:r>
            <w:r>
              <w:br/>
            </w:r>
            <w:r>
              <w:rPr>
                <w:rFonts w:ascii="Times New Roman"/>
                <w:b w:val="false"/>
                <w:i w:val="false"/>
                <w:color w:val="000000"/>
                <w:sz w:val="20"/>
              </w:rPr>
              <w:t xml:space="preserve">
кредитов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«Ремонтная</w:t>
            </w:r>
            <w:r>
              <w:br/>
            </w:r>
            <w:r>
              <w:rPr>
                <w:rFonts w:ascii="Times New Roman"/>
                <w:b w:val="false"/>
                <w:i w:val="false"/>
                <w:color w:val="000000"/>
                <w:sz w:val="20"/>
              </w:rPr>
              <w:t>
корпорация</w:t>
            </w:r>
            <w:r>
              <w:br/>
            </w:r>
            <w:r>
              <w:rPr>
                <w:rFonts w:ascii="Times New Roman"/>
                <w:b w:val="false"/>
                <w:i w:val="false"/>
                <w:color w:val="000000"/>
                <w:sz w:val="20"/>
              </w:rPr>
              <w:t xml:space="preserve">
«Камкор»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подвижного</w:t>
            </w:r>
            <w:r>
              <w:br/>
            </w:r>
            <w:r>
              <w:rPr>
                <w:rFonts w:ascii="Times New Roman"/>
                <w:b w:val="false"/>
                <w:i w:val="false"/>
                <w:color w:val="000000"/>
                <w:sz w:val="20"/>
              </w:rPr>
              <w:t>
железнодорожного</w:t>
            </w:r>
            <w:r>
              <w:br/>
            </w:r>
            <w:r>
              <w:rPr>
                <w:rFonts w:ascii="Times New Roman"/>
                <w:b w:val="false"/>
                <w:i w:val="false"/>
                <w:color w:val="000000"/>
                <w:sz w:val="20"/>
              </w:rPr>
              <w:t>
состава и путей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(791.986)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2.583.196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25"/>
    <w:p>
      <w:pPr>
        <w:spacing w:after="0"/>
        <w:ind w:left="0"/>
        <w:jc w:val="both"/>
      </w:pPr>
      <w:r>
        <w:rPr>
          <w:rFonts w:ascii="Times New Roman"/>
          <w:b w:val="false"/>
          <w:i w:val="false"/>
          <w:color w:val="000000"/>
          <w:sz w:val="28"/>
        </w:rPr>
        <w:t>
</w:t>
      </w:r>
      <w:r>
        <w:rPr>
          <w:rFonts w:ascii="Times New Roman"/>
          <w:b w:val="false"/>
          <w:i/>
          <w:color w:val="000000"/>
          <w:sz w:val="28"/>
        </w:rPr>
        <w:t>      Учреждение ТОО «Самрук-Казына Финанс»</w:t>
      </w:r>
    </w:p>
    <w:bookmarkEnd w:id="125"/>
    <w:bookmarkStart w:name="z228" w:id="126"/>
    <w:p>
      <w:pPr>
        <w:spacing w:after="0"/>
        <w:ind w:left="0"/>
        <w:jc w:val="both"/>
      </w:pPr>
      <w:r>
        <w:rPr>
          <w:rFonts w:ascii="Times New Roman"/>
          <w:b w:val="false"/>
          <w:i w:val="false"/>
          <w:color w:val="000000"/>
          <w:sz w:val="28"/>
        </w:rPr>
        <w:t>
      В мае 2011 года Фонд создал дочернюю организацию ТОО «Самрук-Казына Финанс», основной деятельностью которой является оказание консультационных услуг по управлению и подготовке к продаже акций финансовых организаций, принадлежащих прямо или косвенно Фонду.</w:t>
      </w:r>
    </w:p>
    <w:bookmarkEnd w:id="126"/>
    <w:bookmarkStart w:name="z229" w:id="127"/>
    <w:p>
      <w:pPr>
        <w:spacing w:after="0"/>
        <w:ind w:left="0"/>
        <w:jc w:val="both"/>
      </w:pPr>
      <w:r>
        <w:rPr>
          <w:rFonts w:ascii="Times New Roman"/>
          <w:b w:val="false"/>
          <w:i w:val="false"/>
          <w:color w:val="000000"/>
          <w:sz w:val="28"/>
        </w:rPr>
        <w:t>
</w:t>
      </w:r>
      <w:r>
        <w:rPr>
          <w:rFonts w:ascii="Times New Roman"/>
          <w:b w:val="false"/>
          <w:i/>
          <w:color w:val="000000"/>
          <w:sz w:val="28"/>
        </w:rPr>
        <w:t>      Передача дочерних организаций</w:t>
      </w:r>
    </w:p>
    <w:bookmarkEnd w:id="127"/>
    <w:bookmarkStart w:name="z230" w:id="128"/>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295 от 30 марта 2011 года, Фонд и Акционер заключили договор мены. Согласно договора мены, 12 апреля 2011 года, Фонд передал Акционеру акции АО «Жилищный строительный сберегательный банк Казахстана», АО «Казахстанский фонд гарантирования ипотечных кредитов» в обмен на имущество (</w:t>
      </w:r>
      <w:r>
        <w:rPr>
          <w:rFonts w:ascii="Times New Roman"/>
          <w:b w:val="false"/>
          <w:i/>
          <w:color w:val="000000"/>
          <w:sz w:val="28"/>
        </w:rPr>
        <w:t>Примечание 13</w:t>
      </w:r>
      <w:r>
        <w:rPr>
          <w:rFonts w:ascii="Times New Roman"/>
          <w:b w:val="false"/>
          <w:i w:val="false"/>
          <w:color w:val="000000"/>
          <w:sz w:val="28"/>
        </w:rPr>
        <w:t>).</w:t>
      </w:r>
    </w:p>
    <w:bookmarkEnd w:id="128"/>
    <w:bookmarkStart w:name="z231" w:id="129"/>
    <w:p>
      <w:pPr>
        <w:spacing w:after="0"/>
        <w:ind w:left="0"/>
        <w:jc w:val="both"/>
      </w:pPr>
      <w:r>
        <w:rPr>
          <w:rFonts w:ascii="Times New Roman"/>
          <w:b w:val="false"/>
          <w:i w:val="false"/>
          <w:color w:val="000000"/>
          <w:sz w:val="28"/>
        </w:rPr>
        <w:t>
      </w:t>
      </w:r>
      <w:r>
        <w:rPr>
          <w:rFonts w:ascii="Times New Roman"/>
          <w:b w:val="false"/>
          <w:i/>
          <w:color w:val="000000"/>
          <w:sz w:val="28"/>
        </w:rPr>
        <w:t>Прочие изменения в инвестициях в дочерние организации</w:t>
      </w:r>
    </w:p>
    <w:bookmarkEnd w:id="129"/>
    <w:bookmarkStart w:name="z232" w:id="13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2011-2013 года» от 29 ноября 2010 года и Постановлением Правительства РК № 939 от 14 сентября 2011 года Фонду был передан государственный пакет акций АО «Национальная геологоразведочная компания «Казгеология» (100%) в размере 75,6 миллионов тенге (</w:t>
      </w:r>
      <w:r>
        <w:rPr>
          <w:rFonts w:ascii="Times New Roman"/>
          <w:b w:val="false"/>
          <w:i/>
          <w:color w:val="000000"/>
          <w:sz w:val="28"/>
        </w:rPr>
        <w:t>Примечание 13</w:t>
      </w:r>
      <w:r>
        <w:rPr>
          <w:rFonts w:ascii="Times New Roman"/>
          <w:b w:val="false"/>
          <w:i w:val="false"/>
          <w:color w:val="000000"/>
          <w:sz w:val="28"/>
        </w:rPr>
        <w:t>). Впоследствии, Фонд осуществил дополнительные взносы в уставный капитал АО «Национальная геологоразведочная компания «Казгеология» в размере 3.100 миллионов тенге.</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 1356 от 19 ноября 2011 года Фонду был передан государственный пакет акций АО «Национальная Компания «Казахстан Инжиниринг» (39,01%) в размере 6.388 миллионов тенге (</w:t>
      </w:r>
      <w:r>
        <w:rPr>
          <w:rFonts w:ascii="Times New Roman"/>
          <w:b w:val="false"/>
          <w:i/>
          <w:color w:val="000000"/>
          <w:sz w:val="28"/>
        </w:rPr>
        <w:t>Примечание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2011 году Фонд за счет средств, полученных из Республиканского бюджета, осуществил следующие взносы в уставные капиталы дочерних организаций:</w:t>
      </w:r>
      <w:r>
        <w:br/>
      </w:r>
      <w:r>
        <w:rPr>
          <w:rFonts w:ascii="Times New Roman"/>
          <w:b w:val="false"/>
          <w:i w:val="false"/>
          <w:color w:val="000000"/>
          <w:sz w:val="28"/>
        </w:rPr>
        <w:t>
</w:t>
      </w:r>
      <w:r>
        <w:rPr>
          <w:rFonts w:ascii="Times New Roman"/>
          <w:b w:val="false"/>
          <w:i w:val="false"/>
          <w:color w:val="000000"/>
          <w:sz w:val="28"/>
        </w:rPr>
        <w:t>
      - в уставный капитал АО «Национальная Компания «КазМунайГаз» в размере 14.958 миллионов тенге. Вклад был осуществлен в форме денежного и имущественного взноса, в размере 12.135 миллионов тенге и 2.823 миллиона тенге, соответственно. Денежный взнос в размере 12.135 миллионов тенге осуществлен с целью финансирования строительства газопровода «Бейнеу-Бозой»;</w:t>
      </w:r>
      <w:r>
        <w:br/>
      </w:r>
      <w:r>
        <w:rPr>
          <w:rFonts w:ascii="Times New Roman"/>
          <w:b w:val="false"/>
          <w:i w:val="false"/>
          <w:color w:val="000000"/>
          <w:sz w:val="28"/>
        </w:rPr>
        <w:t>
</w:t>
      </w:r>
      <w:r>
        <w:rPr>
          <w:rFonts w:ascii="Times New Roman"/>
          <w:b w:val="false"/>
          <w:i w:val="false"/>
          <w:color w:val="000000"/>
          <w:sz w:val="28"/>
        </w:rPr>
        <w:t>
      - в уставный капитал АО «Национальная Компания «Казахстан Teмip Жолы» в размере 123.440 миллионов тенге. Вклад был осуществлен в форме денежного и имущественного взноса, в размере 90.822 миллиона тенге и 32.618 миллионов тенге, соответственно. Имущество представлено 100% долей участия в ТОО «Ремонтная корпорация «Камкор» в размере 932 миллиона тенге и прочим имуществом в размере 31.686 миллионов тенге. Взносы в денежной форме осуществлены с целью финансирования проектов по строительству железнодорожных линий «Хоргос-Жетыген» и «Узень-Государственная граница Туркменистана» в размере 64.015 миллионов тенге и 26.807 миллионов тенге, соответственно;</w:t>
      </w:r>
      <w:r>
        <w:br/>
      </w:r>
      <w:r>
        <w:rPr>
          <w:rFonts w:ascii="Times New Roman"/>
          <w:b w:val="false"/>
          <w:i w:val="false"/>
          <w:color w:val="000000"/>
          <w:sz w:val="28"/>
        </w:rPr>
        <w:t>
</w:t>
      </w:r>
      <w:r>
        <w:rPr>
          <w:rFonts w:ascii="Times New Roman"/>
          <w:b w:val="false"/>
          <w:i w:val="false"/>
          <w:color w:val="000000"/>
          <w:sz w:val="28"/>
        </w:rPr>
        <w:t>
      - в уставный капитал АО «Самрук-Энерго» в размере 43.580 миллионов тенге денежными средствами. Взносы осуществлены с целью финансирования проектов по строительству объектов Алматинского энергетического комплекса и строительства Балхашской ТЭС в размере 29.583 миллиона тенге и 13.997 миллионов тенге, соответственно;</w:t>
      </w:r>
      <w:r>
        <w:br/>
      </w:r>
      <w:r>
        <w:rPr>
          <w:rFonts w:ascii="Times New Roman"/>
          <w:b w:val="false"/>
          <w:i w:val="false"/>
          <w:color w:val="000000"/>
          <w:sz w:val="28"/>
        </w:rPr>
        <w:t>
</w:t>
      </w:r>
      <w:r>
        <w:rPr>
          <w:rFonts w:ascii="Times New Roman"/>
          <w:b w:val="false"/>
          <w:i w:val="false"/>
          <w:color w:val="000000"/>
          <w:sz w:val="28"/>
        </w:rPr>
        <w:t>
      - в уставный капитал АО «Фонд недвижимости «Самрук-Казына», АО «Казахстанская компания по управлению электрическими сетями» («KEGOC»), АО «Экспортно-кредитная страховая корпорация «КазЭкспортГарант», ТОО «Объединенная химическая компания», АО «Аэропорт Павлодар» на общую сумму 10.352 миллиона тенге. Вклады были осуществлены в форме денежных и имущественных взносов, в размере 4.805 миллионов тенге и 5.547 миллионов тенге, соответственно.</w:t>
      </w:r>
      <w:r>
        <w:br/>
      </w:r>
      <w:r>
        <w:rPr>
          <w:rFonts w:ascii="Times New Roman"/>
          <w:b w:val="false"/>
          <w:i w:val="false"/>
          <w:color w:val="000000"/>
          <w:sz w:val="28"/>
        </w:rPr>
        <w:t>
</w:t>
      </w:r>
      <w:r>
        <w:rPr>
          <w:rFonts w:ascii="Times New Roman"/>
          <w:b w:val="false"/>
          <w:i w:val="false"/>
          <w:color w:val="000000"/>
          <w:sz w:val="28"/>
        </w:rPr>
        <w:t>
      В 2011 году, Фонд предоставил дочерним организациям займы с процентными ставками ниже рыночных (</w:t>
      </w:r>
      <w:r>
        <w:rPr>
          <w:rFonts w:ascii="Times New Roman"/>
          <w:b w:val="false"/>
          <w:i/>
          <w:color w:val="000000"/>
          <w:sz w:val="28"/>
        </w:rPr>
        <w:t>Примечания 7 и 8</w:t>
      </w:r>
      <w:r>
        <w:rPr>
          <w:rFonts w:ascii="Times New Roman"/>
          <w:b w:val="false"/>
          <w:i w:val="false"/>
          <w:color w:val="000000"/>
          <w:sz w:val="28"/>
        </w:rPr>
        <w:t>), дисконт по которым в размере 37.689 миллионов тенге, рассчитанный как разница между справедливой стоимостью данных займов и их номинальной стоимостью, был признан как увеличение инвестиций в дочерние организации.</w:t>
      </w:r>
      <w:r>
        <w:br/>
      </w:r>
      <w:r>
        <w:rPr>
          <w:rFonts w:ascii="Times New Roman"/>
          <w:b w:val="false"/>
          <w:i w:val="false"/>
          <w:color w:val="000000"/>
          <w:sz w:val="28"/>
        </w:rPr>
        <w:t>
</w:t>
      </w:r>
      <w:r>
        <w:rPr>
          <w:rFonts w:ascii="Times New Roman"/>
          <w:b w:val="false"/>
          <w:i w:val="false"/>
          <w:color w:val="000000"/>
          <w:sz w:val="28"/>
        </w:rPr>
        <w:t>
      В 2011 году Фонд предоставил финансовые гарантии в пользу кредиторов АО «Банк Развития Казахстана" и АО «Самрук-Энерго». Справедливая стоимость финансовых гарантий составила 3.552 миллиона тенге и 250  миллионов тенге соответственно, и была признана как увеличение инвестиций в эти дочерние организации.</w:t>
      </w:r>
    </w:p>
    <w:bookmarkEnd w:id="130"/>
    <w:bookmarkStart w:name="z241" w:id="131"/>
    <w:p>
      <w:pPr>
        <w:spacing w:after="0"/>
        <w:ind w:left="0"/>
        <w:jc w:val="both"/>
      </w:pPr>
      <w:r>
        <w:rPr>
          <w:rFonts w:ascii="Times New Roman"/>
          <w:b w:val="false"/>
          <w:i w:val="false"/>
          <w:color w:val="000000"/>
          <w:sz w:val="28"/>
        </w:rPr>
        <w:t>
</w:t>
      </w:r>
      <w:r>
        <w:rPr>
          <w:rFonts w:ascii="Times New Roman"/>
          <w:b w:val="false"/>
          <w:i/>
          <w:color w:val="000000"/>
          <w:sz w:val="28"/>
        </w:rPr>
        <w:t>      Обесценение</w:t>
      </w:r>
    </w:p>
    <w:bookmarkEnd w:id="131"/>
    <w:bookmarkStart w:name="z242" w:id="132"/>
    <w:p>
      <w:pPr>
        <w:spacing w:after="0"/>
        <w:ind w:left="0"/>
        <w:jc w:val="both"/>
      </w:pPr>
      <w:r>
        <w:rPr>
          <w:rFonts w:ascii="Times New Roman"/>
          <w:b w:val="false"/>
          <w:i w:val="false"/>
          <w:color w:val="000000"/>
          <w:sz w:val="28"/>
        </w:rPr>
        <w:t>
      В 2011 году Фонд признал убыток от обесценения инвестиций в АО «БТА Банк», АО «Альянс Банк» и АО «Банк Развития Казахстана» в размере 196 миллиардов тенге, 32 миллиарда тенге и 79 миллиардов тенге соответственно (2010: 611 миллиардов тенге, 90 миллиардов тенге, и ноль тенге, соответственно). Возмещаемая стоимость инвестиции в АО «БТА Банк», АО «Альянс Банк» и АО «Банк Развития Казахстана» была определена на основании справедливой стоимости за минусом расходов по продаже. Ввиду отсутствия активного рынка по акциям, перечисленных банков, оценочная стоимость реализации была определена на основании ожидаемой суммы чистых активов банков, рассчитанной на основе Бизнес Плана.</w:t>
      </w:r>
    </w:p>
    <w:bookmarkEnd w:id="132"/>
    <w:bookmarkStart w:name="z243" w:id="133"/>
    <w:p>
      <w:pPr>
        <w:spacing w:after="0"/>
        <w:ind w:left="0"/>
        <w:jc w:val="both"/>
      </w:pPr>
      <w:r>
        <w:rPr>
          <w:rFonts w:ascii="Times New Roman"/>
          <w:b w:val="false"/>
          <w:i w:val="false"/>
          <w:color w:val="000000"/>
          <w:sz w:val="28"/>
        </w:rPr>
        <w:t>
      </w:t>
      </w:r>
      <w:r>
        <w:rPr>
          <w:rFonts w:ascii="Times New Roman"/>
          <w:b/>
          <w:i w:val="false"/>
          <w:color w:val="000000"/>
          <w:sz w:val="28"/>
        </w:rPr>
        <w:t>6. ИНВЕСТИЦИИ В АССОЦИИРОВАННЫЕ КОМПАНИИ И СОВМЕСТНОЕ</w:t>
      </w:r>
      <w:r>
        <w:br/>
      </w:r>
      <w:r>
        <w:rPr>
          <w:rFonts w:ascii="Times New Roman"/>
          <w:b w:val="false"/>
          <w:i w:val="false"/>
          <w:color w:val="000000"/>
          <w:sz w:val="28"/>
        </w:rPr>
        <w:t>
</w:t>
      </w:r>
      <w:r>
        <w:rPr>
          <w:rFonts w:ascii="Times New Roman"/>
          <w:b/>
          <w:i w:val="false"/>
          <w:color w:val="000000"/>
          <w:sz w:val="28"/>
        </w:rPr>
        <w:t>ПРЕДПРИЯТИЕ</w:t>
      </w:r>
    </w:p>
    <w:bookmarkEnd w:id="133"/>
    <w:bookmarkStart w:name="z244" w:id="134"/>
    <w:p>
      <w:pPr>
        <w:spacing w:after="0"/>
        <w:ind w:left="0"/>
        <w:jc w:val="both"/>
      </w:pPr>
      <w:r>
        <w:rPr>
          <w:rFonts w:ascii="Times New Roman"/>
          <w:b w:val="false"/>
          <w:i w:val="false"/>
          <w:color w:val="000000"/>
          <w:sz w:val="28"/>
        </w:rPr>
        <w:t>
      На 31 декабря инвестиции в ассоциированные компании и совместное предприятие представлены следующим образом:</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3913"/>
        <w:gridCol w:w="151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2010 года</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предприятие:</w:t>
            </w:r>
            <w:r>
              <w:br/>
            </w:r>
            <w:r>
              <w:rPr>
                <w:rFonts w:ascii="Times New Roman"/>
                <w:b w:val="false"/>
                <w:i w:val="false"/>
                <w:color w:val="000000"/>
                <w:sz w:val="20"/>
              </w:rPr>
              <w:t>
ТОО «Экибастузская ГРЭС-1»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«Астана-Финанс»</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«Майкаинзолото»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bl>
    <w:bookmarkStart w:name="z245" w:id="135"/>
    <w:p>
      <w:pPr>
        <w:spacing w:after="0"/>
        <w:ind w:left="0"/>
        <w:jc w:val="both"/>
      </w:pPr>
      <w:r>
        <w:rPr>
          <w:rFonts w:ascii="Times New Roman"/>
          <w:b w:val="false"/>
          <w:i w:val="false"/>
          <w:color w:val="000000"/>
          <w:sz w:val="28"/>
        </w:rPr>
        <w:t>
      Деятельность ассоциированных компаний и совместного предприятия, страна их местонахождения и доля Фонда в этих организациях на 31 декабря представлены следующим образом:</w:t>
      </w:r>
    </w:p>
    <w:bookmarkEnd w:id="135"/>
    <w:bookmarkStart w:name="z246" w:id="136"/>
    <w:p>
      <w:pPr>
        <w:spacing w:after="0"/>
        <w:ind w:left="0"/>
        <w:jc w:val="both"/>
      </w:pPr>
      <w:r>
        <w:rPr>
          <w:rFonts w:ascii="Times New Roman"/>
          <w:b w:val="false"/>
          <w:i w:val="false"/>
          <w:color w:val="000000"/>
          <w:sz w:val="28"/>
        </w:rPr>
        <w:t>
                                    % в уставном капитале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133"/>
        <w:gridCol w:w="1533"/>
        <w:gridCol w:w="1673"/>
        <w:gridCol w:w="127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Деятельности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2010</w:t>
            </w:r>
            <w:r>
              <w:br/>
            </w:r>
            <w:r>
              <w:rPr>
                <w:rFonts w:ascii="Times New Roman"/>
                <w:b w:val="false"/>
                <w:i w:val="false"/>
                <w:color w:val="000000"/>
                <w:sz w:val="20"/>
              </w:rPr>
              <w:t>
года</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w:t>
            </w:r>
            <w:r>
              <w:br/>
            </w:r>
            <w:r>
              <w:rPr>
                <w:rFonts w:ascii="Times New Roman"/>
                <w:b w:val="false"/>
                <w:i w:val="false"/>
                <w:color w:val="000000"/>
                <w:sz w:val="20"/>
              </w:rPr>
              <w:t>
предприятие:</w:t>
            </w:r>
            <w:r>
              <w:br/>
            </w:r>
            <w:r>
              <w:rPr>
                <w:rFonts w:ascii="Times New Roman"/>
                <w:b w:val="false"/>
                <w:i w:val="false"/>
                <w:color w:val="000000"/>
                <w:sz w:val="20"/>
              </w:rPr>
              <w:t>
ТОО «Экибастузская</w:t>
            </w:r>
            <w:r>
              <w:br/>
            </w:r>
            <w:r>
              <w:rPr>
                <w:rFonts w:ascii="Times New Roman"/>
                <w:b w:val="false"/>
                <w:i w:val="false"/>
                <w:color w:val="000000"/>
                <w:sz w:val="20"/>
              </w:rPr>
              <w:t>
ГРЭС-1»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w:t>
            </w:r>
            <w:r>
              <w:br/>
            </w:r>
            <w:r>
              <w:rPr>
                <w:rFonts w:ascii="Times New Roman"/>
                <w:b w:val="false"/>
                <w:i w:val="false"/>
                <w:color w:val="000000"/>
                <w:sz w:val="20"/>
              </w:rPr>
              <w:t>
транспортировка</w:t>
            </w:r>
            <w:r>
              <w:br/>
            </w:r>
            <w:r>
              <w:rPr>
                <w:rFonts w:ascii="Times New Roman"/>
                <w:b w:val="false"/>
                <w:i w:val="false"/>
                <w:color w:val="000000"/>
                <w:sz w:val="20"/>
              </w:rPr>
              <w:t>
тепла и</w:t>
            </w:r>
            <w:r>
              <w:br/>
            </w:r>
            <w:r>
              <w:rPr>
                <w:rFonts w:ascii="Times New Roman"/>
                <w:b w:val="false"/>
                <w:i w:val="false"/>
                <w:color w:val="000000"/>
                <w:sz w:val="20"/>
              </w:rPr>
              <w:t>
электроэнергии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w:t>
            </w:r>
            <w:r>
              <w:br/>
            </w:r>
            <w:r>
              <w:rPr>
                <w:rFonts w:ascii="Times New Roman"/>
                <w:b w:val="false"/>
                <w:i w:val="false"/>
                <w:color w:val="000000"/>
                <w:sz w:val="20"/>
              </w:rPr>
              <w:t>
компании: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«Астана-Финанс»</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w:t>
            </w:r>
            <w:r>
              <w:br/>
            </w:r>
            <w:r>
              <w:rPr>
                <w:rFonts w:ascii="Times New Roman"/>
                <w:b w:val="false"/>
                <w:i w:val="false"/>
                <w:color w:val="000000"/>
                <w:sz w:val="20"/>
              </w:rPr>
              <w:t>
организация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«Майкаинзолото»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золота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bookmarkStart w:name="z247" w:id="137"/>
    <w:p>
      <w:pPr>
        <w:spacing w:after="0"/>
        <w:ind w:left="0"/>
        <w:jc w:val="both"/>
      </w:pPr>
      <w:r>
        <w:rPr>
          <w:rFonts w:ascii="Times New Roman"/>
          <w:b w:val="false"/>
          <w:i w:val="false"/>
          <w:color w:val="000000"/>
          <w:sz w:val="28"/>
        </w:rPr>
        <w:t>
      </w:t>
      </w:r>
      <w:r>
        <w:rPr>
          <w:rFonts w:ascii="Times New Roman"/>
          <w:b/>
          <w:i w:val="false"/>
          <w:color w:val="000000"/>
          <w:sz w:val="28"/>
        </w:rPr>
        <w:t>7. ЗАЙМЫ ВЫДАННЫЕ</w:t>
      </w:r>
    </w:p>
    <w:bookmarkEnd w:id="137"/>
    <w:bookmarkStart w:name="z248" w:id="138"/>
    <w:p>
      <w:pPr>
        <w:spacing w:after="0"/>
        <w:ind w:left="0"/>
        <w:jc w:val="both"/>
      </w:pPr>
      <w:r>
        <w:rPr>
          <w:rFonts w:ascii="Times New Roman"/>
          <w:b w:val="false"/>
          <w:i w:val="false"/>
          <w:color w:val="000000"/>
          <w:sz w:val="28"/>
        </w:rPr>
        <w:t>
      На 31 декабря займы выданные включали: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1913"/>
        <w:gridCol w:w="1813"/>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сторонним и связанным сторонам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207.411</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дочерним организациям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105.589</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дочерними организациями</w:t>
            </w:r>
            <w:r>
              <w:br/>
            </w:r>
            <w:r>
              <w:rPr>
                <w:rFonts w:ascii="Times New Roman"/>
                <w:b w:val="false"/>
                <w:i w:val="false"/>
                <w:color w:val="000000"/>
                <w:sz w:val="20"/>
              </w:rPr>
              <w:t>
(Примечание 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займов выданных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312.781</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44.682</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458.723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268.039</w:t>
            </w:r>
          </w:p>
        </w:tc>
      </w:tr>
    </w:tbl>
    <w:bookmarkStart w:name="z249" w:id="139"/>
    <w:p>
      <w:pPr>
        <w:spacing w:after="0"/>
        <w:ind w:left="0"/>
        <w:jc w:val="both"/>
      </w:pPr>
      <w:r>
        <w:rPr>
          <w:rFonts w:ascii="Times New Roman"/>
          <w:b w:val="false"/>
          <w:i w:val="false"/>
          <w:color w:val="000000"/>
          <w:sz w:val="28"/>
        </w:rPr>
        <w:t>
      На 31 декабря анализ займов выданных в разрезе сроков представлен следующим образом:</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2333"/>
        <w:gridCol w:w="157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миллионах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2010 года</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 которым не было выявлено признаков</w:t>
            </w:r>
            <w:r>
              <w:br/>
            </w:r>
            <w:r>
              <w:rPr>
                <w:rFonts w:ascii="Times New Roman"/>
                <w:b w:val="false"/>
                <w:i w:val="false"/>
                <w:color w:val="000000"/>
                <w:sz w:val="20"/>
              </w:rPr>
              <w:t>
обесценения: - Не просроченные и не</w:t>
            </w:r>
            <w:r>
              <w:br/>
            </w:r>
            <w:r>
              <w:rPr>
                <w:rFonts w:ascii="Times New Roman"/>
                <w:b w:val="false"/>
                <w:i w:val="false"/>
                <w:color w:val="000000"/>
                <w:sz w:val="20"/>
              </w:rPr>
              <w:t>
обесцененные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311.051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но не обесцененные:</w:t>
            </w:r>
            <w:r>
              <w:br/>
            </w:r>
            <w:r>
              <w:rPr>
                <w:rFonts w:ascii="Times New Roman"/>
                <w:b w:val="false"/>
                <w:i w:val="false"/>
                <w:color w:val="000000"/>
                <w:sz w:val="20"/>
              </w:rPr>
              <w:t>
- просроченные менее чем на 30 дней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свыше 360 дней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просроченные займы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займы выданные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r>
    </w:tbl>
    <w:bookmarkStart w:name="z250" w:id="140"/>
    <w:p>
      <w:pPr>
        <w:spacing w:after="0"/>
        <w:ind w:left="0"/>
        <w:jc w:val="both"/>
      </w:pPr>
      <w:r>
        <w:rPr>
          <w:rFonts w:ascii="Times New Roman"/>
          <w:b w:val="false"/>
          <w:i w:val="false"/>
          <w:color w:val="000000"/>
          <w:sz w:val="28"/>
        </w:rPr>
        <w:t>
      </w:t>
      </w:r>
      <w:r>
        <w:rPr>
          <w:rFonts w:ascii="Times New Roman"/>
          <w:b/>
          <w:i w:val="false"/>
          <w:color w:val="000000"/>
          <w:sz w:val="28"/>
        </w:rPr>
        <w:t>Займы, выданные сторонним и связанным сторонам</w:t>
      </w:r>
    </w:p>
    <w:bookmarkEnd w:id="140"/>
    <w:bookmarkStart w:name="z251" w:id="141"/>
    <w:p>
      <w:pPr>
        <w:spacing w:after="0"/>
        <w:ind w:left="0"/>
        <w:jc w:val="both"/>
      </w:pPr>
      <w:r>
        <w:rPr>
          <w:rFonts w:ascii="Times New Roman"/>
          <w:b w:val="false"/>
          <w:i w:val="false"/>
          <w:color w:val="000000"/>
          <w:sz w:val="28"/>
        </w:rPr>
        <w:t>
</w:t>
      </w:r>
      <w:r>
        <w:rPr>
          <w:rFonts w:ascii="Times New Roman"/>
          <w:b w:val="false"/>
          <w:i/>
          <w:color w:val="000000"/>
          <w:sz w:val="28"/>
        </w:rPr>
        <w:t>      Kazakhmys Finance PLC</w:t>
      </w:r>
    </w:p>
    <w:bookmarkEnd w:id="141"/>
    <w:bookmarkStart w:name="z252" w:id="142"/>
    <w:p>
      <w:pPr>
        <w:spacing w:after="0"/>
        <w:ind w:left="0"/>
        <w:jc w:val="both"/>
      </w:pPr>
      <w:r>
        <w:rPr>
          <w:rFonts w:ascii="Times New Roman"/>
          <w:b w:val="false"/>
          <w:i w:val="false"/>
          <w:color w:val="000000"/>
          <w:sz w:val="28"/>
        </w:rPr>
        <w:t>
      В 2011 году Фонд предоставил транши Kazakhmys Finance PLC в размере 600 миллионов долларов (эквивалент 89.040 миллионов тенге по курсу на 31 декабря 2011 года) со сроками погашения 15 лет. Годовая процентная ставка по займу состоит из базовой ставки, равной шестимесячной ставке LIBOR, и маржи в размере 4,80%. Данный заем был предоставлен для разработки медного месторождения Бозшаколь. Финансирование данного займа было осуществлено из средств, полученных в рамках кредитной линии Государственного Банка Развития Китая (</w:t>
      </w:r>
      <w:r>
        <w:rPr>
          <w:rFonts w:ascii="Times New Roman"/>
          <w:b w:val="false"/>
          <w:i/>
          <w:color w:val="000000"/>
          <w:sz w:val="28"/>
        </w:rPr>
        <w:t>Примечание 14</w:t>
      </w:r>
      <w:r>
        <w:rPr>
          <w:rFonts w:ascii="Times New Roman"/>
          <w:b w:val="false"/>
          <w:i w:val="false"/>
          <w:color w:val="000000"/>
          <w:sz w:val="28"/>
        </w:rPr>
        <w:t>).</w:t>
      </w:r>
    </w:p>
    <w:bookmarkEnd w:id="142"/>
    <w:bookmarkStart w:name="z253" w:id="143"/>
    <w:p>
      <w:pPr>
        <w:spacing w:after="0"/>
        <w:ind w:left="0"/>
        <w:jc w:val="both"/>
      </w:pPr>
      <w:r>
        <w:rPr>
          <w:rFonts w:ascii="Times New Roman"/>
          <w:b w:val="false"/>
          <w:i w:val="false"/>
          <w:color w:val="000000"/>
          <w:sz w:val="28"/>
        </w:rPr>
        <w:t>
</w:t>
      </w:r>
      <w:r>
        <w:rPr>
          <w:rFonts w:ascii="Times New Roman"/>
          <w:b w:val="false"/>
          <w:i/>
          <w:color w:val="000000"/>
          <w:sz w:val="28"/>
        </w:rPr>
        <w:t>      ТОО "Kazakhstan Petrochemical Industries Inc."</w:t>
      </w:r>
    </w:p>
    <w:bookmarkEnd w:id="143"/>
    <w:bookmarkStart w:name="z254" w:id="144"/>
    <w:p>
      <w:pPr>
        <w:spacing w:after="0"/>
        <w:ind w:left="0"/>
        <w:jc w:val="both"/>
      </w:pPr>
      <w:r>
        <w:rPr>
          <w:rFonts w:ascii="Times New Roman"/>
          <w:b w:val="false"/>
          <w:i w:val="false"/>
          <w:color w:val="000000"/>
          <w:sz w:val="28"/>
        </w:rPr>
        <w:t>
      19 июля 2011 года Фонд заключил договор займа с ТОО "Kazakhstan Petrochemical Industries Inc.", в соответствии с которым Фонд предоставил заем в размере 7.500 миллионов тенге, со сроком погашения до 25 января 2024 года и ставкой вознаграждения ниже рыночной на финансирование строительства инфраструктуры газохимического комплекса в Атырауской области.</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данный заем был оценен по справедливой стоимости, составляющей 5.668 миллионов тенге, с использованием соответствующей рыночной ставки вознаграждения. Разница, между номинальной стоимостью займа и его справедливой стоимостью в размере 1.832 миллиона тенте была признана как убыток от первоначального признания активов по ставкам ниже рыночных в отдельном отчете о совокупном доходе.</w:t>
      </w:r>
    </w:p>
    <w:bookmarkEnd w:id="144"/>
    <w:bookmarkStart w:name="z256" w:id="145"/>
    <w:p>
      <w:pPr>
        <w:spacing w:after="0"/>
        <w:ind w:left="0"/>
        <w:jc w:val="both"/>
      </w:pPr>
      <w:r>
        <w:rPr>
          <w:rFonts w:ascii="Times New Roman"/>
          <w:b w:val="false"/>
          <w:i w:val="false"/>
          <w:color w:val="000000"/>
          <w:sz w:val="28"/>
        </w:rPr>
        <w:t>
      </w:t>
      </w:r>
      <w:r>
        <w:rPr>
          <w:rFonts w:ascii="Times New Roman"/>
          <w:b/>
          <w:i w:val="false"/>
          <w:color w:val="000000"/>
          <w:sz w:val="28"/>
        </w:rPr>
        <w:t>Займы, выданные дочерним организациям</w:t>
      </w:r>
    </w:p>
    <w:bookmarkEnd w:id="145"/>
    <w:bookmarkStart w:name="z257" w:id="146"/>
    <w:p>
      <w:pPr>
        <w:spacing w:after="0"/>
        <w:ind w:left="0"/>
        <w:jc w:val="both"/>
      </w:pPr>
      <w:r>
        <w:rPr>
          <w:rFonts w:ascii="Times New Roman"/>
          <w:b w:val="false"/>
          <w:i w:val="false"/>
          <w:color w:val="000000"/>
          <w:sz w:val="28"/>
        </w:rPr>
        <w:t>
</w:t>
      </w:r>
      <w:r>
        <w:rPr>
          <w:rFonts w:ascii="Times New Roman"/>
          <w:b w:val="false"/>
          <w:i/>
          <w:color w:val="000000"/>
          <w:sz w:val="28"/>
        </w:rPr>
        <w:t>      АО «Национальная Компания «КазМунайГаз»</w:t>
      </w:r>
    </w:p>
    <w:bookmarkEnd w:id="146"/>
    <w:bookmarkStart w:name="z258" w:id="147"/>
    <w:p>
      <w:pPr>
        <w:spacing w:after="0"/>
        <w:ind w:left="0"/>
        <w:jc w:val="both"/>
      </w:pPr>
      <w:r>
        <w:rPr>
          <w:rFonts w:ascii="Times New Roman"/>
          <w:b w:val="false"/>
          <w:i w:val="false"/>
          <w:color w:val="000000"/>
          <w:sz w:val="28"/>
        </w:rPr>
        <w:t>
      17 января 2011 года Фонд заключил договор займа с АО «Национальная Компания «КазМунайГаз», в соответствии с которым Фонд предоставил заем в размере 23.337 миллионов тенге, со сроком погашения до 25 января 2024 года и ставкой вознаграждения ниже рыночной на финансирование строительства газопровода «Бейнеу - Бозой».</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данный заем был оценен по справедливой стоимости, составляющей 12.170 миллионов тенге, с использованием соответствующей рыночной ставки вознаграждения. Разница между номинальной стоимостью займа и его справедливой стоимостью в размере 11.167 миллионов тенге была признана как увеличение инвестиций в АО «Национальная Компания «КазМунайГаз» (</w:t>
      </w:r>
      <w:r>
        <w:rPr>
          <w:rFonts w:ascii="Times New Roman"/>
          <w:b w:val="false"/>
          <w:i/>
          <w:color w:val="000000"/>
          <w:sz w:val="28"/>
        </w:rPr>
        <w:t>Примечание 5</w:t>
      </w:r>
      <w:r>
        <w:rPr>
          <w:rFonts w:ascii="Times New Roman"/>
          <w:b w:val="false"/>
          <w:i w:val="false"/>
          <w:color w:val="000000"/>
          <w:sz w:val="28"/>
        </w:rPr>
        <w:t>).</w:t>
      </w:r>
    </w:p>
    <w:bookmarkEnd w:id="147"/>
    <w:bookmarkStart w:name="z260" w:id="148"/>
    <w:p>
      <w:pPr>
        <w:spacing w:after="0"/>
        <w:ind w:left="0"/>
        <w:jc w:val="both"/>
      </w:pPr>
      <w:r>
        <w:rPr>
          <w:rFonts w:ascii="Times New Roman"/>
          <w:b w:val="false"/>
          <w:i w:val="false"/>
          <w:color w:val="000000"/>
          <w:sz w:val="28"/>
        </w:rPr>
        <w:t>
</w:t>
      </w:r>
      <w:r>
        <w:rPr>
          <w:rFonts w:ascii="Times New Roman"/>
          <w:b w:val="false"/>
          <w:i/>
          <w:color w:val="000000"/>
          <w:sz w:val="28"/>
        </w:rPr>
        <w:t>      АО «Казтеміртранс»</w:t>
      </w:r>
    </w:p>
    <w:bookmarkEnd w:id="148"/>
    <w:p>
      <w:pPr>
        <w:spacing w:after="0"/>
        <w:ind w:left="0"/>
        <w:jc w:val="both"/>
      </w:pPr>
      <w:r>
        <w:rPr>
          <w:rFonts w:ascii="Times New Roman"/>
          <w:b w:val="false"/>
          <w:i w:val="false"/>
          <w:color w:val="000000"/>
          <w:sz w:val="28"/>
        </w:rPr>
        <w:t>      13 апреля 2011 года Фонд заключил договор займа с АО «Казтеміртранс», дочерней организации АО «Национальная Компания «Казакстан Темір Жолы», в соответствии с которым Фонд предоставил заем в размере 60.000 миллионов тенге, со сроком погашения до 15 сентября 2017 года и ставкой вознаграждения 7,2% годовых, на приобретение железнодорожных грузовых вагонов.</w:t>
      </w:r>
    </w:p>
    <w:bookmarkStart w:name="z261" w:id="149"/>
    <w:p>
      <w:pPr>
        <w:spacing w:after="0"/>
        <w:ind w:left="0"/>
        <w:jc w:val="both"/>
      </w:pPr>
      <w:r>
        <w:rPr>
          <w:rFonts w:ascii="Times New Roman"/>
          <w:b w:val="false"/>
          <w:i w:val="false"/>
          <w:color w:val="000000"/>
          <w:sz w:val="28"/>
        </w:rPr>
        <w:t>
</w:t>
      </w:r>
      <w:r>
        <w:rPr>
          <w:rFonts w:ascii="Times New Roman"/>
          <w:b w:val="false"/>
          <w:i/>
          <w:color w:val="000000"/>
          <w:sz w:val="28"/>
        </w:rPr>
        <w:t>      АО «Локомотив»</w:t>
      </w:r>
    </w:p>
    <w:bookmarkEnd w:id="149"/>
    <w:bookmarkStart w:name="z262" w:id="150"/>
    <w:p>
      <w:pPr>
        <w:spacing w:after="0"/>
        <w:ind w:left="0"/>
        <w:jc w:val="both"/>
      </w:pPr>
      <w:r>
        <w:rPr>
          <w:rFonts w:ascii="Times New Roman"/>
          <w:b w:val="false"/>
          <w:i w:val="false"/>
          <w:color w:val="000000"/>
          <w:sz w:val="28"/>
        </w:rPr>
        <w:t>
      13 апреля 2011 года Фонд заключил договор займа с АО «Локомотив», дочерней организации АО «Национальная Компания «Казахстан Темір Жолы», в соответствии с которым Фонд предоставил заем в размере 15.000 миллионов тенге, со сроком погашения до 15 сентября 2017 года и ставкой вознаграждения 7,2% годовых, на приобретение локомотивов.</w:t>
      </w:r>
    </w:p>
    <w:bookmarkEnd w:id="150"/>
    <w:bookmarkStart w:name="z263" w:id="151"/>
    <w:p>
      <w:pPr>
        <w:spacing w:after="0"/>
        <w:ind w:left="0"/>
        <w:jc w:val="both"/>
      </w:pPr>
      <w:r>
        <w:rPr>
          <w:rFonts w:ascii="Times New Roman"/>
          <w:b w:val="false"/>
          <w:i w:val="false"/>
          <w:color w:val="000000"/>
          <w:sz w:val="28"/>
        </w:rPr>
        <w:t>
</w:t>
      </w:r>
      <w:r>
        <w:rPr>
          <w:rFonts w:ascii="Times New Roman"/>
          <w:b w:val="false"/>
          <w:i/>
          <w:color w:val="000000"/>
          <w:sz w:val="28"/>
        </w:rPr>
        <w:t>      АО «Фонд недвижимости «Самрук-Казына»</w:t>
      </w:r>
    </w:p>
    <w:bookmarkEnd w:id="151"/>
    <w:bookmarkStart w:name="z264" w:id="152"/>
    <w:p>
      <w:pPr>
        <w:spacing w:after="0"/>
        <w:ind w:left="0"/>
        <w:jc w:val="both"/>
      </w:pPr>
      <w:r>
        <w:rPr>
          <w:rFonts w:ascii="Times New Roman"/>
          <w:b w:val="false"/>
          <w:i w:val="false"/>
          <w:color w:val="000000"/>
          <w:sz w:val="28"/>
        </w:rPr>
        <w:t>
      В рамках мер по Плану Стабилизации в первом полугодии 2011 года Фонд дополнительно предоставил транши АО «Фонд недвижимости «Самрук-Қазына» в размере 22.238 миллионов тенге для приобретения жилых и нежилых помещений в завершенных или в строящихся объектах жилищного строительства со ставкой вознаграждения ниже рыночной.</w:t>
      </w:r>
      <w:r>
        <w:br/>
      </w:r>
      <w:r>
        <w:rPr>
          <w:rFonts w:ascii="Times New Roman"/>
          <w:b w:val="false"/>
          <w:i w:val="false"/>
          <w:color w:val="000000"/>
          <w:sz w:val="28"/>
        </w:rPr>
        <w:t>
      В соответствии с изменениями в условиях займов, от 13 декабря 2010 года, Фонд имеет право в декабре каждого года требовать от АО «Фонд недвижимости «Самрук-Қазына» досрочного погашения суммы займа или ее части, а заемщик обязуется произвести погашение в случае требования Фонда. В связи с этими изменениями в условиях займов, Фонд классифицирует данные займы как краткосрочные.</w:t>
      </w:r>
    </w:p>
    <w:bookmarkEnd w:id="152"/>
    <w:bookmarkStart w:name="z265" w:id="153"/>
    <w:p>
      <w:pPr>
        <w:spacing w:after="0"/>
        <w:ind w:left="0"/>
        <w:jc w:val="both"/>
      </w:pPr>
      <w:r>
        <w:rPr>
          <w:rFonts w:ascii="Times New Roman"/>
          <w:b w:val="false"/>
          <w:i w:val="false"/>
          <w:color w:val="000000"/>
          <w:sz w:val="28"/>
        </w:rPr>
        <w:t>
</w:t>
      </w:r>
      <w:r>
        <w:rPr>
          <w:rFonts w:ascii="Times New Roman"/>
          <w:b w:val="false"/>
          <w:i/>
          <w:color w:val="000000"/>
          <w:sz w:val="28"/>
        </w:rPr>
        <w:t>      АО «Самрук-Энерго»</w:t>
      </w:r>
    </w:p>
    <w:bookmarkEnd w:id="153"/>
    <w:bookmarkStart w:name="z266" w:id="154"/>
    <w:p>
      <w:pPr>
        <w:spacing w:after="0"/>
        <w:ind w:left="0"/>
        <w:jc w:val="both"/>
      </w:pPr>
      <w:r>
        <w:rPr>
          <w:rFonts w:ascii="Times New Roman"/>
          <w:b w:val="false"/>
          <w:i w:val="false"/>
          <w:color w:val="000000"/>
          <w:sz w:val="28"/>
        </w:rPr>
        <w:t>
      14 января 2011 года Фонд заключил договор займа с АО «Самрук-Энерго», в соответствии с которым Фонд предоставил заем в размере 7.000 миллионов тенге, со сроком погашения до 25 января 2024 года и ставкой вознаграждения ниже рыночной, на финансирование строительства подстанций компании «Алатау Жарык Компаниясы», дочерней организации АО «Самрук-Энерго».</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данный заем был оценен по справедливой стоимости, составляющей 3.651 миллион тенге, с использованием соответствующей рыночной ставки вознаграждения. Разница между номинальной стоимостью займа и его справедливой стоимостью в размере 3.349 миллионов тенге была признана как увеличение инвестиций в АО «Самрук-Энерго» (</w:t>
      </w:r>
      <w:r>
        <w:rPr>
          <w:rFonts w:ascii="Times New Roman"/>
          <w:b w:val="false"/>
          <w:i/>
          <w:color w:val="000000"/>
          <w:sz w:val="28"/>
        </w:rPr>
        <w:t>Примечание 5</w:t>
      </w:r>
      <w:r>
        <w:rPr>
          <w:rFonts w:ascii="Times New Roman"/>
          <w:b w:val="false"/>
          <w:i w:val="false"/>
          <w:color w:val="000000"/>
          <w:sz w:val="28"/>
        </w:rPr>
        <w:t>).</w:t>
      </w:r>
    </w:p>
    <w:bookmarkEnd w:id="154"/>
    <w:bookmarkStart w:name="z268" w:id="155"/>
    <w:p>
      <w:pPr>
        <w:spacing w:after="0"/>
        <w:ind w:left="0"/>
        <w:jc w:val="both"/>
      </w:pPr>
      <w:r>
        <w:rPr>
          <w:rFonts w:ascii="Times New Roman"/>
          <w:b w:val="false"/>
          <w:i w:val="false"/>
          <w:color w:val="000000"/>
          <w:sz w:val="28"/>
        </w:rPr>
        <w:t>
</w:t>
      </w:r>
      <w:r>
        <w:rPr>
          <w:rFonts w:ascii="Times New Roman"/>
          <w:b w:val="false"/>
          <w:i/>
          <w:color w:val="000000"/>
          <w:sz w:val="28"/>
        </w:rPr>
        <w:t>      АО «Национальная Компания «Казахстан Темір Жолы»</w:t>
      </w:r>
    </w:p>
    <w:bookmarkEnd w:id="155"/>
    <w:bookmarkStart w:name="z269" w:id="156"/>
    <w:p>
      <w:pPr>
        <w:spacing w:after="0"/>
        <w:ind w:left="0"/>
        <w:jc w:val="both"/>
      </w:pPr>
      <w:r>
        <w:rPr>
          <w:rFonts w:ascii="Times New Roman"/>
          <w:b w:val="false"/>
          <w:i w:val="false"/>
          <w:color w:val="000000"/>
          <w:sz w:val="28"/>
        </w:rPr>
        <w:t>
      В 2011 году Фонд заключил договоры займа с АО «Национальная Компания «Казахстан Teмip Жолы», в соответствии с которым Фонд предоставил займы в размере 19.000 миллионов тенге, со сроком погашения до 2036 и ставками вознаграждения ниже рыночных для финансирования обновления парка подвижного состава железнодорожных пассажирских вагонов.</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8.728 миллионов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10.272 миллиона тенге была признана как увеличение инвестиций в АО «Национальная Компания «Казахстан Teмip Жолы» (</w:t>
      </w:r>
      <w:r>
        <w:rPr>
          <w:rFonts w:ascii="Times New Roman"/>
          <w:b w:val="false"/>
          <w:i/>
          <w:color w:val="000000"/>
          <w:sz w:val="28"/>
        </w:rPr>
        <w:t>Примечание 5</w:t>
      </w:r>
      <w:r>
        <w:rPr>
          <w:rFonts w:ascii="Times New Roman"/>
          <w:b w:val="false"/>
          <w:i w:val="false"/>
          <w:color w:val="000000"/>
          <w:sz w:val="28"/>
        </w:rPr>
        <w:t>).</w:t>
      </w:r>
    </w:p>
    <w:bookmarkEnd w:id="156"/>
    <w:bookmarkStart w:name="z271" w:id="157"/>
    <w:p>
      <w:pPr>
        <w:spacing w:after="0"/>
        <w:ind w:left="0"/>
        <w:jc w:val="both"/>
      </w:pPr>
      <w:r>
        <w:rPr>
          <w:rFonts w:ascii="Times New Roman"/>
          <w:b w:val="false"/>
          <w:i w:val="false"/>
          <w:color w:val="000000"/>
          <w:sz w:val="28"/>
        </w:rPr>
        <w:t>
</w:t>
      </w:r>
      <w:r>
        <w:rPr>
          <w:rFonts w:ascii="Times New Roman"/>
          <w:b w:val="false"/>
          <w:i/>
          <w:color w:val="000000"/>
          <w:sz w:val="28"/>
        </w:rPr>
        <w:t>      АО «Экспортно-кредитная страховая корпорация «КазЭкспортГарант»</w:t>
      </w:r>
    </w:p>
    <w:bookmarkEnd w:id="157"/>
    <w:bookmarkStart w:name="z272" w:id="158"/>
    <w:p>
      <w:pPr>
        <w:spacing w:after="0"/>
        <w:ind w:left="0"/>
        <w:jc w:val="both"/>
      </w:pPr>
      <w:r>
        <w:rPr>
          <w:rFonts w:ascii="Times New Roman"/>
          <w:b w:val="false"/>
          <w:i w:val="false"/>
          <w:color w:val="000000"/>
          <w:sz w:val="28"/>
        </w:rPr>
        <w:t>
      22 декабря 2011 года Фонд заключил договор займа с АО «Экспортно-кредитная страховая корпорация «КазЭкспортГарант», в соответствии с которым Фонд предоставил заем в размере 6.000 миллионов тенге, со сроком погашения 10 лет и ставкой вознаграждения ниже рыночных, с целью стимулирования экспорта казахстанских локомотивов путем торгового финансирования и страхования экспортных поставок АО «Локомотив курастыру зауыты».</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данный заем был оценен по справедливой стоимости, составляющей 4.261 миллион тенге, с использованием соответствующей рыночной ставки вознаграждения. Разница номинальной стоимостью займа и его справедливой стоимостью в размере 1.739 миллионов признана как увеличение инвестиций в АО «Экспортно-кредитная коропорация «КазЭкспортГарант» (</w:t>
      </w:r>
      <w:r>
        <w:rPr>
          <w:rFonts w:ascii="Times New Roman"/>
          <w:b w:val="false"/>
          <w:i/>
          <w:color w:val="000000"/>
          <w:sz w:val="28"/>
        </w:rPr>
        <w:t>Примечание 5</w:t>
      </w:r>
      <w:r>
        <w:rPr>
          <w:rFonts w:ascii="Times New Roman"/>
          <w:b w:val="false"/>
          <w:i w:val="false"/>
          <w:color w:val="000000"/>
          <w:sz w:val="28"/>
        </w:rPr>
        <w:t xml:space="preserve">). </w:t>
      </w:r>
    </w:p>
    <w:bookmarkEnd w:id="158"/>
    <w:bookmarkStart w:name="z274" w:id="159"/>
    <w:p>
      <w:pPr>
        <w:spacing w:after="0"/>
        <w:ind w:left="0"/>
        <w:jc w:val="both"/>
      </w:pPr>
      <w:r>
        <w:rPr>
          <w:rFonts w:ascii="Times New Roman"/>
          <w:b w:val="false"/>
          <w:i w:val="false"/>
          <w:color w:val="000000"/>
          <w:sz w:val="28"/>
        </w:rPr>
        <w:t>
</w:t>
      </w:r>
      <w:r>
        <w:rPr>
          <w:rFonts w:ascii="Times New Roman"/>
          <w:b w:val="false"/>
          <w:i/>
          <w:color w:val="000000"/>
          <w:sz w:val="28"/>
        </w:rPr>
        <w:t>      АО «Досжан темір жолы»</w:t>
      </w:r>
    </w:p>
    <w:bookmarkEnd w:id="159"/>
    <w:bookmarkStart w:name="z275" w:id="160"/>
    <w:p>
      <w:pPr>
        <w:spacing w:after="0"/>
        <w:ind w:left="0"/>
        <w:jc w:val="both"/>
      </w:pPr>
      <w:r>
        <w:rPr>
          <w:rFonts w:ascii="Times New Roman"/>
          <w:b w:val="false"/>
          <w:i w:val="false"/>
          <w:color w:val="000000"/>
          <w:sz w:val="28"/>
        </w:rPr>
        <w:t>
      В 2011 году Фонд заключил договоры займа с АО «Досжан темір жолы», в соответствии с которым Фонд предоставил займы на общую сумму 10.240 миллионов тенге, со сроками погашения в 2030-2031 годах н ставками вознаграждения ниже рыночной на финансирование строительства железнодорожной линии «Шар-Усть-Каменогорск».</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4.656 миллионов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5.584 миллиона тенге была признана как увеличение инвестиций в АО «Национальная Компания «Казакстан Teмip Жолы» и АО «Инвестиционный Фонд Казахстана» (</w:t>
      </w:r>
      <w:r>
        <w:rPr>
          <w:rFonts w:ascii="Times New Roman"/>
          <w:b w:val="false"/>
          <w:i/>
          <w:color w:val="000000"/>
          <w:sz w:val="28"/>
        </w:rPr>
        <w:t>Примечание 5</w:t>
      </w:r>
      <w:r>
        <w:rPr>
          <w:rFonts w:ascii="Times New Roman"/>
          <w:b w:val="false"/>
          <w:i w:val="false"/>
          <w:color w:val="000000"/>
          <w:sz w:val="28"/>
        </w:rPr>
        <w:t>).</w:t>
      </w:r>
    </w:p>
    <w:bookmarkEnd w:id="160"/>
    <w:bookmarkStart w:name="z277" w:id="161"/>
    <w:p>
      <w:pPr>
        <w:spacing w:after="0"/>
        <w:ind w:left="0"/>
        <w:jc w:val="both"/>
      </w:pPr>
      <w:r>
        <w:rPr>
          <w:rFonts w:ascii="Times New Roman"/>
          <w:b w:val="false"/>
          <w:i w:val="false"/>
          <w:color w:val="000000"/>
          <w:sz w:val="28"/>
        </w:rPr>
        <w:t>
      </w:t>
      </w:r>
      <w:r>
        <w:rPr>
          <w:rFonts w:ascii="Times New Roman"/>
          <w:b/>
          <w:i w:val="false"/>
          <w:color w:val="000000"/>
          <w:sz w:val="28"/>
        </w:rPr>
        <w:t>8. СРЕДСТВА В КРЕДИТНЫХ УЧРЕЖДЕНИЯХ</w:t>
      </w:r>
    </w:p>
    <w:bookmarkEnd w:id="161"/>
    <w:bookmarkStart w:name="z278" w:id="162"/>
    <w:p>
      <w:pPr>
        <w:spacing w:after="0"/>
        <w:ind w:left="0"/>
        <w:jc w:val="both"/>
      </w:pPr>
      <w:r>
        <w:rPr>
          <w:rFonts w:ascii="Times New Roman"/>
          <w:b w:val="false"/>
          <w:i w:val="false"/>
          <w:color w:val="000000"/>
          <w:sz w:val="28"/>
        </w:rPr>
        <w:t>
      На 31 декабря средства в кредитных учреждениях включали: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2813"/>
        <w:gridCol w:w="173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миллионах тенге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w:t>
            </w:r>
            <w:r>
              <w:br/>
            </w:r>
            <w:r>
              <w:rPr>
                <w:rFonts w:ascii="Times New Roman"/>
                <w:b w:val="false"/>
                <w:i w:val="false"/>
                <w:color w:val="000000"/>
                <w:sz w:val="20"/>
              </w:rPr>
              <w:t>
года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крупнейших местных банков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238.647</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местные кредитные учреждения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175.679</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средств в кредитных</w:t>
            </w:r>
            <w:r>
              <w:br/>
            </w:r>
            <w:r>
              <w:rPr>
                <w:rFonts w:ascii="Times New Roman"/>
                <w:b w:val="false"/>
                <w:i w:val="false"/>
                <w:color w:val="000000"/>
                <w:sz w:val="20"/>
              </w:rPr>
              <w:t xml:space="preserve">
учреждениях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4333"/>
        <w:gridCol w:w="185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выше ВВ+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и от В до ВВ-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46.585</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Рейтйнги ниже 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отсутствует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r>
    </w:tbl>
    <w:bookmarkStart w:name="z279" w:id="163"/>
    <w:p>
      <w:pPr>
        <w:spacing w:after="0"/>
        <w:ind w:left="0"/>
        <w:jc w:val="both"/>
      </w:pPr>
      <w:r>
        <w:rPr>
          <w:rFonts w:ascii="Times New Roman"/>
          <w:b w:val="false"/>
          <w:i w:val="false"/>
          <w:color w:val="000000"/>
          <w:sz w:val="28"/>
        </w:rPr>
        <w:t>
      На 31 декабря анализ средств в кредитных учреждениях в разрезе сроков представлен следующим образом:</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2593"/>
        <w:gridCol w:w="173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 которым не было выявлено</w:t>
            </w:r>
            <w:r>
              <w:br/>
            </w:r>
            <w:r>
              <w:rPr>
                <w:rFonts w:ascii="Times New Roman"/>
                <w:b w:val="false"/>
                <w:i w:val="false"/>
                <w:color w:val="000000"/>
                <w:sz w:val="20"/>
              </w:rPr>
              <w:t>
признаков обесценения:</w:t>
            </w:r>
            <w:r>
              <w:br/>
            </w:r>
            <w:r>
              <w:rPr>
                <w:rFonts w:ascii="Times New Roman"/>
                <w:b w:val="false"/>
                <w:i w:val="false"/>
                <w:color w:val="000000"/>
                <w:sz w:val="20"/>
              </w:rPr>
              <w:t>
- Не просроченные и не обесцененные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422.793</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но не обесцененные:</w:t>
            </w:r>
            <w:r>
              <w:br/>
            </w:r>
            <w:r>
              <w:rPr>
                <w:rFonts w:ascii="Times New Roman"/>
                <w:b w:val="false"/>
                <w:i w:val="false"/>
                <w:color w:val="000000"/>
                <w:sz w:val="20"/>
              </w:rPr>
              <w:t>
- просроченные менее чем на 30 дней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от 30 до 90 дней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средств в кредитных учреждениях</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r>
    </w:tbl>
    <w:bookmarkStart w:name="z280" w:id="164"/>
    <w:p>
      <w:pPr>
        <w:spacing w:after="0"/>
        <w:ind w:left="0"/>
        <w:jc w:val="both"/>
      </w:pPr>
      <w:r>
        <w:rPr>
          <w:rFonts w:ascii="Times New Roman"/>
          <w:b w:val="false"/>
          <w:i w:val="false"/>
          <w:color w:val="000000"/>
          <w:sz w:val="28"/>
        </w:rPr>
        <w:t>
      На 31 декабря 2011 года средства в кредитных учреждениях в основном представлены займами следующим финансовым организациям:</w:t>
      </w:r>
      <w:r>
        <w:br/>
      </w:r>
      <w:r>
        <w:rPr>
          <w:rFonts w:ascii="Times New Roman"/>
          <w:b w:val="false"/>
          <w:i w:val="false"/>
          <w:color w:val="000000"/>
          <w:sz w:val="28"/>
        </w:rPr>
        <w:t>
</w:t>
      </w:r>
      <w:r>
        <w:rPr>
          <w:rFonts w:ascii="Times New Roman"/>
          <w:b w:val="false"/>
          <w:i w:val="false"/>
          <w:color w:val="000000"/>
          <w:sz w:val="28"/>
        </w:rPr>
        <w:t>
      - АО «Фонд развития предпринимательства «Даму» («Даму»), дочерняя организация Фонда, на сумму 114.439 миллионов тенге (2010: 162.856 миллионов тенге) для целей финансирования субъектов малого и среднего бизнеса, из которых 58.246 миллионов тенге (2010: 77.559 миллионов тенге) представляли средства, размещенные в рамках Плана Стабилизации (</w:t>
      </w:r>
      <w:r>
        <w:rPr>
          <w:rFonts w:ascii="Times New Roman"/>
          <w:b w:val="false"/>
          <w:i/>
          <w:color w:val="000000"/>
          <w:sz w:val="28"/>
        </w:rPr>
        <w:t>Примечание 1</w:t>
      </w:r>
      <w:r>
        <w:rPr>
          <w:rFonts w:ascii="Times New Roman"/>
          <w:b w:val="false"/>
          <w:i w:val="false"/>
          <w:color w:val="000000"/>
          <w:sz w:val="28"/>
        </w:rPr>
        <w:t>). Проценты по данным займам начислялись в размере от. 5,5% до 7% годовых;</w:t>
      </w:r>
      <w:r>
        <w:br/>
      </w:r>
      <w:r>
        <w:rPr>
          <w:rFonts w:ascii="Times New Roman"/>
          <w:b w:val="false"/>
          <w:i w:val="false"/>
          <w:color w:val="000000"/>
          <w:sz w:val="28"/>
        </w:rPr>
        <w:t>
</w:t>
      </w:r>
      <w:r>
        <w:rPr>
          <w:rFonts w:ascii="Times New Roman"/>
          <w:b w:val="false"/>
          <w:i w:val="false"/>
          <w:color w:val="000000"/>
          <w:sz w:val="28"/>
        </w:rPr>
        <w:t>
      - Банкам второго уровня на рефинансирование ипотечных займов, строительство жилых объектов в городах Астана и Алматы и предоставление промежуточных жилищных займов в размере 123.119 миллионов тенге (2010: 123.171 миллион тенге), 53.936 миллионов тенге (2010: 46.538 миллионов тенге), и 24.465 миллионов тенге (2010: 9.954 миллиона тенге), соответственно. Часть средств, предоставленных банкам второго уровня на рефинансирование ипотечных займов и строительство жилых объектов в городах Астана и Алматы в размере 176.794 миллиона тенге (2010: 163.027 миллионов тенге) являются средствами, размещенными в рамках Плана Стабилизации. Вознаграждение по данным займам начислялось в размере от 3,74% до 7,85% годовых.</w:t>
      </w:r>
      <w:r>
        <w:br/>
      </w:r>
      <w:r>
        <w:rPr>
          <w:rFonts w:ascii="Times New Roman"/>
          <w:b w:val="false"/>
          <w:i w:val="false"/>
          <w:color w:val="000000"/>
          <w:sz w:val="28"/>
        </w:rPr>
        <w:t>
</w:t>
      </w:r>
      <w:r>
        <w:rPr>
          <w:rFonts w:ascii="Times New Roman"/>
          <w:b w:val="false"/>
          <w:i w:val="false"/>
          <w:color w:val="000000"/>
          <w:sz w:val="28"/>
        </w:rPr>
        <w:t>
      В 2011 году Даму досрочно осуществил возврат 17.480 миллионов тенге.</w:t>
      </w:r>
      <w:r>
        <w:br/>
      </w:r>
      <w:r>
        <w:rPr>
          <w:rFonts w:ascii="Times New Roman"/>
          <w:b w:val="false"/>
          <w:i w:val="false"/>
          <w:color w:val="000000"/>
          <w:sz w:val="28"/>
        </w:rPr>
        <w:t>
</w:t>
      </w:r>
      <w:r>
        <w:rPr>
          <w:rFonts w:ascii="Times New Roman"/>
          <w:b w:val="false"/>
          <w:i w:val="false"/>
          <w:color w:val="000000"/>
          <w:sz w:val="28"/>
        </w:rPr>
        <w:t>
      В 2011 году АО «Казкоммерцбанк» досрочно осуществил возврат 37.500 миллионов тенге, размещенных Фондом в январе 2009 года для кредитования проектов реального сектора сроком на 3 года.</w:t>
      </w:r>
    </w:p>
    <w:bookmarkEnd w:id="164"/>
    <w:bookmarkStart w:name="z285" w:id="165"/>
    <w:p>
      <w:pPr>
        <w:spacing w:after="0"/>
        <w:ind w:left="0"/>
        <w:jc w:val="both"/>
      </w:pPr>
      <w:r>
        <w:rPr>
          <w:rFonts w:ascii="Times New Roman"/>
          <w:b w:val="false"/>
          <w:i w:val="false"/>
          <w:color w:val="000000"/>
          <w:sz w:val="28"/>
        </w:rPr>
        <w:t>
</w:t>
      </w:r>
      <w:r>
        <w:rPr>
          <w:rFonts w:ascii="Times New Roman"/>
          <w:b w:val="false"/>
          <w:i/>
          <w:color w:val="000000"/>
          <w:sz w:val="28"/>
        </w:rPr>
        <w:t>      АО «Банк Развития Казахстана»</w:t>
      </w:r>
    </w:p>
    <w:bookmarkEnd w:id="165"/>
    <w:bookmarkStart w:name="z286" w:id="166"/>
    <w:p>
      <w:pPr>
        <w:spacing w:after="0"/>
        <w:ind w:left="0"/>
        <w:jc w:val="both"/>
      </w:pPr>
      <w:r>
        <w:rPr>
          <w:rFonts w:ascii="Times New Roman"/>
          <w:b w:val="false"/>
          <w:i w:val="false"/>
          <w:color w:val="000000"/>
          <w:sz w:val="28"/>
        </w:rPr>
        <w:t>
      15 августа 2011 года Фонд заключил договор займа с АО «Банк Развития Казахстана», в соответствии с которым Фонд предоставил заем в размере 15.000 миллионов тенге, со сроком погашения до 20 июня 2021 года и ставкой вознаграждения ниже рыночной, на снижение стоимости фондирования финансового лизинга.</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данный заем был оценен по справедливой стоимости, составляющей 10.185 миллионов тенге, с использованием соответствующей рыночной ставки вознаграждения. Разница между номинальной стоимостью займа и его справедливой стоимостью в размере 4.815 миллионов тенге была признана как увеличение инвестиций в АО «Банк Развития Казахстана» (</w:t>
      </w:r>
      <w:r>
        <w:rPr>
          <w:rFonts w:ascii="Times New Roman"/>
          <w:b w:val="false"/>
          <w:i/>
          <w:color w:val="000000"/>
          <w:sz w:val="28"/>
        </w:rPr>
        <w:t>Примечание 5</w:t>
      </w:r>
      <w:r>
        <w:rPr>
          <w:rFonts w:ascii="Times New Roman"/>
          <w:b w:val="false"/>
          <w:i w:val="false"/>
          <w:color w:val="000000"/>
          <w:sz w:val="28"/>
        </w:rPr>
        <w:t>).</w:t>
      </w:r>
    </w:p>
    <w:bookmarkEnd w:id="166"/>
    <w:bookmarkStart w:name="z288" w:id="167"/>
    <w:p>
      <w:pPr>
        <w:spacing w:after="0"/>
        <w:ind w:left="0"/>
        <w:jc w:val="both"/>
      </w:pPr>
      <w:r>
        <w:rPr>
          <w:rFonts w:ascii="Times New Roman"/>
          <w:b w:val="false"/>
          <w:i w:val="false"/>
          <w:color w:val="000000"/>
          <w:sz w:val="28"/>
        </w:rPr>
        <w:t>
</w:t>
      </w:r>
      <w:r>
        <w:rPr>
          <w:rFonts w:ascii="Times New Roman"/>
          <w:b w:val="false"/>
          <w:i/>
          <w:color w:val="000000"/>
          <w:sz w:val="28"/>
        </w:rPr>
        <w:t>      Обесценение средств в кредитных учреждениях</w:t>
      </w:r>
    </w:p>
    <w:bookmarkEnd w:id="167"/>
    <w:bookmarkStart w:name="z289" w:id="168"/>
    <w:p>
      <w:pPr>
        <w:spacing w:after="0"/>
        <w:ind w:left="0"/>
        <w:jc w:val="both"/>
      </w:pPr>
      <w:r>
        <w:rPr>
          <w:rFonts w:ascii="Times New Roman"/>
          <w:b w:val="false"/>
          <w:i w:val="false"/>
          <w:color w:val="000000"/>
          <w:sz w:val="28"/>
        </w:rPr>
        <w:t>
      В 2011 году Фонд начислил обесценение по средствам в кредитных учреждениях в размере 36.999 миллионов тенге ввиду ухудшившегося финансового состояния АО «БТА Банк», а также неопределенности в отношении возможности проведения второй реструктуризации обязательств банка.</w:t>
      </w:r>
    </w:p>
    <w:bookmarkEnd w:id="168"/>
    <w:bookmarkStart w:name="z290" w:id="169"/>
    <w:p>
      <w:pPr>
        <w:spacing w:after="0"/>
        <w:ind w:left="0"/>
        <w:jc w:val="both"/>
      </w:pPr>
      <w:r>
        <w:rPr>
          <w:rFonts w:ascii="Times New Roman"/>
          <w:b w:val="false"/>
          <w:i w:val="false"/>
          <w:color w:val="000000"/>
          <w:sz w:val="28"/>
        </w:rPr>
        <w:t>
      </w:t>
      </w:r>
      <w:r>
        <w:rPr>
          <w:rFonts w:ascii="Times New Roman"/>
          <w:b/>
          <w:i w:val="false"/>
          <w:color w:val="000000"/>
          <w:sz w:val="28"/>
        </w:rPr>
        <w:t>9. ПРОЧИЕ ФИНАНСОВЫЕ АКТИВЫ</w:t>
      </w:r>
    </w:p>
    <w:bookmarkEnd w:id="169"/>
    <w:bookmarkStart w:name="z291" w:id="170"/>
    <w:p>
      <w:pPr>
        <w:spacing w:after="0"/>
        <w:ind w:left="0"/>
        <w:jc w:val="both"/>
      </w:pPr>
      <w:r>
        <w:rPr>
          <w:rFonts w:ascii="Times New Roman"/>
          <w:b w:val="false"/>
          <w:i w:val="false"/>
          <w:color w:val="000000"/>
          <w:sz w:val="28"/>
        </w:rPr>
        <w:t>
      На 31 декабря прочие финансовые активы включали: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2213"/>
        <w:gridCol w:w="249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миллионах 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 наличии для продажи: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 Kazakhmys PLC</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216.937</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 АО "Казкоммерцбанк"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 АО</w:t>
            </w:r>
            <w:r>
              <w:br/>
            </w:r>
            <w:r>
              <w:rPr>
                <w:rFonts w:ascii="Times New Roman"/>
                <w:b w:val="false"/>
                <w:i w:val="false"/>
                <w:color w:val="000000"/>
                <w:sz w:val="20"/>
              </w:rPr>
              <w:t>
«Народный Банк Казахстана»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132.194</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удерживаемые до</w:t>
            </w:r>
            <w:r>
              <w:br/>
            </w:r>
            <w:r>
              <w:rPr>
                <w:rFonts w:ascii="Times New Roman"/>
                <w:b w:val="false"/>
                <w:i w:val="false"/>
                <w:color w:val="000000"/>
                <w:sz w:val="20"/>
              </w:rPr>
              <w:t>
погашения: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прочих финансовых активов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199.554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425.121</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текущаяч асть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(205.302)</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219.819</w:t>
            </w:r>
          </w:p>
        </w:tc>
      </w:tr>
    </w:tbl>
    <w:bookmarkStart w:name="z292" w:id="171"/>
    <w:p>
      <w:pPr>
        <w:spacing w:after="0"/>
        <w:ind w:left="0"/>
        <w:jc w:val="both"/>
      </w:pPr>
      <w:r>
        <w:rPr>
          <w:rFonts w:ascii="Times New Roman"/>
          <w:b w:val="false"/>
          <w:i w:val="false"/>
          <w:color w:val="000000"/>
          <w:sz w:val="28"/>
        </w:rPr>
        <w:t>
</w:t>
      </w:r>
      <w:r>
        <w:rPr>
          <w:rFonts w:ascii="Times New Roman"/>
          <w:b w:val="false"/>
          <w:i/>
          <w:color w:val="000000"/>
          <w:sz w:val="28"/>
        </w:rPr>
        <w:t>      Потеря существенного влияния на АО «Казкоммерцбанк» (далее по тексту «Казкоммерцбанк») и АО «Народный Банк Казахстана» (далее по тексту «Народный банк»)</w:t>
      </w:r>
    </w:p>
    <w:bookmarkEnd w:id="171"/>
    <w:bookmarkStart w:name="z293" w:id="172"/>
    <w:p>
      <w:pPr>
        <w:spacing w:after="0"/>
        <w:ind w:left="0"/>
        <w:jc w:val="both"/>
      </w:pPr>
      <w:r>
        <w:rPr>
          <w:rFonts w:ascii="Times New Roman"/>
          <w:b w:val="false"/>
          <w:i w:val="false"/>
          <w:color w:val="000000"/>
          <w:sz w:val="28"/>
        </w:rPr>
        <w:t>
      В соответствии с опционными соглашениями, заключенными между Фондом и основными акционерами Казкоммерцбанка и Народного банка при приобретении акций в 2009 году, основные акционеры получили опционы на приобретение выкупленных Фондом акций данных банков (опционы колл), которые могут быть исполнены в любое время в течение периода, начинающегося в первую годовщину с даты приобретения Фондом акций банков и заканчивающегося в пятую годовщину. Срок исполнения по данным опционам начинается в первом полугодии 2010 года, что привело к потере Фондом существенного влияния на банки. В соответствии с требованиями МСБУ 28, Фонд потерял существенное влияние на данные ассоциированные компании и реклассифицировал инвестиции в категорию финансовых активов, имеющихся в наличии для продажи. Доход от потери существенного влияния составил 86.850 миллионов тенге и был признан в прибылях и убытках как разница между балансовой стоимостью и справедливой стоимостью этих инвестиций.</w:t>
      </w:r>
      <w:r>
        <w:br/>
      </w:r>
      <w:r>
        <w:rPr>
          <w:rFonts w:ascii="Times New Roman"/>
          <w:b w:val="false"/>
          <w:i w:val="false"/>
          <w:color w:val="000000"/>
          <w:sz w:val="28"/>
        </w:rPr>
        <w:t>
</w:t>
      </w:r>
      <w:r>
        <w:rPr>
          <w:rFonts w:ascii="Times New Roman"/>
          <w:b w:val="false"/>
          <w:i w:val="false"/>
          <w:color w:val="000000"/>
          <w:sz w:val="28"/>
        </w:rPr>
        <w:t>
      В марте 2011 года АО «Холдинговая группа «АЛМЭКС» и АО «Народный Банк Казахстана» заключили соглашение об уступке права требования на частичное исполнение опциона по простым акциям АО «Народный Банк Казахстана».</w:t>
      </w:r>
      <w:r>
        <w:br/>
      </w:r>
      <w:r>
        <w:rPr>
          <w:rFonts w:ascii="Times New Roman"/>
          <w:b w:val="false"/>
          <w:i w:val="false"/>
          <w:color w:val="000000"/>
          <w:sz w:val="28"/>
        </w:rPr>
        <w:t>
</w:t>
      </w:r>
      <w:r>
        <w:rPr>
          <w:rFonts w:ascii="Times New Roman"/>
          <w:b w:val="false"/>
          <w:i w:val="false"/>
          <w:color w:val="000000"/>
          <w:sz w:val="28"/>
        </w:rPr>
        <w:t>
      В соответствии с данным соглашением, 30 марта 2011 года АО «Народный Банк Казахстана» реализовал свое право на частичное исполнение опциона и осуществил выкуп 213.000.000 своих простых акций. Кроме того АО «Холдинговая группа «АЛМЭКС» реализовало свое право на исполнение опциона и осуществило выкуп 46.064.909 простых акций АО «Народный Банк Казахстана». Общая стоимость реализации выкупленных акций составила 32.849 миллионов тенге.</w:t>
      </w:r>
      <w:r>
        <w:br/>
      </w:r>
      <w:r>
        <w:rPr>
          <w:rFonts w:ascii="Times New Roman"/>
          <w:b w:val="false"/>
          <w:i w:val="false"/>
          <w:color w:val="000000"/>
          <w:sz w:val="28"/>
        </w:rPr>
        <w:t>
</w:t>
      </w:r>
      <w:r>
        <w:rPr>
          <w:rFonts w:ascii="Times New Roman"/>
          <w:b w:val="false"/>
          <w:i w:val="false"/>
          <w:color w:val="000000"/>
          <w:sz w:val="28"/>
        </w:rPr>
        <w:t>
      После реализации простых акций АО «Народный Банк Казахстана» со справедливой стоимостью на дату выбытия в размере 93.263 миллиона тенге, Фонд прекратил признание соответствующего обязательства по опциону на выкуп простых акций, справедливая стоимость которого на дату реализации составила 60.021 миллион тенге. Резерв в размере 6.474 миллиона тенге по переоценке инвестиций, имеющихся в наличии для продажи, по простым акциям АО «Народный Банк Казахстана», был реклассифицирован в прибыли и убытки. Полученный чистый убыток от выбытия финансовых активов был отражен в отдельном отчете о совокупном доходе в размере 6.867 миллионов тенге.</w:t>
      </w:r>
      <w:r>
        <w:br/>
      </w:r>
      <w:r>
        <w:rPr>
          <w:rFonts w:ascii="Times New Roman"/>
          <w:b w:val="false"/>
          <w:i w:val="false"/>
          <w:color w:val="000000"/>
          <w:sz w:val="28"/>
        </w:rPr>
        <w:t>
</w:t>
      </w:r>
      <w:r>
        <w:rPr>
          <w:rFonts w:ascii="Times New Roman"/>
          <w:b w:val="false"/>
          <w:i w:val="false"/>
          <w:color w:val="000000"/>
          <w:sz w:val="28"/>
        </w:rPr>
        <w:t>
      Справедливая стоимость долевых ценных бумаг Kazakhmys PLC, АО «Народный Банк Казахстана» и АО «Казкоммерцбанк» на 31 декабря 2011 и 2010 года была определена на основе опубликованных котировок на активном рынке.</w:t>
      </w:r>
    </w:p>
    <w:bookmarkEnd w:id="172"/>
    <w:bookmarkStart w:name="z298" w:id="173"/>
    <w:p>
      <w:pPr>
        <w:spacing w:after="0"/>
        <w:ind w:left="0"/>
        <w:jc w:val="both"/>
      </w:pPr>
      <w:r>
        <w:rPr>
          <w:rFonts w:ascii="Times New Roman"/>
          <w:b w:val="false"/>
          <w:i w:val="false"/>
          <w:color w:val="000000"/>
          <w:sz w:val="28"/>
        </w:rPr>
        <w:t>
      </w:t>
      </w:r>
      <w:r>
        <w:rPr>
          <w:rFonts w:ascii="Times New Roman"/>
          <w:b/>
          <w:i w:val="false"/>
          <w:color w:val="000000"/>
          <w:sz w:val="28"/>
        </w:rPr>
        <w:t>10. БАНКОВСКИЕ ДЕПОЗИТЫ</w:t>
      </w:r>
    </w:p>
    <w:bookmarkEnd w:id="173"/>
    <w:bookmarkStart w:name="z299" w:id="174"/>
    <w:p>
      <w:pPr>
        <w:spacing w:after="0"/>
        <w:ind w:left="0"/>
        <w:jc w:val="both"/>
      </w:pPr>
      <w:r>
        <w:rPr>
          <w:rFonts w:ascii="Times New Roman"/>
          <w:b w:val="false"/>
          <w:i w:val="false"/>
          <w:color w:val="000000"/>
          <w:sz w:val="28"/>
        </w:rPr>
        <w:t>
      На 31 декабря банковские депозиты включали: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2813"/>
        <w:gridCol w:w="173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декабря</w:t>
            </w:r>
            <w:r>
              <w:br/>
            </w:r>
            <w:r>
              <w:rPr>
                <w:rFonts w:ascii="Times New Roman"/>
                <w:b w:val="false"/>
                <w:i w:val="false"/>
                <w:color w:val="000000"/>
                <w:sz w:val="20"/>
              </w:rPr>
              <w:t>
2010 года</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крупнейших местных банков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413.348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439.947</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местные кредитные учреждения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средств в кредитных</w:t>
            </w:r>
            <w:r>
              <w:br/>
            </w:r>
            <w:r>
              <w:rPr>
                <w:rFonts w:ascii="Times New Roman"/>
                <w:b w:val="false"/>
                <w:i w:val="false"/>
                <w:color w:val="000000"/>
                <w:sz w:val="20"/>
              </w:rPr>
              <w:t>
учреждениях</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450.767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(47.887)</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3073"/>
        <w:gridCol w:w="307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Рейтинги выше ВВ+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и от В до</w:t>
            </w:r>
            <w:r>
              <w:rPr>
                <w:rFonts w:ascii="Times New Roman"/>
                <w:b w:val="false"/>
                <w:i w:val="false"/>
                <w:color w:val="000000"/>
                <w:sz w:val="20"/>
              </w:rPr>
              <w:t> </w:t>
            </w:r>
            <w:r>
              <w:rPr>
                <w:rFonts w:ascii="Times New Roman"/>
                <w:b w:val="false"/>
                <w:i w:val="false"/>
                <w:color w:val="000000"/>
                <w:sz w:val="20"/>
              </w:rPr>
              <w:t>ВВ-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400.189</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ниже 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отсутствует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r>
    </w:tbl>
    <w:bookmarkStart w:name="z300" w:id="175"/>
    <w:p>
      <w:pPr>
        <w:spacing w:after="0"/>
        <w:ind w:left="0"/>
        <w:jc w:val="both"/>
      </w:pPr>
      <w:r>
        <w:rPr>
          <w:rFonts w:ascii="Times New Roman"/>
          <w:b w:val="false"/>
          <w:i w:val="false"/>
          <w:color w:val="000000"/>
          <w:sz w:val="28"/>
        </w:rPr>
        <w:t>
</w:t>
      </w:r>
      <w:r>
        <w:rPr>
          <w:rFonts w:ascii="Times New Roman"/>
          <w:b w:val="false"/>
          <w:i/>
          <w:color w:val="000000"/>
          <w:sz w:val="28"/>
        </w:rPr>
        <w:t>      Размещение целевого депозита в АО «БТА Банк»</w:t>
      </w:r>
    </w:p>
    <w:bookmarkEnd w:id="175"/>
    <w:bookmarkStart w:name="z301" w:id="176"/>
    <w:p>
      <w:pPr>
        <w:spacing w:after="0"/>
        <w:ind w:left="0"/>
        <w:jc w:val="both"/>
      </w:pPr>
      <w:r>
        <w:rPr>
          <w:rFonts w:ascii="Times New Roman"/>
          <w:b w:val="false"/>
          <w:i w:val="false"/>
          <w:color w:val="000000"/>
          <w:sz w:val="28"/>
        </w:rPr>
        <w:t>
      13 мая 2010 года Фонд разместил депозит в АО «БТА Банк» на сумму 175.000 миллионов тенге сроком до 30 декабря 2024 года с процентной ставкой 11% годовых, с ежегодной капитализацией вознаграждения. Депозит был размещен с целью аккумулирования денежных средств для последующего погашения облигаций Фонда, находящихся во владении АО «БТА Банк» номинальной стоимостью 645.000 миллионов тенге (</w:t>
      </w:r>
      <w:r>
        <w:rPr>
          <w:rFonts w:ascii="Times New Roman"/>
          <w:b w:val="false"/>
          <w:i/>
          <w:color w:val="000000"/>
          <w:sz w:val="28"/>
        </w:rPr>
        <w:t>Примечание 14</w:t>
      </w:r>
      <w:r>
        <w:rPr>
          <w:rFonts w:ascii="Times New Roman"/>
          <w:b w:val="false"/>
          <w:i w:val="false"/>
          <w:color w:val="000000"/>
          <w:sz w:val="28"/>
        </w:rPr>
        <w:t>). По состоянию на 31 декабря 2011 года сумма депозита составила 200.565 миллионов тенге.</w:t>
      </w:r>
    </w:p>
    <w:bookmarkEnd w:id="176"/>
    <w:bookmarkStart w:name="z302" w:id="177"/>
    <w:p>
      <w:pPr>
        <w:spacing w:after="0"/>
        <w:ind w:left="0"/>
        <w:jc w:val="both"/>
      </w:pPr>
      <w:r>
        <w:rPr>
          <w:rFonts w:ascii="Times New Roman"/>
          <w:b w:val="false"/>
          <w:i w:val="false"/>
          <w:color w:val="000000"/>
          <w:sz w:val="28"/>
        </w:rPr>
        <w:t>
</w:t>
      </w:r>
      <w:r>
        <w:rPr>
          <w:rFonts w:ascii="Times New Roman"/>
          <w:b w:val="false"/>
          <w:i/>
          <w:color w:val="000000"/>
          <w:sz w:val="28"/>
        </w:rPr>
        <w:t>      Размещение целевого депозита в АО «Альянс Банк»</w:t>
      </w:r>
    </w:p>
    <w:bookmarkEnd w:id="177"/>
    <w:bookmarkStart w:name="z303" w:id="178"/>
    <w:p>
      <w:pPr>
        <w:spacing w:after="0"/>
        <w:ind w:left="0"/>
        <w:jc w:val="both"/>
      </w:pPr>
      <w:r>
        <w:rPr>
          <w:rFonts w:ascii="Times New Roman"/>
          <w:b w:val="false"/>
          <w:i w:val="false"/>
          <w:color w:val="000000"/>
          <w:sz w:val="28"/>
        </w:rPr>
        <w:t>
      18 июня 2010 года Фонд разместил депозит в АО «Альянс Банк» на сумму 29.000 миллионов тенге сроком до 30 декабря 2024 года с процентной ставкой 10,5% годовых, с ежемесячной капитализацией вознаграждения. Депозит был размещен с целью аккумулирования денежных средств для последующего погашения облигаций Фонда, находящихся во владении АО «Альянс Банк» номинальной стоимостью 105.000 миллионов тенге (</w:t>
      </w:r>
      <w:r>
        <w:rPr>
          <w:rFonts w:ascii="Times New Roman"/>
          <w:b w:val="false"/>
          <w:i/>
          <w:color w:val="000000"/>
          <w:sz w:val="28"/>
        </w:rPr>
        <w:t>Примечание 14</w:t>
      </w:r>
      <w:r>
        <w:rPr>
          <w:rFonts w:ascii="Times New Roman"/>
          <w:b w:val="false"/>
          <w:i w:val="false"/>
          <w:color w:val="000000"/>
          <w:sz w:val="28"/>
        </w:rPr>
        <w:t>). По состоянию на 31 декабря 2011 года сумма депозита составила 33.310 миллионов тенге.</w:t>
      </w:r>
    </w:p>
    <w:bookmarkEnd w:id="178"/>
    <w:bookmarkStart w:name="z304" w:id="179"/>
    <w:p>
      <w:pPr>
        <w:spacing w:after="0"/>
        <w:ind w:left="0"/>
        <w:jc w:val="both"/>
      </w:pPr>
      <w:r>
        <w:rPr>
          <w:rFonts w:ascii="Times New Roman"/>
          <w:b w:val="false"/>
          <w:i w:val="false"/>
          <w:color w:val="000000"/>
          <w:sz w:val="28"/>
        </w:rPr>
        <w:t>
</w:t>
      </w:r>
      <w:r>
        <w:rPr>
          <w:rFonts w:ascii="Times New Roman"/>
          <w:b w:val="false"/>
          <w:i/>
          <w:color w:val="000000"/>
          <w:sz w:val="28"/>
        </w:rPr>
        <w:t>      Размещение целевых депозитов в АО «БТА Банк» и АО «Темірбанк»</w:t>
      </w:r>
    </w:p>
    <w:bookmarkEnd w:id="179"/>
    <w:bookmarkStart w:name="z305" w:id="180"/>
    <w:p>
      <w:pPr>
        <w:spacing w:after="0"/>
        <w:ind w:left="0"/>
        <w:jc w:val="both"/>
      </w:pPr>
      <w:r>
        <w:rPr>
          <w:rFonts w:ascii="Times New Roman"/>
          <w:b w:val="false"/>
          <w:i w:val="false"/>
          <w:color w:val="000000"/>
          <w:sz w:val="28"/>
        </w:rPr>
        <w:t>
      В декабре 2010 года Фонд разместил депозиты, в АО «БТА Банк» и АО «Темірбанк» сроком до 2020 года в размере 29.300 миллионов тенге и 57.700 миллионов тенге, соответственно. Процентные ставки по депозитам составили 9% и 8% годовых, соответственно. Депозиты были размещены с целью погашения вознаграждения по облигациям Фонда (</w:t>
      </w:r>
      <w:r>
        <w:rPr>
          <w:rFonts w:ascii="Times New Roman"/>
          <w:b w:val="false"/>
          <w:i/>
          <w:color w:val="000000"/>
          <w:sz w:val="28"/>
        </w:rPr>
        <w:t>Примечание 14</w:t>
      </w:r>
      <w:r>
        <w:rPr>
          <w:rFonts w:ascii="Times New Roman"/>
          <w:b w:val="false"/>
          <w:i w:val="false"/>
          <w:color w:val="000000"/>
          <w:sz w:val="28"/>
        </w:rPr>
        <w:t>), находящимся во владении АО «БТА Банк».</w:t>
      </w:r>
    </w:p>
    <w:bookmarkEnd w:id="180"/>
    <w:bookmarkStart w:name="z306" w:id="181"/>
    <w:p>
      <w:pPr>
        <w:spacing w:after="0"/>
        <w:ind w:left="0"/>
        <w:jc w:val="both"/>
      </w:pPr>
      <w:r>
        <w:rPr>
          <w:rFonts w:ascii="Times New Roman"/>
          <w:b w:val="false"/>
          <w:i w:val="false"/>
          <w:color w:val="000000"/>
          <w:sz w:val="28"/>
        </w:rPr>
        <w:t>
</w:t>
      </w:r>
      <w:r>
        <w:rPr>
          <w:rFonts w:ascii="Times New Roman"/>
          <w:b w:val="false"/>
          <w:i/>
          <w:color w:val="000000"/>
          <w:sz w:val="28"/>
        </w:rPr>
        <w:t>      Размещение временно свободных денежных средств</w:t>
      </w:r>
    </w:p>
    <w:bookmarkEnd w:id="181"/>
    <w:bookmarkStart w:name="z307" w:id="182"/>
    <w:p>
      <w:pPr>
        <w:spacing w:after="0"/>
        <w:ind w:left="0"/>
        <w:jc w:val="both"/>
      </w:pPr>
      <w:r>
        <w:rPr>
          <w:rFonts w:ascii="Times New Roman"/>
          <w:b w:val="false"/>
          <w:i w:val="false"/>
          <w:color w:val="000000"/>
          <w:sz w:val="28"/>
        </w:rPr>
        <w:t>
      В рамках политики по управлению временно свободными денежными средствами, Фонд размещает депозиты в крупных казахстанских банках второго уровня.</w:t>
      </w:r>
      <w:r>
        <w:br/>
      </w:r>
      <w:r>
        <w:rPr>
          <w:rFonts w:ascii="Times New Roman"/>
          <w:b w:val="false"/>
          <w:i w:val="false"/>
          <w:color w:val="000000"/>
          <w:sz w:val="28"/>
        </w:rPr>
        <w:t>
</w:t>
      </w:r>
      <w:r>
        <w:rPr>
          <w:rFonts w:ascii="Times New Roman"/>
          <w:b w:val="false"/>
          <w:i w:val="false"/>
          <w:color w:val="000000"/>
          <w:sz w:val="28"/>
        </w:rPr>
        <w:t>
      На 31 декабря 2011 года средневзвешенная ставка вознаграждения по долгосрочным банковским депозитам составила 9,52% (2010: 9,89%), средневзвешенная ставка вознаграждения по краткосрочным банковским депозитам составила 9,22% (2010:8,38%).</w:t>
      </w:r>
    </w:p>
    <w:bookmarkEnd w:id="182"/>
    <w:bookmarkStart w:name="z309" w:id="183"/>
    <w:p>
      <w:pPr>
        <w:spacing w:after="0"/>
        <w:ind w:left="0"/>
        <w:jc w:val="both"/>
      </w:pPr>
      <w:r>
        <w:rPr>
          <w:rFonts w:ascii="Times New Roman"/>
          <w:b w:val="false"/>
          <w:i w:val="false"/>
          <w:color w:val="000000"/>
          <w:sz w:val="28"/>
        </w:rPr>
        <w:t>
</w:t>
      </w:r>
      <w:r>
        <w:rPr>
          <w:rFonts w:ascii="Times New Roman"/>
          <w:b w:val="false"/>
          <w:i/>
          <w:color w:val="000000"/>
          <w:sz w:val="28"/>
        </w:rPr>
        <w:t>      Обесценение депозитов в АО «БТА Банк»</w:t>
      </w:r>
    </w:p>
    <w:bookmarkEnd w:id="183"/>
    <w:bookmarkStart w:name="z310" w:id="184"/>
    <w:p>
      <w:pPr>
        <w:spacing w:after="0"/>
        <w:ind w:left="0"/>
        <w:jc w:val="both"/>
      </w:pPr>
      <w:r>
        <w:rPr>
          <w:rFonts w:ascii="Times New Roman"/>
          <w:b w:val="false"/>
          <w:i w:val="false"/>
          <w:color w:val="000000"/>
          <w:sz w:val="28"/>
        </w:rPr>
        <w:t>
      В 2011 году Фонд признал убыток от обесценения депозитов, размещенных в АО «БТА Банк» в размере 245.068 миллионов тенге ввиду ухудшившегося финансового состояния АО «БТА Банк», а также неопределенности в отношении возможности проведения второй реструктуризации обязательств банка.</w:t>
      </w:r>
    </w:p>
    <w:bookmarkEnd w:id="184"/>
    <w:bookmarkStart w:name="z311" w:id="185"/>
    <w:p>
      <w:pPr>
        <w:spacing w:after="0"/>
        <w:ind w:left="0"/>
        <w:jc w:val="both"/>
      </w:pPr>
      <w:r>
        <w:rPr>
          <w:rFonts w:ascii="Times New Roman"/>
          <w:b w:val="false"/>
          <w:i w:val="false"/>
          <w:color w:val="000000"/>
          <w:sz w:val="28"/>
        </w:rPr>
        <w:t>
      </w:t>
      </w:r>
      <w:r>
        <w:rPr>
          <w:rFonts w:ascii="Times New Roman"/>
          <w:b/>
          <w:i w:val="false"/>
          <w:color w:val="000000"/>
          <w:sz w:val="28"/>
        </w:rPr>
        <w:t>11. ПРОЧИЕ ТЕКУЩИЕ АКТИВЫ</w:t>
      </w:r>
    </w:p>
    <w:bookmarkEnd w:id="185"/>
    <w:bookmarkStart w:name="z312" w:id="186"/>
    <w:p>
      <w:pPr>
        <w:spacing w:after="0"/>
        <w:ind w:left="0"/>
        <w:jc w:val="both"/>
      </w:pPr>
      <w:r>
        <w:rPr>
          <w:rFonts w:ascii="Times New Roman"/>
          <w:b w:val="false"/>
          <w:i w:val="false"/>
          <w:color w:val="000000"/>
          <w:sz w:val="28"/>
        </w:rPr>
        <w:t>
      На 31 декабря прочие текущие активы включали: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3013"/>
        <w:gridCol w:w="2233"/>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дивидендам Акционеру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к получению</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bl>
    <w:bookmarkStart w:name="z313" w:id="187"/>
    <w:p>
      <w:pPr>
        <w:spacing w:after="0"/>
        <w:ind w:left="0"/>
        <w:jc w:val="both"/>
      </w:pPr>
      <w:r>
        <w:rPr>
          <w:rFonts w:ascii="Times New Roman"/>
          <w:b w:val="false"/>
          <w:i w:val="false"/>
          <w:color w:val="000000"/>
          <w:sz w:val="28"/>
        </w:rPr>
        <w:t>
      </w:t>
      </w:r>
      <w:r>
        <w:rPr>
          <w:rFonts w:ascii="Times New Roman"/>
          <w:b/>
          <w:i w:val="false"/>
          <w:color w:val="000000"/>
          <w:sz w:val="28"/>
        </w:rPr>
        <w:t>12. ДЕНЕЖНЫЕ СРЕДСТВА И ИХ ЭКВИВАЛЕНТЫ</w:t>
      </w:r>
    </w:p>
    <w:bookmarkEnd w:id="187"/>
    <w:bookmarkStart w:name="z314" w:id="188"/>
    <w:p>
      <w:pPr>
        <w:spacing w:after="0"/>
        <w:ind w:left="0"/>
        <w:jc w:val="both"/>
      </w:pPr>
      <w:r>
        <w:rPr>
          <w:rFonts w:ascii="Times New Roman"/>
          <w:b w:val="false"/>
          <w:i w:val="false"/>
          <w:color w:val="000000"/>
          <w:sz w:val="28"/>
        </w:rPr>
        <w:t>
      На 31 декабря денежные средства и их эквиваленты включали: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2733"/>
        <w:gridCol w:w="175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миллионах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выраженные в</w:t>
            </w:r>
            <w:r>
              <w:br/>
            </w:r>
            <w:r>
              <w:rPr>
                <w:rFonts w:ascii="Times New Roman"/>
                <w:b w:val="false"/>
                <w:i w:val="false"/>
                <w:color w:val="000000"/>
                <w:sz w:val="20"/>
              </w:rPr>
              <w:t>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393.980</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выраженные в</w:t>
            </w:r>
            <w:r>
              <w:br/>
            </w:r>
            <w:r>
              <w:rPr>
                <w:rFonts w:ascii="Times New Roman"/>
                <w:b w:val="false"/>
                <w:i w:val="false"/>
                <w:color w:val="000000"/>
                <w:sz w:val="20"/>
              </w:rPr>
              <w:t>
долларах США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выраженные в</w:t>
            </w:r>
            <w:r>
              <w:br/>
            </w:r>
            <w:r>
              <w:rPr>
                <w:rFonts w:ascii="Times New Roman"/>
                <w:b w:val="false"/>
                <w:i w:val="false"/>
                <w:color w:val="000000"/>
                <w:sz w:val="20"/>
              </w:rPr>
              <w:t>
евро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депозиты з банках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bl>
    <w:bookmarkStart w:name="z315" w:id="189"/>
    <w:p>
      <w:pPr>
        <w:spacing w:after="0"/>
        <w:ind w:left="0"/>
        <w:jc w:val="both"/>
      </w:pPr>
      <w:r>
        <w:rPr>
          <w:rFonts w:ascii="Times New Roman"/>
          <w:b w:val="false"/>
          <w:i w:val="false"/>
          <w:color w:val="000000"/>
          <w:sz w:val="28"/>
        </w:rPr>
        <w:t>
      По состоянию на 31 декабря 2011 года средневзвешенная процентная ставка по большинству текущих счетов, размещенных в казахстанских банках, составила 0,08% (2010:0,20%).</w:t>
      </w:r>
      <w:r>
        <w:br/>
      </w:r>
      <w:r>
        <w:rPr>
          <w:rFonts w:ascii="Times New Roman"/>
          <w:b w:val="false"/>
          <w:i w:val="false"/>
          <w:color w:val="000000"/>
          <w:sz w:val="28"/>
        </w:rPr>
        <w:t>
</w:t>
      </w:r>
      <w:r>
        <w:rPr>
          <w:rFonts w:ascii="Times New Roman"/>
          <w:b w:val="false"/>
          <w:i w:val="false"/>
          <w:color w:val="000000"/>
          <w:sz w:val="28"/>
        </w:rPr>
        <w:t>
      Срочные депозиты размещены на различные сроки, от одного дня до трех месяцев, в зависимости от потребностей Фонда в наличных денежных средствах. На 31 декабря 2011 года средневзвешенная процентная ставка по срочным депозитам в банках составила 0,02% (2010:1,50%).</w:t>
      </w:r>
      <w:r>
        <w:br/>
      </w:r>
      <w:r>
        <w:rPr>
          <w:rFonts w:ascii="Times New Roman"/>
          <w:b w:val="false"/>
          <w:i w:val="false"/>
          <w:color w:val="000000"/>
          <w:sz w:val="28"/>
        </w:rPr>
        <w:t>
</w:t>
      </w:r>
      <w:r>
        <w:rPr>
          <w:rFonts w:ascii="Times New Roman"/>
          <w:b w:val="false"/>
          <w:i w:val="false"/>
          <w:color w:val="000000"/>
          <w:sz w:val="28"/>
        </w:rPr>
        <w:t>
      В общей сумме денежных средств Фонда на счетах в банках имеются средства, полученные из Республиканского бюджета и Национального Фонда по целевым программам Правительства. По состоянию на 31 декабря 2011 года данные денежные средства аккумулируются на счетах Национального Банка и составляют 435 миллиардов тенге (2010:373 миллиарда тенге), в том числе:</w:t>
      </w:r>
      <w:r>
        <w:br/>
      </w:r>
      <w:r>
        <w:rPr>
          <w:rFonts w:ascii="Times New Roman"/>
          <w:b w:val="false"/>
          <w:i w:val="false"/>
          <w:color w:val="000000"/>
          <w:sz w:val="28"/>
        </w:rPr>
        <w:t>
</w:t>
      </w:r>
      <w:r>
        <w:rPr>
          <w:rFonts w:ascii="Times New Roman"/>
          <w:b w:val="false"/>
          <w:i w:val="false"/>
          <w:color w:val="000000"/>
          <w:sz w:val="28"/>
        </w:rPr>
        <w:t>
      - 279 миллиардов тенге (2010: 264 миллиарда тенге) - средства Национального Фонда, полученные в рамках реализации Плана Стабилизации;</w:t>
      </w:r>
      <w:r>
        <w:br/>
      </w:r>
      <w:r>
        <w:rPr>
          <w:rFonts w:ascii="Times New Roman"/>
          <w:b w:val="false"/>
          <w:i w:val="false"/>
          <w:color w:val="000000"/>
          <w:sz w:val="28"/>
        </w:rPr>
        <w:t>
</w:t>
      </w:r>
      <w:r>
        <w:rPr>
          <w:rFonts w:ascii="Times New Roman"/>
          <w:b w:val="false"/>
          <w:i w:val="false"/>
          <w:color w:val="000000"/>
          <w:sz w:val="28"/>
        </w:rPr>
        <w:t>
      - 9 миллиардов тенге (2010: 34,5 миллиардов тенге) - средства, полученные из Республиканского бюджета в целях финансирования проектов, реализуемых Фондом;</w:t>
      </w:r>
      <w:r>
        <w:br/>
      </w:r>
      <w:r>
        <w:rPr>
          <w:rFonts w:ascii="Times New Roman"/>
          <w:b w:val="false"/>
          <w:i w:val="false"/>
          <w:color w:val="000000"/>
          <w:sz w:val="28"/>
        </w:rPr>
        <w:t>
</w:t>
      </w:r>
      <w:r>
        <w:rPr>
          <w:rFonts w:ascii="Times New Roman"/>
          <w:b w:val="false"/>
          <w:i w:val="false"/>
          <w:color w:val="000000"/>
          <w:sz w:val="28"/>
        </w:rPr>
        <w:t xml:space="preserve">
      - 147 миллиардов тенге (2010: 74 миллиарда тенге) - остаток денежных средств Фонда, необходимый для осуществления операционной и инвестиционной деятельности. </w:t>
      </w:r>
    </w:p>
    <w:bookmarkEnd w:id="189"/>
    <w:bookmarkStart w:name="z321" w:id="190"/>
    <w:p>
      <w:pPr>
        <w:spacing w:after="0"/>
        <w:ind w:left="0"/>
        <w:jc w:val="both"/>
      </w:pPr>
      <w:r>
        <w:rPr>
          <w:rFonts w:ascii="Times New Roman"/>
          <w:b w:val="false"/>
          <w:i w:val="false"/>
          <w:color w:val="000000"/>
          <w:sz w:val="28"/>
        </w:rPr>
        <w:t>
</w:t>
      </w:r>
      <w:r>
        <w:rPr>
          <w:rFonts w:ascii="Times New Roman"/>
          <w:b/>
          <w:i w:val="false"/>
          <w:color w:val="000000"/>
          <w:sz w:val="28"/>
        </w:rPr>
        <w:t>      13. КАПИТАЛ</w:t>
      </w:r>
    </w:p>
    <w:bookmarkEnd w:id="190"/>
    <w:bookmarkStart w:name="z322" w:id="191"/>
    <w:p>
      <w:pPr>
        <w:spacing w:after="0"/>
        <w:ind w:left="0"/>
        <w:jc w:val="both"/>
      </w:pPr>
      <w:r>
        <w:rPr>
          <w:rFonts w:ascii="Times New Roman"/>
          <w:b w:val="false"/>
          <w:i w:val="false"/>
          <w:color w:val="000000"/>
          <w:sz w:val="28"/>
        </w:rPr>
        <w:t>
</w:t>
      </w:r>
      <w:r>
        <w:rPr>
          <w:rFonts w:ascii="Times New Roman"/>
          <w:b/>
          <w:i w:val="false"/>
          <w:color w:val="000000"/>
          <w:sz w:val="28"/>
        </w:rPr>
        <w:t>      Уставный капитал</w:t>
      </w:r>
    </w:p>
    <w:bookmarkEnd w:id="191"/>
    <w:bookmarkStart w:name="z323" w:id="192"/>
    <w:p>
      <w:pPr>
        <w:spacing w:after="0"/>
        <w:ind w:left="0"/>
        <w:jc w:val="both"/>
      </w:pPr>
      <w:r>
        <w:rPr>
          <w:rFonts w:ascii="Times New Roman"/>
          <w:b w:val="false"/>
          <w:i w:val="false"/>
          <w:color w:val="000000"/>
          <w:sz w:val="28"/>
        </w:rPr>
        <w:t>
      В течение 2011 и 2010 годов Фонд произвел эмиссии акций, оплата которых была осуществлена следующим образом:</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4"/>
        <w:gridCol w:w="2647"/>
        <w:gridCol w:w="3131"/>
        <w:gridCol w:w="2065"/>
      </w:tblGrid>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акций</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разрешенных к</w:t>
            </w:r>
            <w:r>
              <w:br/>
            </w:r>
            <w:r>
              <w:rPr>
                <w:rFonts w:ascii="Times New Roman"/>
                <w:b w:val="false"/>
                <w:i w:val="false"/>
                <w:color w:val="000000"/>
                <w:sz w:val="20"/>
              </w:rPr>
              <w:t>
выпуску и</w:t>
            </w:r>
            <w:r>
              <w:br/>
            </w:r>
            <w:r>
              <w:rPr>
                <w:rFonts w:ascii="Times New Roman"/>
                <w:b w:val="false"/>
                <w:i w:val="false"/>
                <w:color w:val="000000"/>
                <w:sz w:val="20"/>
              </w:rPr>
              <w:t>
выпущенных акций</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w:t>
            </w:r>
            <w:r>
              <w:br/>
            </w:r>
            <w:r>
              <w:rPr>
                <w:rFonts w:ascii="Times New Roman"/>
                <w:b w:val="false"/>
                <w:i w:val="false"/>
                <w:color w:val="000000"/>
                <w:sz w:val="20"/>
              </w:rPr>
              <w:t>
стоимость акции,</w:t>
            </w:r>
            <w:r>
              <w:br/>
            </w:r>
            <w:r>
              <w:rPr>
                <w:rFonts w:ascii="Times New Roman"/>
                <w:b w:val="false"/>
                <w:i w:val="false"/>
                <w:color w:val="000000"/>
                <w:sz w:val="20"/>
              </w:rPr>
              <w:t>
в тенге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капитал, в</w:t>
            </w:r>
            <w:r>
              <w:br/>
            </w:r>
            <w:r>
              <w:rPr>
                <w:rFonts w:ascii="Times New Roman"/>
                <w:b w:val="false"/>
                <w:i w:val="false"/>
                <w:color w:val="000000"/>
                <w:sz w:val="20"/>
              </w:rPr>
              <w:t>
миллионах</w:t>
            </w:r>
            <w:r>
              <w:br/>
            </w:r>
            <w:r>
              <w:rPr>
                <w:rFonts w:ascii="Times New Roman"/>
                <w:b w:val="false"/>
                <w:i w:val="false"/>
                <w:color w:val="000000"/>
                <w:sz w:val="20"/>
              </w:rPr>
              <w:t>
тенге</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2009 года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w:t>
            </w:r>
            <w:r>
              <w:br/>
            </w:r>
            <w:r>
              <w:rPr>
                <w:rFonts w:ascii="Times New Roman"/>
                <w:b w:val="false"/>
                <w:i w:val="false"/>
                <w:color w:val="000000"/>
                <w:sz w:val="20"/>
              </w:rPr>
              <w:t>
средствами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14.144.838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10.000, 5.000, 1.000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141.447 </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2010 года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w:t>
            </w:r>
            <w:r>
              <w:br/>
            </w:r>
            <w:r>
              <w:rPr>
                <w:rFonts w:ascii="Times New Roman"/>
                <w:b w:val="false"/>
                <w:i w:val="false"/>
                <w:color w:val="000000"/>
                <w:sz w:val="20"/>
              </w:rPr>
              <w:t>
средствами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1.451.337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1.000.000, 100.000, 1.000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100.000,10.000,1.945, 1.000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государственными</w:t>
            </w:r>
            <w:r>
              <w:br/>
            </w:r>
            <w:r>
              <w:rPr>
                <w:rFonts w:ascii="Times New Roman"/>
                <w:b w:val="false"/>
                <w:i w:val="false"/>
                <w:color w:val="000000"/>
                <w:sz w:val="20"/>
              </w:rPr>
              <w:t>
пакетами акций</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100.000, 34.647, 1.353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2011 гола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bl>
    <w:bookmarkStart w:name="z324" w:id="193"/>
    <w:p>
      <w:pPr>
        <w:spacing w:after="0"/>
        <w:ind w:left="0"/>
        <w:jc w:val="both"/>
      </w:pPr>
      <w:r>
        <w:rPr>
          <w:rFonts w:ascii="Times New Roman"/>
          <w:b w:val="false"/>
          <w:i w:val="false"/>
          <w:color w:val="000000"/>
          <w:sz w:val="28"/>
        </w:rPr>
        <w:t>
      На 31 декабря 2011 года 3.480.637.455 акций были полностью оплачены (2010:3.479.076.667) акций.</w:t>
      </w:r>
    </w:p>
    <w:bookmarkEnd w:id="193"/>
    <w:bookmarkStart w:name="z325" w:id="194"/>
    <w:p>
      <w:pPr>
        <w:spacing w:after="0"/>
        <w:ind w:left="0"/>
        <w:jc w:val="both"/>
      </w:pPr>
      <w:r>
        <w:rPr>
          <w:rFonts w:ascii="Times New Roman"/>
          <w:b w:val="false"/>
          <w:i w:val="false"/>
          <w:color w:val="000000"/>
          <w:sz w:val="28"/>
        </w:rPr>
        <w:t>
</w:t>
      </w:r>
      <w:r>
        <w:rPr>
          <w:rFonts w:ascii="Times New Roman"/>
          <w:b w:val="false"/>
          <w:i/>
          <w:color w:val="000000"/>
          <w:sz w:val="28"/>
        </w:rPr>
        <w:t>      Операции с Акционером</w:t>
      </w:r>
    </w:p>
    <w:bookmarkEnd w:id="194"/>
    <w:bookmarkStart w:name="z326" w:id="195"/>
    <w:p>
      <w:pPr>
        <w:spacing w:after="0"/>
        <w:ind w:left="0"/>
        <w:jc w:val="both"/>
      </w:pPr>
      <w:r>
        <w:rPr>
          <w:rFonts w:ascii="Times New Roman"/>
          <w:b w:val="false"/>
          <w:i w:val="false"/>
          <w:color w:val="000000"/>
          <w:sz w:val="28"/>
        </w:rPr>
        <w:t>
      В соответствии с договором мены заключенным между Акционером и Фондом 1 марта 2010 года, Фонд передает Акционеру акций социально-предпринимательских корпораций (СПК) и АО «Национальный инновационный фонд» в обмен на государственные пакеты акций АО «Павлодарский нефтехимический завод» (42%, далее - «ПНХЗ»), АО «Казахстанско-Британский технический университет» (1,67%, далее - «КБТУ»), ТОО «Карагандагипрошахт и К» (90%), недвижимое и прочее имущество.</w:t>
      </w:r>
      <w:r>
        <w:br/>
      </w:r>
      <w:r>
        <w:rPr>
          <w:rFonts w:ascii="Times New Roman"/>
          <w:b w:val="false"/>
          <w:i w:val="false"/>
          <w:color w:val="000000"/>
          <w:sz w:val="28"/>
        </w:rPr>
        <w:t>
</w:t>
      </w:r>
      <w:r>
        <w:rPr>
          <w:rFonts w:ascii="Times New Roman"/>
          <w:b w:val="false"/>
          <w:i w:val="false"/>
          <w:color w:val="000000"/>
          <w:sz w:val="28"/>
        </w:rPr>
        <w:t>
      В 2010 году Фонд передал акции дочерних организаций в государственную собственность и получил имущество и акции ПНХЗ, КБТУ и ТОО "Карагандагипрошахт К". 11 апреля 2011 года Фонд и Акционер заключили новый договор мены. В соответствии с данным договором мены, Фонд передает Акционеру акции дочерних организаций, АО «Жилищный строительный банк Казахстана» и АО «Казахстанский фонд гарантирования ипотечных кредитов», в обмен на имущество, принадлежащее государству.</w:t>
      </w:r>
      <w:r>
        <w:br/>
      </w:r>
      <w:r>
        <w:rPr>
          <w:rFonts w:ascii="Times New Roman"/>
          <w:b w:val="false"/>
          <w:i w:val="false"/>
          <w:color w:val="000000"/>
          <w:sz w:val="28"/>
        </w:rPr>
        <w:t>
</w:t>
      </w:r>
      <w:r>
        <w:rPr>
          <w:rFonts w:ascii="Times New Roman"/>
          <w:b w:val="false"/>
          <w:i w:val="false"/>
          <w:color w:val="000000"/>
          <w:sz w:val="28"/>
        </w:rPr>
        <w:t>
      В 2011 году в результате операций мены Фонд признал чистый доход в размере 11.511 миллионов тенге (разница между текущей стоимостью переданных инвестиций и справедливой стоимостью полученного имущества) непосредственно в отдельном отчете об изменениях в капитале.</w:t>
      </w:r>
    </w:p>
    <w:bookmarkEnd w:id="195"/>
    <w:bookmarkStart w:name="z329" w:id="196"/>
    <w:p>
      <w:pPr>
        <w:spacing w:after="0"/>
        <w:ind w:left="0"/>
        <w:jc w:val="both"/>
      </w:pPr>
      <w:r>
        <w:rPr>
          <w:rFonts w:ascii="Times New Roman"/>
          <w:b w:val="false"/>
          <w:i w:val="false"/>
          <w:color w:val="000000"/>
          <w:sz w:val="28"/>
        </w:rPr>
        <w:t>
</w:t>
      </w:r>
      <w:r>
        <w:rPr>
          <w:rFonts w:ascii="Times New Roman"/>
          <w:b w:val="false"/>
          <w:i/>
          <w:color w:val="000000"/>
          <w:sz w:val="28"/>
        </w:rPr>
        <w:t>      Дивиденды</w:t>
      </w:r>
    </w:p>
    <w:bookmarkEnd w:id="196"/>
    <w:bookmarkStart w:name="z330" w:id="197"/>
    <w:p>
      <w:pPr>
        <w:spacing w:after="0"/>
        <w:ind w:left="0"/>
        <w:jc w:val="both"/>
      </w:pPr>
      <w:r>
        <w:rPr>
          <w:rFonts w:ascii="Times New Roman"/>
          <w:b w:val="false"/>
          <w:i w:val="false"/>
          <w:color w:val="000000"/>
          <w:sz w:val="28"/>
        </w:rPr>
        <w:t>
      26 ноября 2010 года, согласно решению Совета Директоров Фонда № 52 от 18 сентября 2010 года, Фонд совершил предоплату дивидендов в размере 2 тенге 3 тиын на одну простую акцию на общую сумму 7.056 миллионов тенге (</w:t>
      </w:r>
      <w:r>
        <w:rPr>
          <w:rFonts w:ascii="Times New Roman"/>
          <w:b w:val="false"/>
          <w:i/>
          <w:color w:val="000000"/>
          <w:sz w:val="28"/>
        </w:rPr>
        <w:t>Примечание 11</w:t>
      </w:r>
      <w:r>
        <w:rPr>
          <w:rFonts w:ascii="Times New Roman"/>
          <w:b w:val="false"/>
          <w:i w:val="false"/>
          <w:color w:val="000000"/>
          <w:sz w:val="28"/>
        </w:rPr>
        <w:t>). 4 апреля 2011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354 был окончательно утвержден порядок распределения чистого дохода Фонда за 2009 год, в соответствии о которым данная сумма была зачтена в счет предоплаты, произведенной в 2010 году.</w:t>
      </w:r>
    </w:p>
    <w:bookmarkEnd w:id="197"/>
    <w:bookmarkStart w:name="z331" w:id="198"/>
    <w:p>
      <w:pPr>
        <w:spacing w:after="0"/>
        <w:ind w:left="0"/>
        <w:jc w:val="both"/>
      </w:pPr>
      <w:r>
        <w:rPr>
          <w:rFonts w:ascii="Times New Roman"/>
          <w:b w:val="false"/>
          <w:i w:val="false"/>
          <w:color w:val="000000"/>
          <w:sz w:val="28"/>
        </w:rPr>
        <w:t>
</w:t>
      </w:r>
      <w:r>
        <w:rPr>
          <w:rFonts w:ascii="Times New Roman"/>
          <w:b w:val="false"/>
          <w:i/>
          <w:color w:val="000000"/>
          <w:sz w:val="28"/>
        </w:rPr>
        <w:t>      Балансовая стоимость акций</w:t>
      </w:r>
    </w:p>
    <w:bookmarkEnd w:id="198"/>
    <w:bookmarkStart w:name="z332" w:id="199"/>
    <w:p>
      <w:pPr>
        <w:spacing w:after="0"/>
        <w:ind w:left="0"/>
        <w:jc w:val="both"/>
      </w:pPr>
      <w:r>
        <w:rPr>
          <w:rFonts w:ascii="Times New Roman"/>
          <w:b w:val="false"/>
          <w:i w:val="false"/>
          <w:color w:val="000000"/>
          <w:sz w:val="28"/>
        </w:rPr>
        <w:t>
      В соответствии с решением Биржевого совета АО «Казахстанская фондовая биржа» («КФБ»)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2993"/>
        <w:gridCol w:w="219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2010 года</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(1.464.346)</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для обыкновенных акций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2.807.558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3.269.856</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обыкновенных акций на 31</w:t>
            </w:r>
            <w:r>
              <w:br/>
            </w:r>
            <w:r>
              <w:rPr>
                <w:rFonts w:ascii="Times New Roman"/>
                <w:b w:val="false"/>
                <w:i w:val="false"/>
                <w:color w:val="000000"/>
                <w:sz w:val="20"/>
              </w:rPr>
              <w:t>
декабря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3.480.637.455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одной обыкновенной</w:t>
            </w:r>
            <w:r>
              <w:br/>
            </w:r>
            <w:r>
              <w:rPr>
                <w:rFonts w:ascii="Times New Roman"/>
                <w:b w:val="false"/>
                <w:i w:val="false"/>
                <w:color w:val="000000"/>
                <w:sz w:val="20"/>
              </w:rPr>
              <w:t>
акций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bl>
    <w:bookmarkStart w:name="z333" w:id="200"/>
    <w:p>
      <w:pPr>
        <w:spacing w:after="0"/>
        <w:ind w:left="0"/>
        <w:jc w:val="both"/>
      </w:pPr>
      <w:r>
        <w:rPr>
          <w:rFonts w:ascii="Times New Roman"/>
          <w:b w:val="false"/>
          <w:i w:val="false"/>
          <w:color w:val="000000"/>
          <w:sz w:val="28"/>
        </w:rPr>
        <w:t>
      </w:t>
      </w:r>
      <w:r>
        <w:rPr>
          <w:rFonts w:ascii="Times New Roman"/>
          <w:b/>
          <w:i w:val="false"/>
          <w:color w:val="000000"/>
          <w:sz w:val="28"/>
        </w:rPr>
        <w:t>14. ЗАЙМЫ</w:t>
      </w:r>
    </w:p>
    <w:bookmarkEnd w:id="200"/>
    <w:bookmarkStart w:name="z334" w:id="201"/>
    <w:p>
      <w:pPr>
        <w:spacing w:after="0"/>
        <w:ind w:left="0"/>
        <w:jc w:val="both"/>
      </w:pPr>
      <w:r>
        <w:rPr>
          <w:rFonts w:ascii="Times New Roman"/>
          <w:b w:val="false"/>
          <w:i w:val="false"/>
          <w:color w:val="000000"/>
          <w:sz w:val="28"/>
        </w:rPr>
        <w:t>
      На 31 декабря займы, в том числе начисленное вознаграждение, включали: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3"/>
        <w:gridCol w:w="2433"/>
        <w:gridCol w:w="1693"/>
      </w:tblGrid>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приобретенные дочерними</w:t>
            </w:r>
            <w:r>
              <w:br/>
            </w:r>
            <w:r>
              <w:rPr>
                <w:rFonts w:ascii="Times New Roman"/>
                <w:b w:val="false"/>
                <w:i w:val="false"/>
                <w:color w:val="000000"/>
                <w:sz w:val="20"/>
              </w:rPr>
              <w:t>
организациями: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522.282</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84.817</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26.068</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«КазМунайГаз»</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42.037</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«Темірбанк»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«Экспортно-кредитная страховая корпорация</w:t>
            </w:r>
            <w:r>
              <w:br/>
            </w:r>
            <w:r>
              <w:rPr>
                <w:rFonts w:ascii="Times New Roman"/>
                <w:b w:val="false"/>
                <w:i w:val="false"/>
                <w:color w:val="000000"/>
                <w:sz w:val="20"/>
              </w:rPr>
              <w:t>
«КазЭкспортГарант»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приобретенные прочими</w:t>
            </w:r>
            <w:r>
              <w:br/>
            </w:r>
            <w:r>
              <w:rPr>
                <w:rFonts w:ascii="Times New Roman"/>
                <w:b w:val="false"/>
                <w:i w:val="false"/>
                <w:color w:val="000000"/>
                <w:sz w:val="20"/>
              </w:rPr>
              <w:t>
организациями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48.995</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285.398</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займов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суммы, подлежащей погашению в течение</w:t>
            </w:r>
            <w:r>
              <w:br/>
            </w:r>
            <w:r>
              <w:rPr>
                <w:rFonts w:ascii="Times New Roman"/>
                <w:b w:val="false"/>
                <w:i w:val="false"/>
                <w:color w:val="000000"/>
                <w:sz w:val="20"/>
              </w:rPr>
              <w:t>
12 месяцев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(91.871)</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 погашению после 12 месяцев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займы, в том числе начисленное вознаграждение, были выражены</w:t>
            </w:r>
            <w:r>
              <w:br/>
            </w:r>
            <w:r>
              <w:rPr>
                <w:rFonts w:ascii="Times New Roman"/>
                <w:b w:val="false"/>
                <w:i w:val="false"/>
                <w:color w:val="000000"/>
                <w:sz w:val="20"/>
              </w:rPr>
              <w:t>
в следующих валютах:</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тенге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863.490</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долларах США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148.142</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r>
    </w:tbl>
    <w:bookmarkStart w:name="z335" w:id="202"/>
    <w:p>
      <w:pPr>
        <w:spacing w:after="0"/>
        <w:ind w:left="0"/>
        <w:jc w:val="both"/>
      </w:pPr>
      <w:r>
        <w:rPr>
          <w:rFonts w:ascii="Times New Roman"/>
          <w:b w:val="false"/>
          <w:i w:val="false"/>
          <w:color w:val="000000"/>
          <w:sz w:val="28"/>
        </w:rPr>
        <w:t>
      </w:t>
      </w:r>
      <w:r>
        <w:rPr>
          <w:rFonts w:ascii="Times New Roman"/>
          <w:b/>
          <w:i w:val="false"/>
          <w:color w:val="000000"/>
          <w:sz w:val="28"/>
        </w:rPr>
        <w:t>Облигации выпущенные</w:t>
      </w:r>
    </w:p>
    <w:bookmarkEnd w:id="202"/>
    <w:bookmarkStart w:name="z336" w:id="203"/>
    <w:p>
      <w:pPr>
        <w:spacing w:after="0"/>
        <w:ind w:left="0"/>
        <w:jc w:val="both"/>
      </w:pPr>
      <w:r>
        <w:rPr>
          <w:rFonts w:ascii="Times New Roman"/>
          <w:b w:val="false"/>
          <w:i w:val="false"/>
          <w:color w:val="000000"/>
          <w:sz w:val="28"/>
        </w:rPr>
        <w:t>
      В 2011 году АО «Банк Развития Казахстана» приобрел облигации Фонда на общую сумму 2.084 миллиона тенге (2010: 37.926 миллионов тенге). Облигации имеют срок погашения 50 лет со ставкой купона 0,01% годовых. При первоначальном признании облигации были оценены по справедливой стоимости, составляющей 34 миллиона тенге, с использованием соответствующей рыночной процентной ставки. Продажа произошла одновременно с приобретением облигаций АО «Банк Развития Казахстана» за аналогичное возмещение на аналогичных условиях за исключением того факта, что облигации приобретенные Фондом имеют необязательный купон, от выплаты которого АО «Банк Развития Казахстана» может отказаться в одностороннем и безусловном порядке без возникновения дальнейших обязательств с его стороны. Необязательный купон за 2011 год составил 6.493 миллиона тенге (2010: 4.439 миллионов тенге) и был признан в составе доходов от дивидендов. На 31 декабря 2011 года общая стоимость облигаций Фонда, приобретенных АО «Банк Развития Казахстана», составила 882 миллиона тенге (2010:780 миллионов тенге).</w:t>
      </w:r>
      <w:r>
        <w:br/>
      </w:r>
      <w:r>
        <w:rPr>
          <w:rFonts w:ascii="Times New Roman"/>
          <w:b w:val="false"/>
          <w:i w:val="false"/>
          <w:color w:val="000000"/>
          <w:sz w:val="28"/>
        </w:rPr>
        <w:t>
</w:t>
      </w:r>
      <w:r>
        <w:rPr>
          <w:rFonts w:ascii="Times New Roman"/>
          <w:b w:val="false"/>
          <w:i w:val="false"/>
          <w:color w:val="000000"/>
          <w:sz w:val="28"/>
        </w:rPr>
        <w:t>
      В рамках второй облигационной программы, в, сентябре 2010 года, Фонд разместил на свободном рынке облигации на общую сумму 75.000 миллионов тенге. Облигации имеют срок погашения 10 лет со ставкой купона 6,5% годовых. В апреле 2011 года, Фонд дополнительно разместил на свободном рынке облигации на общую сумму 75.000 миллионов тенге. Облигации меют срок погашения 7 лет со ставкой купона 5,89% годовых. В рамках данной программы дочерние организации Фонда, АО «Банк Развития Казахстана», АО «Темірбанк» и АО «Экспортно-кредитная страховая корпорация «КазЭкспортГарант» приобрели облигации Фонда. Оставшиеся облигации были выкуплены третьими сторонами.</w:t>
      </w:r>
    </w:p>
    <w:bookmarkEnd w:id="203"/>
    <w:bookmarkStart w:name="z338" w:id="204"/>
    <w:p>
      <w:pPr>
        <w:spacing w:after="0"/>
        <w:ind w:left="0"/>
        <w:jc w:val="both"/>
      </w:pPr>
      <w:r>
        <w:rPr>
          <w:rFonts w:ascii="Times New Roman"/>
          <w:b w:val="false"/>
          <w:i w:val="false"/>
          <w:color w:val="000000"/>
          <w:sz w:val="28"/>
        </w:rPr>
        <w:t>
</w:t>
      </w:r>
      <w:r>
        <w:rPr>
          <w:rFonts w:ascii="Times New Roman"/>
          <w:b/>
          <w:i w:val="false"/>
          <w:color w:val="000000"/>
          <w:sz w:val="28"/>
        </w:rPr>
        <w:t>      Займы полученные</w:t>
      </w:r>
    </w:p>
    <w:bookmarkEnd w:id="204"/>
    <w:bookmarkStart w:name="z339" w:id="205"/>
    <w:p>
      <w:pPr>
        <w:spacing w:after="0"/>
        <w:ind w:left="0"/>
        <w:jc w:val="both"/>
      </w:pPr>
      <w:r>
        <w:rPr>
          <w:rFonts w:ascii="Times New Roman"/>
          <w:b w:val="false"/>
          <w:i w:val="false"/>
          <w:color w:val="000000"/>
          <w:sz w:val="28"/>
        </w:rPr>
        <w:t>
</w:t>
      </w:r>
      <w:r>
        <w:rPr>
          <w:rFonts w:ascii="Times New Roman"/>
          <w:b w:val="false"/>
          <w:i/>
          <w:color w:val="000000"/>
          <w:sz w:val="28"/>
        </w:rPr>
        <w:t>      Кредитная линия Государственного Банка Развития Китая</w:t>
      </w:r>
    </w:p>
    <w:bookmarkEnd w:id="205"/>
    <w:bookmarkStart w:name="z340" w:id="206"/>
    <w:p>
      <w:pPr>
        <w:spacing w:after="0"/>
        <w:ind w:left="0"/>
        <w:jc w:val="both"/>
      </w:pPr>
      <w:r>
        <w:rPr>
          <w:rFonts w:ascii="Times New Roman"/>
          <w:b w:val="false"/>
          <w:i w:val="false"/>
          <w:color w:val="000000"/>
          <w:sz w:val="28"/>
        </w:rPr>
        <w:t>
      22 июня 2009 года было подписано Рамочное финансовое соглашение на открытие кредитной линии на сумму 3 миллиарда долларов США между Фондом, Государственным Банком Развития Китая и Банком Развития Казахстана, выступающим в качестве оператора. В соответствии с данным соглашением Государственый Банк Развития Китая предоставляет Фонду долгосрочные займы в долларах США на общую сумму до 3 миллиардов долларов США с процентной ставкой равной шестимесячному ЛИБОР плюс 4,3%. Займы направляются на поддержку и развитие промышленного производства и прочих отраслей экономики между Китаем и Казахстаном. В рамках данной кредитной линии в 2011 году Фонд получил транши на общую сумму 600 миллионов долларов США, что эквивалентно 87.073 миллионам тенге на дату получения (2010: 400 миллионов долларов США и 59.044 миллиона тенге, соответственно). Транши, полученные в 2011 году, предназначены для предоставления займа «Kazakhmys Finance PLC» для разработки медного месторождения Бозшаколь (</w:t>
      </w:r>
      <w:r>
        <w:rPr>
          <w:rFonts w:ascii="Times New Roman"/>
          <w:b w:val="false"/>
          <w:i/>
          <w:color w:val="000000"/>
          <w:sz w:val="28"/>
        </w:rPr>
        <w:t>Примечание 7</w:t>
      </w:r>
      <w:r>
        <w:rPr>
          <w:rFonts w:ascii="Times New Roman"/>
          <w:b w:val="false"/>
          <w:i w:val="false"/>
          <w:color w:val="000000"/>
          <w:sz w:val="28"/>
        </w:rPr>
        <w:t>).</w:t>
      </w:r>
    </w:p>
    <w:bookmarkEnd w:id="206"/>
    <w:bookmarkStart w:name="z341" w:id="207"/>
    <w:p>
      <w:pPr>
        <w:spacing w:after="0"/>
        <w:ind w:left="0"/>
        <w:jc w:val="both"/>
      </w:pPr>
      <w:r>
        <w:rPr>
          <w:rFonts w:ascii="Times New Roman"/>
          <w:b w:val="false"/>
          <w:i w:val="false"/>
          <w:color w:val="000000"/>
          <w:sz w:val="28"/>
        </w:rPr>
        <w:t>
</w:t>
      </w:r>
      <w:r>
        <w:rPr>
          <w:rFonts w:ascii="Times New Roman"/>
          <w:b w:val="false"/>
          <w:i/>
          <w:color w:val="000000"/>
          <w:sz w:val="28"/>
        </w:rPr>
        <w:t>      Заем АО «НК КазМунайГаз»</w:t>
      </w:r>
    </w:p>
    <w:bookmarkEnd w:id="207"/>
    <w:bookmarkStart w:name="z342" w:id="208"/>
    <w:p>
      <w:pPr>
        <w:spacing w:after="0"/>
        <w:ind w:left="0"/>
        <w:jc w:val="both"/>
      </w:pPr>
      <w:r>
        <w:rPr>
          <w:rFonts w:ascii="Times New Roman"/>
          <w:b w:val="false"/>
          <w:i w:val="false"/>
          <w:color w:val="000000"/>
          <w:sz w:val="28"/>
        </w:rPr>
        <w:t>
      8 июля 2011 года Фонд осуществил досрочное частичное погашение по займу от АО «Национальная Компания «КазМунайГаз» в размере 41.381 миллион тенге.</w:t>
      </w:r>
    </w:p>
    <w:bookmarkEnd w:id="208"/>
    <w:bookmarkStart w:name="z343" w:id="209"/>
    <w:p>
      <w:pPr>
        <w:spacing w:after="0"/>
        <w:ind w:left="0"/>
        <w:jc w:val="both"/>
      </w:pPr>
      <w:r>
        <w:rPr>
          <w:rFonts w:ascii="Times New Roman"/>
          <w:b w:val="false"/>
          <w:i w:val="false"/>
          <w:color w:val="000000"/>
          <w:sz w:val="28"/>
        </w:rPr>
        <w:t>
      </w:t>
      </w:r>
      <w:r>
        <w:rPr>
          <w:rFonts w:ascii="Times New Roman"/>
          <w:b/>
          <w:i w:val="false"/>
          <w:color w:val="000000"/>
          <w:sz w:val="28"/>
        </w:rPr>
        <w:t>15. СРЕДСТВА ПРАВИТЕЛЬСТВА</w:t>
      </w:r>
    </w:p>
    <w:bookmarkEnd w:id="209"/>
    <w:bookmarkStart w:name="z344" w:id="210"/>
    <w:p>
      <w:pPr>
        <w:spacing w:after="0"/>
        <w:ind w:left="0"/>
        <w:jc w:val="both"/>
      </w:pPr>
      <w:r>
        <w:rPr>
          <w:rFonts w:ascii="Times New Roman"/>
          <w:b w:val="false"/>
          <w:i w:val="false"/>
          <w:color w:val="000000"/>
          <w:sz w:val="28"/>
        </w:rPr>
        <w:t>
      На 31 декабря средства Правительства включали: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2493"/>
        <w:gridCol w:w="193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размещенные Национальным Банком</w:t>
            </w:r>
            <w:r>
              <w:br/>
            </w:r>
            <w:r>
              <w:rPr>
                <w:rFonts w:ascii="Times New Roman"/>
                <w:b w:val="false"/>
                <w:i w:val="false"/>
                <w:color w:val="000000"/>
                <w:sz w:val="20"/>
              </w:rPr>
              <w:t>
Республики 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328.632</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 полученные от Правительства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52.483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354.657</w:t>
            </w:r>
          </w:p>
        </w:tc>
      </w:tr>
    </w:tbl>
    <w:bookmarkStart w:name="z345" w:id="211"/>
    <w:p>
      <w:pPr>
        <w:spacing w:after="0"/>
        <w:ind w:left="0"/>
        <w:jc w:val="both"/>
      </w:pPr>
      <w:r>
        <w:rPr>
          <w:rFonts w:ascii="Times New Roman"/>
          <w:b w:val="false"/>
          <w:i w:val="false"/>
          <w:color w:val="000000"/>
          <w:sz w:val="28"/>
        </w:rPr>
        <w:t>
      </w:t>
      </w:r>
      <w:r>
        <w:rPr>
          <w:rFonts w:ascii="Times New Roman"/>
          <w:b/>
          <w:i w:val="false"/>
          <w:color w:val="000000"/>
          <w:sz w:val="28"/>
        </w:rPr>
        <w:t>2011 год</w:t>
      </w:r>
    </w:p>
    <w:bookmarkEnd w:id="211"/>
    <w:bookmarkStart w:name="z346" w:id="212"/>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ресубликанском бюджете на 2011-2013 годы» от 29 ноября 2010 года, в 2011 году Фонд получил займы от Министерства индустрии и новых технологий Республики Казахстан. Общая сумма займов составляет 46.600 миллионов тенге с процентными ставками от 0,1% до 0,5%. Займы были получены на срок от 10 до 25 лет и имеют следующие целевые назначения:</w:t>
      </w:r>
      <w:r>
        <w:br/>
      </w:r>
      <w:r>
        <w:rPr>
          <w:rFonts w:ascii="Times New Roman"/>
          <w:b w:val="false"/>
          <w:i w:val="false"/>
          <w:color w:val="000000"/>
          <w:sz w:val="28"/>
        </w:rPr>
        <w:t>
</w:t>
      </w:r>
      <w:r>
        <w:rPr>
          <w:rFonts w:ascii="Times New Roman"/>
          <w:b w:val="false"/>
          <w:i w:val="false"/>
          <w:color w:val="000000"/>
          <w:sz w:val="28"/>
        </w:rPr>
        <w:t>
      - предоставление займа АО «Национальная Компания «Қазакстан Teмip Жолы» в размере 19.000 миллионов тенге (</w:t>
      </w:r>
      <w:r>
        <w:rPr>
          <w:rFonts w:ascii="Times New Roman"/>
          <w:b w:val="false"/>
          <w:i/>
          <w:color w:val="000000"/>
          <w:sz w:val="28"/>
        </w:rPr>
        <w:t>Примечание 7</w:t>
      </w:r>
      <w:r>
        <w:rPr>
          <w:rFonts w:ascii="Times New Roman"/>
          <w:b w:val="false"/>
          <w:i w:val="false"/>
          <w:color w:val="000000"/>
          <w:sz w:val="28"/>
        </w:rPr>
        <w:t>). Ставка вознаграждения по данному займу не должна превышать 0,75% годовых;</w:t>
      </w:r>
      <w:r>
        <w:br/>
      </w:r>
      <w:r>
        <w:rPr>
          <w:rFonts w:ascii="Times New Roman"/>
          <w:b w:val="false"/>
          <w:i w:val="false"/>
          <w:color w:val="000000"/>
          <w:sz w:val="28"/>
        </w:rPr>
        <w:t>
</w:t>
      </w:r>
      <w:r>
        <w:rPr>
          <w:rFonts w:ascii="Times New Roman"/>
          <w:b w:val="false"/>
          <w:i w:val="false"/>
          <w:color w:val="000000"/>
          <w:sz w:val="28"/>
        </w:rPr>
        <w:t>
      - предоставление займа АО «Банк Развития Казахстана» в размере 15.000 миллионов тенге (</w:t>
      </w:r>
      <w:r>
        <w:rPr>
          <w:rFonts w:ascii="Times New Roman"/>
          <w:b w:val="false"/>
          <w:i/>
          <w:color w:val="000000"/>
          <w:sz w:val="28"/>
        </w:rPr>
        <w:t>Примечание 7</w:t>
      </w:r>
      <w:r>
        <w:rPr>
          <w:rFonts w:ascii="Times New Roman"/>
          <w:b w:val="false"/>
          <w:i w:val="false"/>
          <w:color w:val="000000"/>
          <w:sz w:val="28"/>
        </w:rPr>
        <w:t>). Ставка вознаграждения по данному займу не должна превышать 0,2% годовых;</w:t>
      </w:r>
      <w:r>
        <w:br/>
      </w:r>
      <w:r>
        <w:rPr>
          <w:rFonts w:ascii="Times New Roman"/>
          <w:b w:val="false"/>
          <w:i w:val="false"/>
          <w:color w:val="000000"/>
          <w:sz w:val="28"/>
        </w:rPr>
        <w:t>
</w:t>
      </w:r>
      <w:r>
        <w:rPr>
          <w:rFonts w:ascii="Times New Roman"/>
          <w:b w:val="false"/>
          <w:i w:val="false"/>
          <w:color w:val="000000"/>
          <w:sz w:val="28"/>
        </w:rPr>
        <w:t>
      - предоставление займа с АО «Досжан темір жолы» в размере 6.600 миллионов тенге на финансирование строительства железнодорожной линии «Шар-Усть-Каменогорск». Ставка вознаграждения по данному займу не должна превышать 0,5% годовых;</w:t>
      </w:r>
      <w:r>
        <w:br/>
      </w:r>
      <w:r>
        <w:rPr>
          <w:rFonts w:ascii="Times New Roman"/>
          <w:b w:val="false"/>
          <w:i w:val="false"/>
          <w:color w:val="000000"/>
          <w:sz w:val="28"/>
        </w:rPr>
        <w:t>
</w:t>
      </w:r>
      <w:r>
        <w:rPr>
          <w:rFonts w:ascii="Times New Roman"/>
          <w:b w:val="false"/>
          <w:i w:val="false"/>
          <w:color w:val="000000"/>
          <w:sz w:val="28"/>
        </w:rPr>
        <w:t>
      - предоставление займа АО «Экспортно-кредитная страховая корпорация «КазЭкспортГарант» в размере 6.000 миллионов тенге (</w:t>
      </w:r>
      <w:r>
        <w:rPr>
          <w:rFonts w:ascii="Times New Roman"/>
          <w:b w:val="false"/>
          <w:i/>
          <w:color w:val="000000"/>
          <w:sz w:val="28"/>
        </w:rPr>
        <w:t>Примечание 7</w:t>
      </w:r>
      <w:r>
        <w:rPr>
          <w:rFonts w:ascii="Times New Roman"/>
          <w:b w:val="false"/>
          <w:i w:val="false"/>
          <w:color w:val="000000"/>
          <w:sz w:val="28"/>
        </w:rPr>
        <w:t>). Ставка вознаграждения по данному займу не должна превышать 0,2% годовых.</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24.801 миллиона тенге, с использованием соответствующей рыночной ставки вознаграждения ивпоследствии учитываются по амортизированной стоимости. Разница между номинальной стоимостью займов и их справедливой стоимостью в размере 21.799 миллионов тенге была признана в отдельном отчете об изменениях в капитале.</w:t>
      </w:r>
    </w:p>
    <w:bookmarkEnd w:id="212"/>
    <w:bookmarkStart w:name="z352" w:id="213"/>
    <w:p>
      <w:pPr>
        <w:spacing w:after="0"/>
        <w:ind w:left="0"/>
        <w:jc w:val="both"/>
      </w:pPr>
      <w:r>
        <w:rPr>
          <w:rFonts w:ascii="Times New Roman"/>
          <w:b w:val="false"/>
          <w:i w:val="false"/>
          <w:color w:val="000000"/>
          <w:sz w:val="28"/>
        </w:rPr>
        <w:t>
      </w:t>
      </w:r>
      <w:r>
        <w:rPr>
          <w:rFonts w:ascii="Times New Roman"/>
          <w:b/>
          <w:i w:val="false"/>
          <w:color w:val="000000"/>
          <w:sz w:val="28"/>
        </w:rPr>
        <w:t>2010 год</w:t>
      </w:r>
    </w:p>
    <w:bookmarkEnd w:id="213"/>
    <w:bookmarkStart w:name="z353" w:id="214"/>
    <w:p>
      <w:pPr>
        <w:spacing w:after="0"/>
        <w:ind w:left="0"/>
        <w:jc w:val="both"/>
      </w:pPr>
      <w:r>
        <w:rPr>
          <w:rFonts w:ascii="Times New Roman"/>
          <w:b w:val="false"/>
          <w:i w:val="false"/>
          <w:color w:val="000000"/>
          <w:sz w:val="28"/>
        </w:rPr>
        <w:t>
      В 2010 году Фонд разместил 220.000.000 купонных облигаций, номинальной стоимостью 1.000 тенге за облигацию на общую сумму 220.000 миллионов тенге. Срок обращения облигаций составляет 15 лет, купонное вознаграждение в размере 0,4% годовых выплачивается каждые полгода. Все облигации были выкуплены Национальным Банком Республики Казахстан.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и впоследствии учитываются по амортизированной стоимости. Разница между номинальной стоимостью займов и их справедливой стоимостью в размере 102.733 миллиона тенге была признана в отдельном отчете об изменениях в капитале.</w:t>
      </w:r>
      <w:r>
        <w:br/>
      </w:r>
      <w:r>
        <w:rPr>
          <w:rFonts w:ascii="Times New Roman"/>
          <w:b w:val="false"/>
          <w:i w:val="false"/>
          <w:color w:val="000000"/>
          <w:sz w:val="28"/>
        </w:rPr>
        <w:t>
</w:t>
      </w:r>
      <w:r>
        <w:rPr>
          <w:rFonts w:ascii="Times New Roman"/>
          <w:b w:val="false"/>
          <w:i w:val="false"/>
          <w:color w:val="000000"/>
          <w:sz w:val="28"/>
        </w:rPr>
        <w:t>
      Средства, полученные от реализации данных облигаций, использованы для приобретения пакета акций компании Kazakhmys PLC на организованном рынке, а также на расходы, связанные с приобретением пакета акций.</w:t>
      </w:r>
      <w:r>
        <w:br/>
      </w:r>
      <w:r>
        <w:rPr>
          <w:rFonts w:ascii="Times New Roman"/>
          <w:b w:val="false"/>
          <w:i w:val="false"/>
          <w:color w:val="000000"/>
          <w:sz w:val="28"/>
        </w:rPr>
        <w:t>
</w:t>
      </w:r>
      <w:r>
        <w:rPr>
          <w:rFonts w:ascii="Times New Roman"/>
          <w:b w:val="false"/>
          <w:i w:val="false"/>
          <w:color w:val="000000"/>
          <w:sz w:val="28"/>
        </w:rPr>
        <w:t>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2010-2012 годы» от 7 декабря 2009 года, в декабре 2010 года Фонд получил 2 займа от Министерства Индустрии и Новых Технологий Республики Казахстан. Общая сумма займов составляет 18.803 миллиона тенге с процентными ставками от 0,25% до 0,5%. Займы были получены на срок от 11 до 20 лет и имеют следующие целевые назначения:</w:t>
      </w:r>
      <w:r>
        <w:br/>
      </w:r>
      <w:r>
        <w:rPr>
          <w:rFonts w:ascii="Times New Roman"/>
          <w:b w:val="false"/>
          <w:i w:val="false"/>
          <w:color w:val="000000"/>
          <w:sz w:val="28"/>
        </w:rPr>
        <w:t>
</w:t>
      </w:r>
      <w:r>
        <w:rPr>
          <w:rFonts w:ascii="Times New Roman"/>
          <w:b w:val="false"/>
          <w:i w:val="false"/>
          <w:color w:val="000000"/>
          <w:sz w:val="28"/>
        </w:rPr>
        <w:t>
      - предоставление займа АО «Жилищный строительный сберегательный банк Казахстана» в размере 15.163 миллиона тенге для выдачи жилищных кредитов определенным категориям граждан. Ставка вознаграждения по данному займу не должна превышать 1% годовых;</w:t>
      </w:r>
      <w:r>
        <w:br/>
      </w:r>
      <w:r>
        <w:rPr>
          <w:rFonts w:ascii="Times New Roman"/>
          <w:b w:val="false"/>
          <w:i w:val="false"/>
          <w:color w:val="000000"/>
          <w:sz w:val="28"/>
        </w:rPr>
        <w:t>
</w:t>
      </w:r>
      <w:r>
        <w:rPr>
          <w:rFonts w:ascii="Times New Roman"/>
          <w:b w:val="false"/>
          <w:i w:val="false"/>
          <w:color w:val="000000"/>
          <w:sz w:val="28"/>
        </w:rPr>
        <w:t>
      - предоставление займа АО «Досжан Темір Жолы» в размере 3.640 миллионов тенге для проекта «Строительство и эксплуатация новой железнодорожной линии «Станция Шар-Усть-Каменогорск». Ставка вознаграждения по данному займу не должна превышать 0,5% годовых.</w:t>
      </w:r>
      <w:r>
        <w:br/>
      </w:r>
      <w:r>
        <w:rPr>
          <w:rFonts w:ascii="Times New Roman"/>
          <w:b w:val="false"/>
          <w:i w:val="false"/>
          <w:color w:val="000000"/>
          <w:sz w:val="28"/>
        </w:rPr>
        <w:t>
</w:t>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10.391 миллион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8.412 миллионов тенге была признана в отдельном отчете об изменениях в капитале.</w:t>
      </w:r>
    </w:p>
    <w:bookmarkEnd w:id="214"/>
    <w:bookmarkStart w:name="z359" w:id="215"/>
    <w:p>
      <w:pPr>
        <w:spacing w:after="0"/>
        <w:ind w:left="0"/>
        <w:jc w:val="both"/>
      </w:pPr>
      <w:r>
        <w:rPr>
          <w:rFonts w:ascii="Times New Roman"/>
          <w:b w:val="false"/>
          <w:i w:val="false"/>
          <w:color w:val="000000"/>
          <w:sz w:val="28"/>
        </w:rPr>
        <w:t>
      </w:t>
      </w:r>
      <w:r>
        <w:rPr>
          <w:rFonts w:ascii="Times New Roman"/>
          <w:b/>
          <w:i w:val="false"/>
          <w:color w:val="000000"/>
          <w:sz w:val="28"/>
        </w:rPr>
        <w:t>16. ОБЯЗАТЕЛЬСТВА ПО ФИНАНСОВЫМ ГАРАНТИЯМ</w:t>
      </w:r>
    </w:p>
    <w:bookmarkEnd w:id="215"/>
    <w:bookmarkStart w:name="z360" w:id="216"/>
    <w:p>
      <w:pPr>
        <w:spacing w:after="0"/>
        <w:ind w:left="0"/>
        <w:jc w:val="both"/>
      </w:pPr>
      <w:r>
        <w:rPr>
          <w:rFonts w:ascii="Times New Roman"/>
          <w:b w:val="false"/>
          <w:i w:val="false"/>
          <w:color w:val="000000"/>
          <w:sz w:val="28"/>
        </w:rPr>
        <w:t>
      Изменения в обязательствах по финансовым гарантиям представлены следующим образом:</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2873"/>
        <w:gridCol w:w="173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выданные в течение года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обязательств, по финансовым</w:t>
            </w:r>
            <w:r>
              <w:br/>
            </w:r>
            <w:r>
              <w:rPr>
                <w:rFonts w:ascii="Times New Roman"/>
                <w:b w:val="false"/>
                <w:i w:val="false"/>
                <w:color w:val="000000"/>
                <w:sz w:val="20"/>
              </w:rPr>
              <w:t>
гарантиям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изменения обменных курсов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24.985</w:t>
            </w:r>
          </w:p>
        </w:tc>
      </w:tr>
    </w:tbl>
    <w:bookmarkStart w:name="z361" w:id="217"/>
    <w:p>
      <w:pPr>
        <w:spacing w:after="0"/>
        <w:ind w:left="0"/>
        <w:jc w:val="both"/>
      </w:pPr>
      <w:r>
        <w:rPr>
          <w:rFonts w:ascii="Times New Roman"/>
          <w:b w:val="false"/>
          <w:i w:val="false"/>
          <w:color w:val="000000"/>
          <w:sz w:val="28"/>
        </w:rPr>
        <w:t>
      Обязательства по финансовым гарантиям представляют собой обязательства Фонда по гарантиям, выданным финансовым учреждениям для финансирования хозяйственной деятельности и существенных контрактов своих дочерних организаций (</w:t>
      </w:r>
      <w:r>
        <w:rPr>
          <w:rFonts w:ascii="Times New Roman"/>
          <w:b w:val="false"/>
          <w:i/>
          <w:color w:val="000000"/>
          <w:sz w:val="28"/>
        </w:rPr>
        <w:t>Примечание 5</w:t>
      </w:r>
      <w:r>
        <w:rPr>
          <w:rFonts w:ascii="Times New Roman"/>
          <w:b w:val="false"/>
          <w:i w:val="false"/>
          <w:color w:val="000000"/>
          <w:sz w:val="28"/>
        </w:rPr>
        <w:t>). Все договора гарантий заключены на условии отсутствия компенсации Фонду. Общая гарантированная сумма задолженности на 31 декабря 2011 года составляет 2.145.388 тысяч долларов США и 1.401.661 тысяч тенге (2010:1.980.000 тысяч долларов США и ноль тенге, соответственно).</w:t>
      </w:r>
    </w:p>
    <w:bookmarkEnd w:id="217"/>
    <w:bookmarkStart w:name="z362" w:id="218"/>
    <w:p>
      <w:pPr>
        <w:spacing w:after="0"/>
        <w:ind w:left="0"/>
        <w:jc w:val="both"/>
      </w:pPr>
      <w:r>
        <w:rPr>
          <w:rFonts w:ascii="Times New Roman"/>
          <w:b w:val="false"/>
          <w:i w:val="false"/>
          <w:color w:val="000000"/>
          <w:sz w:val="28"/>
        </w:rPr>
        <w:t>
      </w:t>
      </w:r>
      <w:r>
        <w:rPr>
          <w:rFonts w:ascii="Times New Roman"/>
          <w:b/>
          <w:i w:val="false"/>
          <w:color w:val="000000"/>
          <w:sz w:val="28"/>
        </w:rPr>
        <w:t xml:space="preserve">17. ПРОЦЕНТНЫЕ ДОХОДЫ </w:t>
      </w:r>
    </w:p>
    <w:bookmarkEnd w:id="218"/>
    <w:bookmarkStart w:name="z363" w:id="219"/>
    <w:p>
      <w:pPr>
        <w:spacing w:after="0"/>
        <w:ind w:left="0"/>
        <w:jc w:val="both"/>
      </w:pPr>
      <w:r>
        <w:rPr>
          <w:rFonts w:ascii="Times New Roman"/>
          <w:b w:val="false"/>
          <w:i w:val="false"/>
          <w:color w:val="000000"/>
          <w:sz w:val="28"/>
        </w:rPr>
        <w:t>
      Процентные доходы за годы, закончившиеся 31 декабря, включают:</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853"/>
        <w:gridCol w:w="165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займам</w:t>
            </w:r>
            <w:r>
              <w:br/>
            </w:r>
            <w:r>
              <w:rPr>
                <w:rFonts w:ascii="Times New Roman"/>
                <w:b w:val="false"/>
                <w:i w:val="false"/>
                <w:color w:val="000000"/>
                <w:sz w:val="20"/>
              </w:rPr>
              <w:t>
Амортизация дисконта по займам выданным</w:t>
            </w:r>
            <w:r>
              <w:br/>
            </w:r>
            <w:r>
              <w:rPr>
                <w:rFonts w:ascii="Times New Roman"/>
                <w:b w:val="false"/>
                <w:i w:val="false"/>
                <w:color w:val="000000"/>
                <w:sz w:val="20"/>
              </w:rPr>
              <w:t>
Вознаграждение по облигациям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r>
              <w:br/>
            </w:r>
            <w:r>
              <w:rPr>
                <w:rFonts w:ascii="Times New Roman"/>
                <w:b w:val="false"/>
                <w:i w:val="false"/>
                <w:color w:val="000000"/>
                <w:sz w:val="20"/>
              </w:rPr>
              <w:t>
14.973</w:t>
            </w:r>
            <w:r>
              <w:br/>
            </w:r>
            <w:r>
              <w:rPr>
                <w:rFonts w:ascii="Times New Roman"/>
                <w:b w:val="false"/>
                <w:i w:val="false"/>
                <w:color w:val="000000"/>
                <w:sz w:val="20"/>
              </w:rPr>
              <w:t>
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44.185</w:t>
            </w:r>
            <w:r>
              <w:br/>
            </w:r>
            <w:r>
              <w:rPr>
                <w:rFonts w:ascii="Times New Roman"/>
                <w:b w:val="false"/>
                <w:i w:val="false"/>
                <w:color w:val="000000"/>
                <w:sz w:val="20"/>
              </w:rPr>
              <w:t>
174.945</w:t>
            </w:r>
            <w:r>
              <w:br/>
            </w:r>
            <w:r>
              <w:rPr>
                <w:rFonts w:ascii="Times New Roman"/>
                <w:b w:val="false"/>
                <w:i w:val="false"/>
                <w:color w:val="000000"/>
                <w:sz w:val="20"/>
              </w:rPr>
              <w:t>
45.920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265.050</w:t>
            </w:r>
          </w:p>
        </w:tc>
      </w:tr>
    </w:tbl>
    <w:bookmarkStart w:name="z364" w:id="220"/>
    <w:p>
      <w:pPr>
        <w:spacing w:after="0"/>
        <w:ind w:left="0"/>
        <w:jc w:val="both"/>
      </w:pPr>
      <w:r>
        <w:rPr>
          <w:rFonts w:ascii="Times New Roman"/>
          <w:b w:val="false"/>
          <w:i w:val="false"/>
          <w:color w:val="000000"/>
          <w:sz w:val="28"/>
        </w:rPr>
        <w:t>
      </w:t>
      </w:r>
      <w:r>
        <w:rPr>
          <w:rFonts w:ascii="Times New Roman"/>
          <w:b/>
          <w:i w:val="false"/>
          <w:color w:val="000000"/>
          <w:sz w:val="28"/>
        </w:rPr>
        <w:t>18. ПРОЦЕНТНЫЕ РАСХОДЫ</w:t>
      </w:r>
    </w:p>
    <w:bookmarkEnd w:id="220"/>
    <w:bookmarkStart w:name="z365" w:id="221"/>
    <w:p>
      <w:pPr>
        <w:spacing w:after="0"/>
        <w:ind w:left="0"/>
        <w:jc w:val="both"/>
      </w:pPr>
      <w:r>
        <w:rPr>
          <w:rFonts w:ascii="Times New Roman"/>
          <w:b w:val="false"/>
          <w:i w:val="false"/>
          <w:color w:val="000000"/>
          <w:sz w:val="28"/>
        </w:rPr>
        <w:t>
      Процентные расходы за годы, закончившиеся 31 декабря, включают:</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853"/>
        <w:gridCol w:w="165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облигациям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по финансовым активам и</w:t>
            </w:r>
            <w:r>
              <w:br/>
            </w:r>
            <w:r>
              <w:rPr>
                <w:rFonts w:ascii="Times New Roman"/>
                <w:b w:val="false"/>
                <w:i w:val="false"/>
                <w:color w:val="000000"/>
                <w:sz w:val="20"/>
              </w:rPr>
              <w:t>
обязательствам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займам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дисконтирования финансовых активов при</w:t>
            </w:r>
            <w:r>
              <w:br/>
            </w:r>
            <w:r>
              <w:rPr>
                <w:rFonts w:ascii="Times New Roman"/>
                <w:b w:val="false"/>
                <w:i w:val="false"/>
                <w:color w:val="000000"/>
                <w:sz w:val="20"/>
              </w:rPr>
              <w:t xml:space="preserve">
первоначальном признании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w:t>
            </w:r>
          </w:p>
        </w:tc>
      </w:tr>
    </w:tbl>
    <w:bookmarkStart w:name="z366" w:id="222"/>
    <w:p>
      <w:pPr>
        <w:spacing w:after="0"/>
        <w:ind w:left="0"/>
        <w:jc w:val="both"/>
      </w:pPr>
      <w:r>
        <w:rPr>
          <w:rFonts w:ascii="Times New Roman"/>
          <w:b w:val="false"/>
          <w:i w:val="false"/>
          <w:color w:val="000000"/>
          <w:sz w:val="28"/>
        </w:rPr>
        <w:t>
      </w:t>
      </w:r>
      <w:r>
        <w:rPr>
          <w:rFonts w:ascii="Times New Roman"/>
          <w:b/>
          <w:i w:val="false"/>
          <w:color w:val="000000"/>
          <w:sz w:val="28"/>
        </w:rPr>
        <w:t>19. ОБЩИЕ И АДМИНИСТРАТИВНЫЕ РАСХОДЫ</w:t>
      </w:r>
    </w:p>
    <w:bookmarkEnd w:id="222"/>
    <w:bookmarkStart w:name="z367" w:id="223"/>
    <w:p>
      <w:pPr>
        <w:spacing w:after="0"/>
        <w:ind w:left="0"/>
        <w:jc w:val="both"/>
      </w:pPr>
      <w:r>
        <w:rPr>
          <w:rFonts w:ascii="Times New Roman"/>
          <w:b w:val="false"/>
          <w:i w:val="false"/>
          <w:color w:val="000000"/>
          <w:sz w:val="28"/>
        </w:rPr>
        <w:t>
      Общие и административные расходы за годы, закончившиеся 31 декабря, включают:</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853"/>
        <w:gridCol w:w="165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Спонсорская помощь и благотворительность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 не принятый в зачет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bl>
    <w:bookmarkStart w:name="z368" w:id="224"/>
    <w:p>
      <w:pPr>
        <w:spacing w:after="0"/>
        <w:ind w:left="0"/>
        <w:jc w:val="both"/>
      </w:pPr>
      <w:r>
        <w:rPr>
          <w:rFonts w:ascii="Times New Roman"/>
          <w:b w:val="false"/>
          <w:i w:val="false"/>
          <w:color w:val="000000"/>
          <w:sz w:val="28"/>
        </w:rPr>
        <w:t>
      </w:t>
      </w:r>
      <w:r>
        <w:rPr>
          <w:rFonts w:ascii="Times New Roman"/>
          <w:b/>
          <w:i w:val="false"/>
          <w:color w:val="000000"/>
          <w:sz w:val="28"/>
        </w:rPr>
        <w:t>20. ФИНАНСОВЫЕ ДОХОДЫ</w:t>
      </w:r>
    </w:p>
    <w:bookmarkEnd w:id="224"/>
    <w:bookmarkStart w:name="z369" w:id="225"/>
    <w:p>
      <w:pPr>
        <w:spacing w:after="0"/>
        <w:ind w:left="0"/>
        <w:jc w:val="both"/>
      </w:pPr>
      <w:r>
        <w:rPr>
          <w:rFonts w:ascii="Times New Roman"/>
          <w:b w:val="false"/>
          <w:i w:val="false"/>
          <w:color w:val="000000"/>
          <w:sz w:val="28"/>
        </w:rPr>
        <w:t>
      Финансовые доходы за годы, закончившиеся 31 декабря, включают:</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853"/>
        <w:gridCol w:w="165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банковским депозитам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финансовым гарантиям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текущим банковским счетам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r>
    </w:tbl>
    <w:bookmarkStart w:name="z370" w:id="226"/>
    <w:p>
      <w:pPr>
        <w:spacing w:after="0"/>
        <w:ind w:left="0"/>
        <w:jc w:val="both"/>
      </w:pPr>
      <w:r>
        <w:rPr>
          <w:rFonts w:ascii="Times New Roman"/>
          <w:b w:val="false"/>
          <w:i w:val="false"/>
          <w:color w:val="000000"/>
          <w:sz w:val="28"/>
        </w:rPr>
        <w:t>
      </w:t>
      </w:r>
      <w:r>
        <w:rPr>
          <w:rFonts w:ascii="Times New Roman"/>
          <w:b/>
          <w:i w:val="false"/>
          <w:color w:val="000000"/>
          <w:sz w:val="28"/>
        </w:rPr>
        <w:t>21. РАСХОДЫ ПО ПОДОХОДНОМУ НАЛОГУ</w:t>
      </w:r>
    </w:p>
    <w:bookmarkEnd w:id="226"/>
    <w:bookmarkStart w:name="z371" w:id="227"/>
    <w:p>
      <w:pPr>
        <w:spacing w:after="0"/>
        <w:ind w:left="0"/>
        <w:jc w:val="both"/>
      </w:pPr>
      <w:r>
        <w:rPr>
          <w:rFonts w:ascii="Times New Roman"/>
          <w:b w:val="false"/>
          <w:i w:val="false"/>
          <w:color w:val="000000"/>
          <w:sz w:val="28"/>
        </w:rPr>
        <w:t>
      Расходы по подоходному налогу за годы, закончившиеся 31 декабря, включают:</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1833"/>
        <w:gridCol w:w="147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текущему подоходному налогу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отсроченному налогу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bl>
    <w:bookmarkStart w:name="z372" w:id="228"/>
    <w:p>
      <w:pPr>
        <w:spacing w:after="0"/>
        <w:ind w:left="0"/>
        <w:jc w:val="both"/>
      </w:pPr>
      <w:r>
        <w:rPr>
          <w:rFonts w:ascii="Times New Roman"/>
          <w:b w:val="false"/>
          <w:i w:val="false"/>
          <w:color w:val="000000"/>
          <w:sz w:val="28"/>
        </w:rPr>
        <w:t>
      В ноябре 2010 года Правительство Республики Казахстан приняло закон, который вступил в действие с 1 января 2011 года, отменяющий принятое первоначально постепенное снижение ставок и устанавливающий ставку КПН в размере 20% на обозримое будущее. Фонд произвел расчеты текущих и отсроченных налогов с учетом данных изменений по состоянию на 31 декабря 2011 и 2010 годов.</w:t>
      </w:r>
      <w:r>
        <w:br/>
      </w:r>
      <w:r>
        <w:rPr>
          <w:rFonts w:ascii="Times New Roman"/>
          <w:b w:val="false"/>
          <w:i w:val="false"/>
          <w:color w:val="000000"/>
          <w:sz w:val="28"/>
        </w:rPr>
        <w:t>
</w:t>
      </w:r>
      <w:r>
        <w:rPr>
          <w:rFonts w:ascii="Times New Roman"/>
          <w:b w:val="false"/>
          <w:i w:val="false"/>
          <w:color w:val="000000"/>
          <w:sz w:val="28"/>
        </w:rPr>
        <w:t>
      Сверка расходов по подоходному налогу, рассчитанных от бухгалтерской прибыли до налогообложения по нормативной ставке подоходного налога к расходам по подоходному налогу, представлена следующим образом:</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3"/>
        <w:gridCol w:w="1973"/>
        <w:gridCol w:w="2473"/>
      </w:tblGrid>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до налогообложения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Официальная ставка налога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подоходному налогу по бухгалтерской прибыли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эффект постоянных разниц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74.197</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инвестиций в дочерние организации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156.324</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 средств в кредитных учреждениях и</w:t>
            </w:r>
            <w:r>
              <w:br/>
            </w:r>
            <w:r>
              <w:rPr>
                <w:rFonts w:ascii="Times New Roman"/>
                <w:b w:val="false"/>
                <w:i w:val="false"/>
                <w:color w:val="000000"/>
                <w:sz w:val="20"/>
              </w:rPr>
              <w:t>
банковских депозитов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Необлагаемый налогом доход от дивидендов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 опционов, нетто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спонсорскую помощь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Дисконтирование и амортизация дисконта по финансовым</w:t>
            </w:r>
            <w:r>
              <w:br/>
            </w:r>
            <w:r>
              <w:rPr>
                <w:rFonts w:ascii="Times New Roman"/>
                <w:b w:val="false"/>
                <w:i w:val="false"/>
                <w:color w:val="000000"/>
                <w:sz w:val="20"/>
              </w:rPr>
              <w:t>
активам и обязательствам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(35.205)</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у источника выплаты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выбытия активов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финансовым гарантиям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Необлагаемый налогом процентный доход по ценным</w:t>
            </w:r>
            <w:r>
              <w:br/>
            </w:r>
            <w:r>
              <w:rPr>
                <w:rFonts w:ascii="Times New Roman"/>
                <w:b w:val="false"/>
                <w:i w:val="false"/>
                <w:color w:val="000000"/>
                <w:sz w:val="20"/>
              </w:rPr>
              <w:t>
бумагам, зарегистрированным на КФБ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изменения налоговой ставки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потери существенного влияния на</w:t>
            </w:r>
            <w:r>
              <w:br/>
            </w:r>
            <w:r>
              <w:rPr>
                <w:rFonts w:ascii="Times New Roman"/>
                <w:b w:val="false"/>
                <w:i w:val="false"/>
                <w:color w:val="000000"/>
                <w:sz w:val="20"/>
              </w:rPr>
              <w:t>
ассоциированные компании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конвертации долговых инструментов в долевые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постоянные разницы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3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 подоходному налогу,</w:t>
            </w:r>
            <w:r>
              <w:br/>
            </w:r>
            <w:r>
              <w:rPr>
                <w:rFonts w:ascii="Times New Roman"/>
                <w:b w:val="false"/>
                <w:i w:val="false"/>
                <w:color w:val="000000"/>
                <w:sz w:val="20"/>
              </w:rPr>
              <w:t>
представленные в отчете о совокупном доходе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bl>
    <w:bookmarkStart w:name="z374" w:id="229"/>
    <w:p>
      <w:pPr>
        <w:spacing w:after="0"/>
        <w:ind w:left="0"/>
        <w:jc w:val="both"/>
      </w:pPr>
      <w:r>
        <w:rPr>
          <w:rFonts w:ascii="Times New Roman"/>
          <w:b w:val="false"/>
          <w:i w:val="false"/>
          <w:color w:val="000000"/>
          <w:sz w:val="28"/>
        </w:rPr>
        <w:t>
      Сальдо отсроченного подоходного налога, рассчитанного посредством применения установленных законом ставок налога, действующих на даты составления соответствующих бухгалтерских балансов, к временным разницам между основой для расчета активов и обязательств и суммами, отраженными в отдельной финансовой отчетности, включают следующее: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2433"/>
        <w:gridCol w:w="145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налогу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налогу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 (обязательства) по отсроченному</w:t>
            </w:r>
            <w:r>
              <w:br/>
            </w:r>
            <w:r>
              <w:rPr>
                <w:rFonts w:ascii="Times New Roman"/>
                <w:b w:val="false"/>
                <w:i w:val="false"/>
                <w:color w:val="000000"/>
                <w:sz w:val="20"/>
              </w:rPr>
              <w:t>
налогу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bl>
    <w:bookmarkStart w:name="z375" w:id="230"/>
    <w:p>
      <w:pPr>
        <w:spacing w:after="0"/>
        <w:ind w:left="0"/>
        <w:jc w:val="both"/>
      </w:pPr>
      <w:r>
        <w:rPr>
          <w:rFonts w:ascii="Times New Roman"/>
          <w:b w:val="false"/>
          <w:i w:val="false"/>
          <w:color w:val="000000"/>
          <w:sz w:val="28"/>
        </w:rPr>
        <w:t>
      Актив по отсроченному налогу признается только в той степени, в которой существует вероятность наличия в будущем налогооблагаемого дохода, относительно которого актив может быть использован. Активы по отсроченному налогу уменьшаются в той степени, в которой больше не существует вероятности того, что связанные с ними залоговые льготы будут реализованы.</w:t>
      </w:r>
    </w:p>
    <w:bookmarkEnd w:id="230"/>
    <w:bookmarkStart w:name="z376" w:id="231"/>
    <w:p>
      <w:pPr>
        <w:spacing w:after="0"/>
        <w:ind w:left="0"/>
        <w:jc w:val="both"/>
      </w:pPr>
      <w:r>
        <w:rPr>
          <w:rFonts w:ascii="Times New Roman"/>
          <w:b w:val="false"/>
          <w:i w:val="false"/>
          <w:color w:val="000000"/>
          <w:sz w:val="28"/>
        </w:rPr>
        <w:t>
      </w:t>
      </w:r>
      <w:r>
        <w:rPr>
          <w:rFonts w:ascii="Times New Roman"/>
          <w:b/>
          <w:i w:val="false"/>
          <w:color w:val="000000"/>
          <w:sz w:val="28"/>
        </w:rPr>
        <w:t>22. СДЕЛКИ СО СВЯЗАННЫМИ СТОРОНАМИ</w:t>
      </w:r>
    </w:p>
    <w:bookmarkEnd w:id="231"/>
    <w:bookmarkStart w:name="z377" w:id="232"/>
    <w:p>
      <w:pPr>
        <w:spacing w:after="0"/>
        <w:ind w:left="0"/>
        <w:jc w:val="both"/>
      </w:pPr>
      <w:r>
        <w:rPr>
          <w:rFonts w:ascii="Times New Roman"/>
          <w:b w:val="false"/>
          <w:i w:val="false"/>
          <w:color w:val="000000"/>
          <w:sz w:val="28"/>
        </w:rPr>
        <w:t>
      Связанные стороны включают в себя компании группы Фонда и прочие компании, контролируемые Правительством, ключевой управленческий персонал Фонда, прочие связанные стороны. Сделки со связанными сторонами были проведены на условиях, согласованных между сторонами, которые не обязательно осуществлялись по рыночным ставкам, за исключением некоторых регулируемых услуг, которые предоставляются на условиях тарифов, применимых к связанным и третьим сторонам.</w:t>
      </w:r>
      <w:r>
        <w:br/>
      </w:r>
      <w:r>
        <w:rPr>
          <w:rFonts w:ascii="Times New Roman"/>
          <w:b w:val="false"/>
          <w:i w:val="false"/>
          <w:color w:val="000000"/>
          <w:sz w:val="28"/>
        </w:rPr>
        <w:t>
</w:t>
      </w:r>
      <w:r>
        <w:rPr>
          <w:rFonts w:ascii="Times New Roman"/>
          <w:b w:val="false"/>
          <w:i w:val="false"/>
          <w:color w:val="000000"/>
          <w:sz w:val="28"/>
        </w:rPr>
        <w:t>
      В следующих таблицах приведены общие суммы сделок, заключенных со связанными сторонами в течение 2011 и 2010 годов, и соответствующее сальдо на 31 декабря 2011 и 2010 годов: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253"/>
        <w:gridCol w:w="2653"/>
        <w:gridCol w:w="2453"/>
        <w:gridCol w:w="28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связанных</w:t>
            </w:r>
            <w:r>
              <w:br/>
            </w:r>
            <w:r>
              <w:rPr>
                <w:rFonts w:ascii="Times New Roman"/>
                <w:b w:val="false"/>
                <w:i w:val="false"/>
                <w:color w:val="000000"/>
                <w:sz w:val="20"/>
              </w:rPr>
              <w:t>
сторон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Связанным</w:t>
            </w:r>
            <w:r>
              <w:br/>
            </w:r>
            <w:r>
              <w:rPr>
                <w:rFonts w:ascii="Times New Roman"/>
                <w:b w:val="false"/>
                <w:i w:val="false"/>
                <w:color w:val="000000"/>
                <w:sz w:val="20"/>
              </w:rPr>
              <w:t>
сторонам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w:t>
            </w:r>
            <w:r>
              <w:br/>
            </w:r>
            <w:r>
              <w:rPr>
                <w:rFonts w:ascii="Times New Roman"/>
                <w:b w:val="false"/>
                <w:i w:val="false"/>
                <w:color w:val="000000"/>
                <w:sz w:val="20"/>
              </w:rPr>
              <w:t>
средства и</w:t>
            </w:r>
            <w:r>
              <w:br/>
            </w:r>
            <w:r>
              <w:rPr>
                <w:rFonts w:ascii="Times New Roman"/>
                <w:b w:val="false"/>
                <w:i w:val="false"/>
                <w:color w:val="000000"/>
                <w:sz w:val="20"/>
              </w:rPr>
              <w:t>
депозиты,</w:t>
            </w:r>
            <w:r>
              <w:br/>
            </w:r>
            <w:r>
              <w:rPr>
                <w:rFonts w:ascii="Times New Roman"/>
                <w:b w:val="false"/>
                <w:i w:val="false"/>
                <w:color w:val="000000"/>
                <w:sz w:val="20"/>
              </w:rPr>
              <w:t>
размещенные у</w:t>
            </w:r>
            <w:r>
              <w:br/>
            </w:r>
            <w:r>
              <w:rPr>
                <w:rFonts w:ascii="Times New Roman"/>
                <w:b w:val="false"/>
                <w:i w:val="false"/>
                <w:color w:val="000000"/>
                <w:sz w:val="20"/>
              </w:rPr>
              <w:t>
связанных</w:t>
            </w:r>
            <w:r>
              <w:br/>
            </w:r>
            <w:r>
              <w:rPr>
                <w:rFonts w:ascii="Times New Roman"/>
                <w:b w:val="false"/>
                <w:i w:val="false"/>
                <w:color w:val="000000"/>
                <w:sz w:val="20"/>
              </w:rPr>
              <w:t>
сторон</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предприятия,</w:t>
            </w:r>
            <w:r>
              <w:br/>
            </w:r>
            <w:r>
              <w:rPr>
                <w:rFonts w:ascii="Times New Roman"/>
                <w:b w:val="false"/>
                <w:i w:val="false"/>
                <w:color w:val="000000"/>
                <w:sz w:val="20"/>
              </w:rPr>
              <w:t>
контролируемые</w:t>
            </w:r>
            <w:r>
              <w:br/>
            </w:r>
            <w:r>
              <w:rPr>
                <w:rFonts w:ascii="Times New Roman"/>
                <w:b w:val="false"/>
                <w:i w:val="false"/>
                <w:color w:val="000000"/>
                <w:sz w:val="20"/>
              </w:rPr>
              <w:t>
государством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373.028</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Дочерние</w:t>
            </w:r>
            <w:r>
              <w:br/>
            </w:r>
            <w:r>
              <w:rPr>
                <w:rFonts w:ascii="Times New Roman"/>
                <w:b w:val="false"/>
                <w:i w:val="false"/>
                <w:color w:val="000000"/>
                <w:sz w:val="20"/>
              </w:rPr>
              <w:t>
организации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383.956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364.075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359.314</w:t>
            </w:r>
          </w:p>
        </w:tc>
      </w:tr>
      <w:tr>
        <w:trPr>
          <w:trHeight w:val="85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w:t>
            </w:r>
            <w:r>
              <w:br/>
            </w:r>
            <w:r>
              <w:rPr>
                <w:rFonts w:ascii="Times New Roman"/>
                <w:b w:val="false"/>
                <w:i w:val="false"/>
                <w:color w:val="000000"/>
                <w:sz w:val="20"/>
              </w:rPr>
              <w:t>
компании и</w:t>
            </w:r>
            <w:r>
              <w:br/>
            </w:r>
            <w:r>
              <w:rPr>
                <w:rFonts w:ascii="Times New Roman"/>
                <w:b w:val="false"/>
                <w:i w:val="false"/>
                <w:color w:val="000000"/>
                <w:sz w:val="20"/>
              </w:rPr>
              <w:t>
совместное</w:t>
            </w:r>
            <w:r>
              <w:br/>
            </w:r>
            <w:r>
              <w:rPr>
                <w:rFonts w:ascii="Times New Roman"/>
                <w:b w:val="false"/>
                <w:i w:val="false"/>
                <w:color w:val="000000"/>
                <w:sz w:val="20"/>
              </w:rPr>
              <w:t>
предприятие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xml:space="preserve">
2011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связанные</w:t>
            </w:r>
            <w:r>
              <w:br/>
            </w:r>
            <w:r>
              <w:rPr>
                <w:rFonts w:ascii="Times New Roman"/>
                <w:b w:val="false"/>
                <w:i w:val="false"/>
                <w:color w:val="000000"/>
                <w:sz w:val="20"/>
              </w:rPr>
              <w:t>
стороны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xml:space="preserve">
2011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333"/>
        <w:gridCol w:w="1713"/>
        <w:gridCol w:w="1893"/>
        <w:gridCol w:w="2373"/>
        <w:gridCol w:w="29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r>
              <w:br/>
            </w:r>
            <w:r>
              <w:rPr>
                <w:rFonts w:ascii="Times New Roman"/>
                <w:b w:val="false"/>
                <w:i w:val="false"/>
                <w:color w:val="000000"/>
                <w:sz w:val="20"/>
              </w:rPr>
              <w:t>
полученные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у</w:t>
            </w:r>
            <w:r>
              <w:br/>
            </w:r>
            <w:r>
              <w:rPr>
                <w:rFonts w:ascii="Times New Roman"/>
                <w:b w:val="false"/>
                <w:i w:val="false"/>
                <w:color w:val="000000"/>
                <w:sz w:val="20"/>
              </w:rPr>
              <w:t>
связанных</w:t>
            </w:r>
            <w:r>
              <w:br/>
            </w:r>
            <w:r>
              <w:rPr>
                <w:rFonts w:ascii="Times New Roman"/>
                <w:b w:val="false"/>
                <w:i w:val="false"/>
                <w:color w:val="000000"/>
                <w:sz w:val="20"/>
              </w:rPr>
              <w:t>
сторон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w:t>
            </w:r>
            <w:r>
              <w:br/>
            </w:r>
            <w:r>
              <w:rPr>
                <w:rFonts w:ascii="Times New Roman"/>
                <w:b w:val="false"/>
                <w:i w:val="false"/>
                <w:color w:val="000000"/>
                <w:sz w:val="20"/>
              </w:rPr>
              <w:t>
полученное</w:t>
            </w:r>
            <w:r>
              <w:br/>
            </w:r>
            <w:r>
              <w:rPr>
                <w:rFonts w:ascii="Times New Roman"/>
                <w:b w:val="false"/>
                <w:i w:val="false"/>
                <w:color w:val="000000"/>
                <w:sz w:val="20"/>
              </w:rPr>
              <w:t>
от связанных</w:t>
            </w:r>
            <w:r>
              <w:br/>
            </w:r>
            <w:r>
              <w:rPr>
                <w:rFonts w:ascii="Times New Roman"/>
                <w:b w:val="false"/>
                <w:i w:val="false"/>
                <w:color w:val="000000"/>
                <w:sz w:val="20"/>
              </w:rPr>
              <w:t>
сторон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w:t>
            </w:r>
            <w:r>
              <w:br/>
            </w:r>
            <w:r>
              <w:rPr>
                <w:rFonts w:ascii="Times New Roman"/>
                <w:b w:val="false"/>
                <w:i w:val="false"/>
                <w:color w:val="000000"/>
                <w:sz w:val="20"/>
              </w:rPr>
              <w:t>
начисленное</w:t>
            </w:r>
            <w:r>
              <w:br/>
            </w:r>
            <w:r>
              <w:rPr>
                <w:rFonts w:ascii="Times New Roman"/>
                <w:b w:val="false"/>
                <w:i w:val="false"/>
                <w:color w:val="000000"/>
                <w:sz w:val="20"/>
              </w:rPr>
              <w:t>
связанными</w:t>
            </w:r>
            <w:r>
              <w:br/>
            </w:r>
            <w:r>
              <w:rPr>
                <w:rFonts w:ascii="Times New Roman"/>
                <w:b w:val="false"/>
                <w:i w:val="false"/>
                <w:color w:val="000000"/>
                <w:sz w:val="20"/>
              </w:rPr>
              <w:t>
сторонами</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предприятия,</w:t>
            </w:r>
            <w:r>
              <w:br/>
            </w:r>
            <w:r>
              <w:rPr>
                <w:rFonts w:ascii="Times New Roman"/>
                <w:b w:val="false"/>
                <w:i w:val="false"/>
                <w:color w:val="000000"/>
                <w:sz w:val="20"/>
              </w:rPr>
              <w:t>
контролируемые</w:t>
            </w:r>
            <w:r>
              <w:br/>
            </w:r>
            <w:r>
              <w:rPr>
                <w:rFonts w:ascii="Times New Roman"/>
                <w:b w:val="false"/>
                <w:i w:val="false"/>
                <w:color w:val="000000"/>
                <w:sz w:val="20"/>
              </w:rPr>
              <w:t>
государством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463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r>
              <w:br/>
            </w:r>
            <w:r>
              <w:rPr>
                <w:rFonts w:ascii="Times New Roman"/>
                <w:b w:val="false"/>
                <w:i w:val="false"/>
                <w:color w:val="000000"/>
                <w:sz w:val="20"/>
              </w:rPr>
              <w:t>
2.718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Дочерние</w:t>
            </w:r>
            <w:r>
              <w:br/>
            </w:r>
            <w:r>
              <w:rPr>
                <w:rFonts w:ascii="Times New Roman"/>
                <w:b w:val="false"/>
                <w:i w:val="false"/>
                <w:color w:val="000000"/>
                <w:sz w:val="20"/>
              </w:rPr>
              <w:t>
организации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74.686</w:t>
            </w:r>
            <w:r>
              <w:br/>
            </w:r>
            <w:r>
              <w:rPr>
                <w:rFonts w:ascii="Times New Roman"/>
                <w:b w:val="false"/>
                <w:i w:val="false"/>
                <w:color w:val="000000"/>
                <w:sz w:val="20"/>
              </w:rPr>
              <w:t>
41.983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r>
              <w:br/>
            </w:r>
            <w:r>
              <w:rPr>
                <w:rFonts w:ascii="Times New Roman"/>
                <w:b w:val="false"/>
                <w:i w:val="false"/>
                <w:color w:val="000000"/>
                <w:sz w:val="20"/>
              </w:rPr>
              <w:t>
1.083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62.316</w:t>
            </w:r>
            <w:r>
              <w:br/>
            </w:r>
            <w:r>
              <w:rPr>
                <w:rFonts w:ascii="Times New Roman"/>
                <w:b w:val="false"/>
                <w:i w:val="false"/>
                <w:color w:val="000000"/>
                <w:sz w:val="20"/>
              </w:rPr>
              <w:t>
354.120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46.889</w:t>
            </w:r>
            <w:r>
              <w:br/>
            </w:r>
            <w:r>
              <w:rPr>
                <w:rFonts w:ascii="Times New Roman"/>
                <w:b w:val="false"/>
                <w:i w:val="false"/>
                <w:color w:val="000000"/>
                <w:sz w:val="20"/>
              </w:rPr>
              <w:t>
107.757</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w:t>
            </w:r>
            <w:r>
              <w:br/>
            </w:r>
            <w:r>
              <w:rPr>
                <w:rFonts w:ascii="Times New Roman"/>
                <w:b w:val="false"/>
                <w:i w:val="false"/>
                <w:color w:val="000000"/>
                <w:sz w:val="20"/>
              </w:rPr>
              <w:t>
компании и</w:t>
            </w:r>
            <w:r>
              <w:br/>
            </w:r>
            <w:r>
              <w:rPr>
                <w:rFonts w:ascii="Times New Roman"/>
                <w:b w:val="false"/>
                <w:i w:val="false"/>
                <w:color w:val="000000"/>
                <w:sz w:val="20"/>
              </w:rPr>
              <w:t>
совместное</w:t>
            </w:r>
            <w:r>
              <w:br/>
            </w:r>
            <w:r>
              <w:rPr>
                <w:rFonts w:ascii="Times New Roman"/>
                <w:b w:val="false"/>
                <w:i w:val="false"/>
                <w:color w:val="000000"/>
                <w:sz w:val="20"/>
              </w:rPr>
              <w:t>
предприятие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5.186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связанные</w:t>
            </w:r>
            <w:r>
              <w:br/>
            </w:r>
            <w:r>
              <w:rPr>
                <w:rFonts w:ascii="Times New Roman"/>
                <w:b w:val="false"/>
                <w:i w:val="false"/>
                <w:color w:val="000000"/>
                <w:sz w:val="20"/>
              </w:rPr>
              <w:t>
стороны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2010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r>
              <w:br/>
            </w:r>
            <w:r>
              <w:rPr>
                <w:rFonts w:ascii="Times New Roman"/>
                <w:b w:val="false"/>
                <w:i w:val="false"/>
                <w:color w:val="000000"/>
                <w:sz w:val="20"/>
              </w:rPr>
              <w:t>
2.261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r>
              <w:br/>
            </w:r>
            <w:r>
              <w:rPr>
                <w:rFonts w:ascii="Times New Roman"/>
                <w:b w:val="false"/>
                <w:i w:val="false"/>
                <w:color w:val="000000"/>
                <w:sz w:val="20"/>
              </w:rPr>
              <w:t>
1.917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r>
              <w:br/>
            </w:r>
            <w:r>
              <w:rPr>
                <w:rFonts w:ascii="Times New Roman"/>
                <w:b w:val="false"/>
                <w:i w:val="false"/>
                <w:color w:val="000000"/>
                <w:sz w:val="20"/>
              </w:rPr>
              <w:t>
-</w:t>
            </w:r>
          </w:p>
        </w:tc>
      </w:tr>
    </w:tbl>
    <w:bookmarkStart w:name="z379" w:id="233"/>
    <w:p>
      <w:pPr>
        <w:spacing w:after="0"/>
        <w:ind w:left="0"/>
        <w:jc w:val="both"/>
      </w:pPr>
      <w:r>
        <w:rPr>
          <w:rFonts w:ascii="Times New Roman"/>
          <w:b w:val="false"/>
          <w:i w:val="false"/>
          <w:color w:val="000000"/>
          <w:sz w:val="28"/>
        </w:rPr>
        <w:t>
      Природа сделок, заключенных со связанными сторонами в течение 2011 и 2010 годов, отражена в соответствующих примечаниях к финансовой отчетности.</w:t>
      </w:r>
      <w:r>
        <w:br/>
      </w:r>
      <w:r>
        <w:rPr>
          <w:rFonts w:ascii="Times New Roman"/>
          <w:b w:val="false"/>
          <w:i w:val="false"/>
          <w:color w:val="000000"/>
          <w:sz w:val="28"/>
        </w:rPr>
        <w:t>
</w:t>
      </w:r>
      <w:r>
        <w:rPr>
          <w:rFonts w:ascii="Times New Roman"/>
          <w:b w:val="false"/>
          <w:i w:val="false"/>
          <w:color w:val="000000"/>
          <w:sz w:val="28"/>
        </w:rPr>
        <w:t>
      Общая сумма вознаграждения, выплаченная ключевому управленческому персоналу, включенная в общие и административные расходы в прилагаемом отдельном отчете о совокупном доходе, составляет 491 миллион тенге и 298 миллионов тенге за годы, закончившиеся 31 декабря 2011 и 2010, соответственно. Вознаграждение, выплаченное ключевому управленческому персоналу, состоит из расходов по заработной плате, установленной контрактами.</w:t>
      </w:r>
    </w:p>
    <w:bookmarkEnd w:id="233"/>
    <w:bookmarkStart w:name="z381" w:id="234"/>
    <w:p>
      <w:pPr>
        <w:spacing w:after="0"/>
        <w:ind w:left="0"/>
        <w:jc w:val="both"/>
      </w:pPr>
      <w:r>
        <w:rPr>
          <w:rFonts w:ascii="Times New Roman"/>
          <w:b w:val="false"/>
          <w:i w:val="false"/>
          <w:color w:val="000000"/>
          <w:sz w:val="28"/>
        </w:rPr>
        <w:t>
      </w:t>
      </w:r>
      <w:r>
        <w:rPr>
          <w:rFonts w:ascii="Times New Roman"/>
          <w:b/>
          <w:i w:val="false"/>
          <w:color w:val="000000"/>
          <w:sz w:val="28"/>
        </w:rPr>
        <w:t>23. ЦЕЛИ И ПОЛИТИКА УПРАВЛЕНИЯ ФИНАНСОВЫМИ РИСКАМИ</w:t>
      </w:r>
    </w:p>
    <w:bookmarkEnd w:id="234"/>
    <w:bookmarkStart w:name="z382" w:id="235"/>
    <w:p>
      <w:pPr>
        <w:spacing w:after="0"/>
        <w:ind w:left="0"/>
        <w:jc w:val="both"/>
      </w:pPr>
      <w:r>
        <w:rPr>
          <w:rFonts w:ascii="Times New Roman"/>
          <w:b w:val="false"/>
          <w:i w:val="false"/>
          <w:color w:val="000000"/>
          <w:sz w:val="28"/>
        </w:rPr>
        <w:t>
      В состав основных финансовых обязательств Фонда входят займы, полученные от кредитных учреждений и Правительства, облигации, выпущенные финансовые гарантии и прочая кредиторская задолженность. Указанные финансовые инструменты главным образом используются для привлечения финансирования операций Фонда. В состав финансовых активов Фонда входят займы, выданные дочерним организациям и кредитным учреждениям, банковские депозиты, прочие финансовые активы, прочая дебиторская задолженность, приобретенные облигации и государственные ценные бумаги, деньги и денежные эквиваленты, возникающие непосредственно в результате его операционной деятельности.</w:t>
      </w:r>
      <w:r>
        <w:br/>
      </w:r>
      <w:r>
        <w:rPr>
          <w:rFonts w:ascii="Times New Roman"/>
          <w:b w:val="false"/>
          <w:i w:val="false"/>
          <w:color w:val="000000"/>
          <w:sz w:val="28"/>
        </w:rPr>
        <w:t>
</w:t>
      </w:r>
      <w:r>
        <w:rPr>
          <w:rFonts w:ascii="Times New Roman"/>
          <w:b w:val="false"/>
          <w:i w:val="false"/>
          <w:color w:val="000000"/>
          <w:sz w:val="28"/>
        </w:rPr>
        <w:t>
      Фонд подвержен рыночному риску, риску, связанному с процентными ставками, кредитному риску, валютному риску и риску ликвидности.</w:t>
      </w:r>
    </w:p>
    <w:bookmarkEnd w:id="235"/>
    <w:bookmarkStart w:name="z384" w:id="236"/>
    <w:p>
      <w:pPr>
        <w:spacing w:after="0"/>
        <w:ind w:left="0"/>
        <w:jc w:val="both"/>
      </w:pPr>
      <w:r>
        <w:rPr>
          <w:rFonts w:ascii="Times New Roman"/>
          <w:b w:val="false"/>
          <w:i w:val="false"/>
          <w:color w:val="000000"/>
          <w:sz w:val="28"/>
        </w:rPr>
        <w:t>
      </w:t>
      </w:r>
      <w:r>
        <w:rPr>
          <w:rFonts w:ascii="Times New Roman"/>
          <w:b/>
          <w:i w:val="false"/>
          <w:color w:val="000000"/>
          <w:sz w:val="28"/>
        </w:rPr>
        <w:t>Риск, связанный с процентными ставками</w:t>
      </w:r>
    </w:p>
    <w:bookmarkEnd w:id="236"/>
    <w:bookmarkStart w:name="z385" w:id="237"/>
    <w:p>
      <w:pPr>
        <w:spacing w:after="0"/>
        <w:ind w:left="0"/>
        <w:jc w:val="both"/>
      </w:pPr>
      <w:r>
        <w:rPr>
          <w:rFonts w:ascii="Times New Roman"/>
          <w:b w:val="false"/>
          <w:i w:val="false"/>
          <w:color w:val="000000"/>
          <w:sz w:val="28"/>
        </w:rPr>
        <w:t>
      Риск, связанный со ставками вознаграждения, представляет собой риск колебания стоимости финансового инструмента в результате изменения ставок вознаграждения на рынке. Фонд ограничивает риск, связанный со ставками вознаграждения, посредством осуществления контроля изменений ставок вознаграждения по валютам, в которых выражены его денежные средства, инвестиции и заемные средства.</w:t>
      </w:r>
      <w:r>
        <w:br/>
      </w:r>
      <w:r>
        <w:rPr>
          <w:rFonts w:ascii="Times New Roman"/>
          <w:b w:val="false"/>
          <w:i w:val="false"/>
          <w:color w:val="000000"/>
          <w:sz w:val="28"/>
        </w:rPr>
        <w:t>
</w:t>
      </w:r>
      <w:r>
        <w:rPr>
          <w:rFonts w:ascii="Times New Roman"/>
          <w:b w:val="false"/>
          <w:i w:val="false"/>
          <w:color w:val="000000"/>
          <w:sz w:val="28"/>
        </w:rPr>
        <w:t>
      Подверженность Фонда риску, связанному со ставками вознаграждения в основном относится к краткосрочному займу Фонда с плавающей процентной ставкой (</w:t>
      </w:r>
      <w:r>
        <w:rPr>
          <w:rFonts w:ascii="Times New Roman"/>
          <w:b w:val="false"/>
          <w:i/>
          <w:color w:val="000000"/>
          <w:sz w:val="28"/>
        </w:rPr>
        <w:t>Примечание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следующей таблица представлена чувствительность дохода Фонда до подоходного налога (через влияние на плавающую процентную ставку до займу) к возможным изменениям в процентных ставках, при этом все другие параметры приняты величинами постоянными. Влияние на капитал Фонда отсутствует.</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5393"/>
        <w:gridCol w:w="247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w:t>
            </w:r>
            <w:r>
              <w:br/>
            </w:r>
            <w:r>
              <w:rPr>
                <w:rFonts w:ascii="Times New Roman"/>
                <w:b w:val="false"/>
                <w:i w:val="false"/>
                <w:color w:val="000000"/>
                <w:sz w:val="20"/>
              </w:rPr>
              <w:t>
уменьшение в</w:t>
            </w:r>
            <w:r>
              <w:br/>
            </w:r>
            <w:r>
              <w:rPr>
                <w:rFonts w:ascii="Times New Roman"/>
                <w:b w:val="false"/>
                <w:i w:val="false"/>
                <w:color w:val="000000"/>
                <w:sz w:val="20"/>
              </w:rPr>
              <w:t>
базисных пунктах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w:t>
            </w:r>
            <w:r>
              <w:br/>
            </w:r>
            <w:r>
              <w:rPr>
                <w:rFonts w:ascii="Times New Roman"/>
                <w:b w:val="false"/>
                <w:i w:val="false"/>
                <w:color w:val="000000"/>
                <w:sz w:val="20"/>
              </w:rPr>
              <w:t>
прибыль до</w:t>
            </w:r>
            <w:r>
              <w:br/>
            </w:r>
            <w:r>
              <w:rPr>
                <w:rFonts w:ascii="Times New Roman"/>
                <w:b w:val="false"/>
                <w:i w:val="false"/>
                <w:color w:val="000000"/>
                <w:sz w:val="20"/>
              </w:rPr>
              <w:t>
налогообложения</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66</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r>
              <w:br/>
            </w:r>
            <w:r>
              <w:rPr>
                <w:rFonts w:ascii="Times New Roman"/>
                <w:b w:val="false"/>
                <w:i w:val="false"/>
                <w:color w:val="000000"/>
                <w:sz w:val="20"/>
              </w:rPr>
              <w:t>
370</w:t>
            </w:r>
          </w:p>
        </w:tc>
      </w:tr>
    </w:tbl>
    <w:bookmarkStart w:name="z388" w:id="238"/>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p>
    <w:bookmarkEnd w:id="238"/>
    <w:bookmarkStart w:name="z389" w:id="239"/>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Фонда, обычно ограничивается суммами, при наличии таковых, на которые величина обязательств контрагентов превышает обязательства Фонда перед этими контрагентами. Политика Фонда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Фонд считает, что максимальная величина ее риска отражается суммой займов выданных (</w:t>
      </w:r>
      <w:r>
        <w:rPr>
          <w:rFonts w:ascii="Times New Roman"/>
          <w:b w:val="false"/>
          <w:i/>
          <w:color w:val="000000"/>
          <w:sz w:val="28"/>
        </w:rPr>
        <w:t>Примечание 7</w:t>
      </w:r>
      <w:r>
        <w:rPr>
          <w:rFonts w:ascii="Times New Roman"/>
          <w:b w:val="false"/>
          <w:i w:val="false"/>
          <w:color w:val="000000"/>
          <w:sz w:val="28"/>
        </w:rPr>
        <w:t>), средств в кредитных учреждениях (</w:t>
      </w:r>
      <w:r>
        <w:rPr>
          <w:rFonts w:ascii="Times New Roman"/>
          <w:b w:val="false"/>
          <w:i/>
          <w:color w:val="000000"/>
          <w:sz w:val="28"/>
        </w:rPr>
        <w:t>Примечание 8</w:t>
      </w:r>
      <w:r>
        <w:rPr>
          <w:rFonts w:ascii="Times New Roman"/>
          <w:b w:val="false"/>
          <w:i w:val="false"/>
          <w:color w:val="000000"/>
          <w:sz w:val="28"/>
        </w:rPr>
        <w:t>), прочих финансовых активов. (</w:t>
      </w:r>
      <w:r>
        <w:rPr>
          <w:rFonts w:ascii="Times New Roman"/>
          <w:b w:val="false"/>
          <w:i/>
          <w:color w:val="000000"/>
          <w:sz w:val="28"/>
        </w:rPr>
        <w:t>Примечание 9</w:t>
      </w:r>
      <w:r>
        <w:rPr>
          <w:rFonts w:ascii="Times New Roman"/>
          <w:b w:val="false"/>
          <w:i w:val="false"/>
          <w:color w:val="000000"/>
          <w:sz w:val="28"/>
        </w:rPr>
        <w:t>), банковских депозитов (</w:t>
      </w:r>
      <w:r>
        <w:rPr>
          <w:rFonts w:ascii="Times New Roman"/>
          <w:b w:val="false"/>
          <w:i/>
          <w:color w:val="000000"/>
          <w:sz w:val="28"/>
        </w:rPr>
        <w:t>Примечание 10</w:t>
      </w:r>
      <w:r>
        <w:rPr>
          <w:rFonts w:ascii="Times New Roman"/>
          <w:b w:val="false"/>
          <w:i w:val="false"/>
          <w:color w:val="000000"/>
          <w:sz w:val="28"/>
        </w:rPr>
        <w:t>), прочих текущих активов (</w:t>
      </w:r>
      <w:r>
        <w:rPr>
          <w:rFonts w:ascii="Times New Roman"/>
          <w:b w:val="false"/>
          <w:i/>
          <w:color w:val="000000"/>
          <w:sz w:val="28"/>
        </w:rPr>
        <w:t>Примечание 11</w:t>
      </w:r>
      <w:r>
        <w:rPr>
          <w:rFonts w:ascii="Times New Roman"/>
          <w:b w:val="false"/>
          <w:i w:val="false"/>
          <w:color w:val="000000"/>
          <w:sz w:val="28"/>
        </w:rPr>
        <w:t>), и денежными средствами и их эквивалентами (</w:t>
      </w:r>
      <w:r>
        <w:rPr>
          <w:rFonts w:ascii="Times New Roman"/>
          <w:b w:val="false"/>
          <w:i/>
          <w:color w:val="000000"/>
          <w:sz w:val="28"/>
        </w:rPr>
        <w:t>Примечание 12</w:t>
      </w:r>
      <w:r>
        <w:rPr>
          <w:rFonts w:ascii="Times New Roman"/>
          <w:b w:val="false"/>
          <w:i w:val="false"/>
          <w:color w:val="000000"/>
          <w:sz w:val="28"/>
        </w:rPr>
        <w:t>), за вычетом резервов на обесценение, отраженных на отчетную дату.</w:t>
      </w:r>
      <w:r>
        <w:br/>
      </w:r>
      <w:r>
        <w:rPr>
          <w:rFonts w:ascii="Times New Roman"/>
          <w:b w:val="false"/>
          <w:i w:val="false"/>
          <w:color w:val="000000"/>
          <w:sz w:val="28"/>
        </w:rPr>
        <w:t>
</w:t>
      </w: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p>
    <w:bookmarkEnd w:id="239"/>
    <w:bookmarkStart w:name="z391" w:id="240"/>
    <w:p>
      <w:pPr>
        <w:spacing w:after="0"/>
        <w:ind w:left="0"/>
        <w:jc w:val="both"/>
      </w:pPr>
      <w:r>
        <w:rPr>
          <w:rFonts w:ascii="Times New Roman"/>
          <w:b w:val="false"/>
          <w:i w:val="false"/>
          <w:color w:val="000000"/>
          <w:sz w:val="28"/>
        </w:rPr>
        <w:t>
      </w:t>
      </w:r>
      <w:r>
        <w:rPr>
          <w:rFonts w:ascii="Times New Roman"/>
          <w:b/>
          <w:i w:val="false"/>
          <w:color w:val="000000"/>
          <w:sz w:val="28"/>
        </w:rPr>
        <w:t>Риск ликвидности</w:t>
      </w:r>
    </w:p>
    <w:bookmarkEnd w:id="240"/>
    <w:bookmarkStart w:name="z392" w:id="241"/>
    <w:p>
      <w:pPr>
        <w:spacing w:after="0"/>
        <w:ind w:left="0"/>
        <w:jc w:val="both"/>
      </w:pPr>
      <w:r>
        <w:rPr>
          <w:rFonts w:ascii="Times New Roman"/>
          <w:b w:val="false"/>
          <w:i w:val="false"/>
          <w:color w:val="000000"/>
          <w:sz w:val="28"/>
        </w:rPr>
        <w:t>
      Риск ликвидности связан с возможностью того, что Фонд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r>
        <w:br/>
      </w:r>
      <w:r>
        <w:rPr>
          <w:rFonts w:ascii="Times New Roman"/>
          <w:b w:val="false"/>
          <w:i w:val="false"/>
          <w:color w:val="000000"/>
          <w:sz w:val="28"/>
        </w:rPr>
        <w:t>
</w:t>
      </w: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r>
        <w:br/>
      </w:r>
      <w:r>
        <w:rPr>
          <w:rFonts w:ascii="Times New Roman"/>
          <w:b w:val="false"/>
          <w:i w:val="false"/>
          <w:color w:val="000000"/>
          <w:sz w:val="28"/>
        </w:rPr>
        <w:t>
</w:t>
      </w:r>
      <w:r>
        <w:rPr>
          <w:rFonts w:ascii="Times New Roman"/>
          <w:b w:val="false"/>
          <w:i w:val="false"/>
          <w:color w:val="000000"/>
          <w:sz w:val="28"/>
        </w:rPr>
        <w:t>
      В следующей таблице представлена информация по состоянию на 31 декабря 2011 и 2010 годов о договорных недисконтированных платежах по финансовым обязательствам Фонда в разрезе сроков погашения этих обязательств.</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893"/>
        <w:gridCol w:w="1373"/>
        <w:gridCol w:w="1693"/>
        <w:gridCol w:w="1473"/>
        <w:gridCol w:w="1933"/>
        <w:gridCol w:w="201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w:t>
            </w:r>
            <w:r>
              <w:br/>
            </w:r>
            <w:r>
              <w:rPr>
                <w:rFonts w:ascii="Times New Roman"/>
                <w:b w:val="false"/>
                <w:i w:val="false"/>
                <w:color w:val="000000"/>
                <w:sz w:val="20"/>
              </w:rPr>
              <w:t>
тенге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требованию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w:t>
            </w:r>
            <w:r>
              <w:br/>
            </w:r>
            <w:r>
              <w:rPr>
                <w:rFonts w:ascii="Times New Roman"/>
                <w:b w:val="false"/>
                <w:i w:val="false"/>
                <w:color w:val="000000"/>
                <w:sz w:val="20"/>
              </w:rPr>
              <w:t>
до 3</w:t>
            </w:r>
            <w:r>
              <w:br/>
            </w:r>
            <w:r>
              <w:rPr>
                <w:rFonts w:ascii="Times New Roman"/>
                <w:b w:val="false"/>
                <w:i w:val="false"/>
                <w:color w:val="000000"/>
                <w:sz w:val="20"/>
              </w:rPr>
              <w:t>
месяцев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w:t>
            </w:r>
            <w:r>
              <w:br/>
            </w:r>
            <w:r>
              <w:rPr>
                <w:rFonts w:ascii="Times New Roman"/>
                <w:b w:val="false"/>
                <w:i w:val="false"/>
                <w:color w:val="000000"/>
                <w:sz w:val="20"/>
              </w:rPr>
              <w:t>
месяцев до</w:t>
            </w:r>
            <w:r>
              <w:br/>
            </w:r>
            <w:r>
              <w:rPr>
                <w:rFonts w:ascii="Times New Roman"/>
                <w:b w:val="false"/>
                <w:i w:val="false"/>
                <w:color w:val="000000"/>
                <w:sz w:val="20"/>
              </w:rPr>
              <w:t>
1 года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w:t>
            </w:r>
            <w:r>
              <w:br/>
            </w:r>
            <w:r>
              <w:rPr>
                <w:rFonts w:ascii="Times New Roman"/>
                <w:b w:val="false"/>
                <w:i w:val="false"/>
                <w:color w:val="000000"/>
                <w:sz w:val="20"/>
              </w:rPr>
              <w:t>
5 лет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 лет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w:t>
            </w:r>
            <w:r>
              <w:br/>
            </w:r>
            <w:r>
              <w:rPr>
                <w:rFonts w:ascii="Times New Roman"/>
                <w:b w:val="false"/>
                <w:i w:val="false"/>
                <w:color w:val="000000"/>
                <w:sz w:val="20"/>
              </w:rPr>
              <w:t>
2011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1.676.369 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2.157.023</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Правительства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975.571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990.239</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w:t>
            </w:r>
            <w:r>
              <w:br/>
            </w:r>
            <w:r>
              <w:rPr>
                <w:rFonts w:ascii="Times New Roman"/>
                <w:b w:val="false"/>
                <w:i w:val="false"/>
                <w:color w:val="000000"/>
                <w:sz w:val="20"/>
              </w:rPr>
              <w:t>
обязательства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3.149.513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113"/>
        <w:gridCol w:w="1513"/>
        <w:gridCol w:w="1633"/>
        <w:gridCol w:w="1433"/>
        <w:gridCol w:w="1813"/>
        <w:gridCol w:w="227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требованию</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w:t>
            </w:r>
            <w:r>
              <w:br/>
            </w:r>
            <w:r>
              <w:rPr>
                <w:rFonts w:ascii="Times New Roman"/>
                <w:b w:val="false"/>
                <w:i w:val="false"/>
                <w:color w:val="000000"/>
                <w:sz w:val="20"/>
              </w:rPr>
              <w:t>
3 месяцев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w:t>
            </w:r>
            <w:r>
              <w:br/>
            </w:r>
            <w:r>
              <w:rPr>
                <w:rFonts w:ascii="Times New Roman"/>
                <w:b w:val="false"/>
                <w:i w:val="false"/>
                <w:color w:val="000000"/>
                <w:sz w:val="20"/>
              </w:rPr>
              <w:t>
месяцев</w:t>
            </w:r>
            <w:r>
              <w:br/>
            </w:r>
            <w:r>
              <w:rPr>
                <w:rFonts w:ascii="Times New Roman"/>
                <w:b w:val="false"/>
                <w:i w:val="false"/>
                <w:color w:val="000000"/>
                <w:sz w:val="20"/>
              </w:rPr>
              <w:t>
до 1 года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w:t>
            </w:r>
            <w:r>
              <w:br/>
            </w:r>
            <w:r>
              <w:rPr>
                <w:rFonts w:ascii="Times New Roman"/>
                <w:b w:val="false"/>
                <w:i w:val="false"/>
                <w:color w:val="000000"/>
                <w:sz w:val="20"/>
              </w:rPr>
              <w:t>
5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 лет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w:t>
            </w:r>
            <w:r>
              <w:br/>
            </w:r>
            <w:r>
              <w:rPr>
                <w:rFonts w:ascii="Times New Roman"/>
                <w:b w:val="false"/>
                <w:i w:val="false"/>
                <w:color w:val="000000"/>
                <w:sz w:val="20"/>
              </w:rPr>
              <w:t>
2010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360.217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1.696.538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2.169.563</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Правительства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943.047</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w:t>
            </w:r>
            <w:r>
              <w:br/>
            </w:r>
            <w:r>
              <w:rPr>
                <w:rFonts w:ascii="Times New Roman"/>
                <w:b w:val="false"/>
                <w:i w:val="false"/>
                <w:color w:val="000000"/>
                <w:sz w:val="20"/>
              </w:rPr>
              <w:t>
обязательства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3.113.525</w:t>
            </w:r>
          </w:p>
        </w:tc>
      </w:tr>
    </w:tbl>
    <w:bookmarkStart w:name="z395" w:id="242"/>
    <w:p>
      <w:pPr>
        <w:spacing w:after="0"/>
        <w:ind w:left="0"/>
        <w:jc w:val="both"/>
      </w:pPr>
      <w:r>
        <w:rPr>
          <w:rFonts w:ascii="Times New Roman"/>
          <w:b w:val="false"/>
          <w:i w:val="false"/>
          <w:color w:val="000000"/>
          <w:sz w:val="28"/>
        </w:rPr>
        <w:t>
      </w:t>
      </w:r>
      <w:r>
        <w:rPr>
          <w:rFonts w:ascii="Times New Roman"/>
          <w:b/>
          <w:i w:val="false"/>
          <w:color w:val="000000"/>
          <w:sz w:val="28"/>
        </w:rPr>
        <w:t>Валютный риск</w:t>
      </w:r>
    </w:p>
    <w:bookmarkEnd w:id="242"/>
    <w:bookmarkStart w:name="z396" w:id="243"/>
    <w:p>
      <w:pPr>
        <w:spacing w:after="0"/>
        <w:ind w:left="0"/>
        <w:jc w:val="both"/>
      </w:pPr>
      <w:r>
        <w:rPr>
          <w:rFonts w:ascii="Times New Roman"/>
          <w:b w:val="false"/>
          <w:i w:val="false"/>
          <w:color w:val="000000"/>
          <w:sz w:val="28"/>
        </w:rPr>
        <w:t>
      Помимо текущих счетов в банках в иностранной валюте, Фонд привлекает и выдает значительные суммы долгосрочных кредитов и займов в иностранной валюте и поэтому подвержен валютному риску.</w:t>
      </w:r>
      <w:r>
        <w:br/>
      </w:r>
      <w:r>
        <w:rPr>
          <w:rFonts w:ascii="Times New Roman"/>
          <w:b w:val="false"/>
          <w:i w:val="false"/>
          <w:color w:val="000000"/>
          <w:sz w:val="28"/>
        </w:rPr>
        <w:t>
</w:t>
      </w:r>
      <w:r>
        <w:rPr>
          <w:rFonts w:ascii="Times New Roman"/>
          <w:b w:val="false"/>
          <w:i w:val="false"/>
          <w:color w:val="000000"/>
          <w:sz w:val="28"/>
        </w:rPr>
        <w:t>
      В следующей таблице представлен анализ чувствительности прибыли Фонда до налогообложения (вследствие возможных изменений в справедливой стоимости активов и обязательств) к возможным изменениям в обменных курсах иностранных валют при условии неизменности всех прочих параметров. Влияние на капитал Фонда отсутствует.</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4773"/>
        <w:gridCol w:w="297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уменьшение в обменных</w:t>
            </w:r>
            <w:r>
              <w:br/>
            </w:r>
            <w:r>
              <w:rPr>
                <w:rFonts w:ascii="Times New Roman"/>
                <w:b w:val="false"/>
                <w:i w:val="false"/>
                <w:color w:val="000000"/>
                <w:sz w:val="20"/>
              </w:rPr>
              <w:t>
курсах</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прибыль</w:t>
            </w:r>
            <w:r>
              <w:br/>
            </w:r>
            <w:r>
              <w:rPr>
                <w:rFonts w:ascii="Times New Roman"/>
                <w:b w:val="false"/>
                <w:i w:val="false"/>
                <w:color w:val="000000"/>
                <w:sz w:val="20"/>
              </w:rPr>
              <w:t>
до налогообложения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r>
              <w:br/>
            </w:r>
            <w:r>
              <w:rPr>
                <w:rFonts w:ascii="Times New Roman"/>
                <w:b w:val="false"/>
                <w:i w:val="false"/>
                <w:color w:val="000000"/>
                <w:sz w:val="20"/>
              </w:rPr>
              <w:t>
-16,33%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(249)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-10,72%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(361)</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Доллары США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r>
              <w:br/>
            </w:r>
            <w:r>
              <w:rPr>
                <w:rFonts w:ascii="Times New Roman"/>
                <w:b w:val="false"/>
                <w:i w:val="false"/>
                <w:color w:val="000000"/>
                <w:sz w:val="20"/>
              </w:rPr>
              <w:t>
-16,65%</w:t>
            </w:r>
            <w:r>
              <w:br/>
            </w:r>
            <w:r>
              <w:rPr>
                <w:rFonts w:ascii="Times New Roman"/>
                <w:b w:val="false"/>
                <w:i w:val="false"/>
                <w:color w:val="000000"/>
                <w:sz w:val="20"/>
              </w:rPr>
              <w:t>
11,56%</w:t>
            </w:r>
            <w:r>
              <w:br/>
            </w:r>
            <w:r>
              <w:rPr>
                <w:rFonts w:ascii="Times New Roman"/>
                <w:b w:val="false"/>
                <w:i w:val="false"/>
                <w:color w:val="000000"/>
                <w:sz w:val="20"/>
              </w:rPr>
              <w:t>
-11,56%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(266)</w:t>
            </w:r>
            <w:r>
              <w:br/>
            </w:r>
            <w:r>
              <w:rPr>
                <w:rFonts w:ascii="Times New Roman"/>
                <w:b w:val="false"/>
                <w:i w:val="false"/>
                <w:color w:val="000000"/>
                <w:sz w:val="20"/>
              </w:rPr>
              <w:t>
134</w:t>
            </w:r>
            <w:r>
              <w:br/>
            </w:r>
            <w:r>
              <w:rPr>
                <w:rFonts w:ascii="Times New Roman"/>
                <w:b w:val="false"/>
                <w:i w:val="false"/>
                <w:color w:val="000000"/>
                <w:sz w:val="20"/>
              </w:rPr>
              <w:t>
(134)</w:t>
            </w:r>
          </w:p>
        </w:tc>
      </w:tr>
    </w:tbl>
    <w:bookmarkStart w:name="z398" w:id="244"/>
    <w:p>
      <w:pPr>
        <w:spacing w:after="0"/>
        <w:ind w:left="0"/>
        <w:jc w:val="both"/>
      </w:pPr>
      <w:r>
        <w:rPr>
          <w:rFonts w:ascii="Times New Roman"/>
          <w:b w:val="false"/>
          <w:i w:val="false"/>
          <w:color w:val="000000"/>
          <w:sz w:val="28"/>
        </w:rPr>
        <w:t>
      </w:t>
      </w:r>
      <w:r>
        <w:rPr>
          <w:rFonts w:ascii="Times New Roman"/>
          <w:b/>
          <w:i w:val="false"/>
          <w:color w:val="000000"/>
          <w:sz w:val="28"/>
        </w:rPr>
        <w:t>Управление капиталом</w:t>
      </w:r>
    </w:p>
    <w:bookmarkEnd w:id="244"/>
    <w:bookmarkStart w:name="z399" w:id="245"/>
    <w:p>
      <w:pPr>
        <w:spacing w:after="0"/>
        <w:ind w:left="0"/>
        <w:jc w:val="both"/>
      </w:pPr>
      <w:r>
        <w:rPr>
          <w:rFonts w:ascii="Times New Roman"/>
          <w:b w:val="false"/>
          <w:i w:val="false"/>
          <w:color w:val="000000"/>
          <w:sz w:val="28"/>
        </w:rPr>
        <w:t>
      Основной целью управления капиталом является обеспечение стабильной кредитоспособности и нормального уровня достаточности капитала для непрерывной деятельности и максимизации прибыли для заинтересованных сторон. Фонд управляет капиталом и вносит изменения в его структуру и объем с учетом изменений в экономических условиях. Для поддержания оптимальной структуры капитала Фонд может выпускать акции и привлекать заемные средства.</w:t>
      </w:r>
      <w:r>
        <w:br/>
      </w:r>
      <w:r>
        <w:rPr>
          <w:rFonts w:ascii="Times New Roman"/>
          <w:b w:val="false"/>
          <w:i w:val="false"/>
          <w:color w:val="000000"/>
          <w:sz w:val="28"/>
        </w:rPr>
        <w:t>
</w:t>
      </w:r>
      <w:r>
        <w:rPr>
          <w:rFonts w:ascii="Times New Roman"/>
          <w:b w:val="false"/>
          <w:i w:val="false"/>
          <w:color w:val="000000"/>
          <w:sz w:val="28"/>
        </w:rPr>
        <w:t>
      Управление капиталом в Фонде осуществляется путем привлечения денежных ресурсов на оптимально выгодных условиях для последующего финансирования деятельности, а также их инвестирования для</w:t>
      </w:r>
      <w:r>
        <w:br/>
      </w:r>
      <w:r>
        <w:rPr>
          <w:rFonts w:ascii="Times New Roman"/>
          <w:b w:val="false"/>
          <w:i w:val="false"/>
          <w:color w:val="000000"/>
          <w:sz w:val="28"/>
        </w:rPr>
        <w:t>
решения стратегических задач, поставленных перед Фондом. Процесс управления капиталом включает в себя также регулярный мониторинг текущих условий на рынке капитала, стоимости заемного капитала и рисков, связанных с каждым классом капитала.</w:t>
      </w:r>
    </w:p>
    <w:bookmarkEnd w:id="245"/>
    <w:bookmarkStart w:name="z401" w:id="246"/>
    <w:p>
      <w:pPr>
        <w:spacing w:after="0"/>
        <w:ind w:left="0"/>
        <w:jc w:val="both"/>
      </w:pPr>
      <w:r>
        <w:rPr>
          <w:rFonts w:ascii="Times New Roman"/>
          <w:b w:val="false"/>
          <w:i w:val="false"/>
          <w:color w:val="000000"/>
          <w:sz w:val="28"/>
        </w:rPr>
        <w:t>
      В отношении капитала Фонда в процессе привлечения заемных средств внешними кредиторами был установлен коэффициент - отношение заемного капитала к собственному капиталу, значение которого не должно превышать 4. Данный коэффициент в течение отчетного периода и по состоянию на отчетную дату выполнялся.</w:t>
      </w:r>
      <w:r>
        <w:br/>
      </w:r>
      <w:r>
        <w:rPr>
          <w:rFonts w:ascii="Times New Roman"/>
          <w:b w:val="false"/>
          <w:i w:val="false"/>
          <w:color w:val="000000"/>
          <w:sz w:val="28"/>
        </w:rPr>
        <w:t>
</w:t>
      </w:r>
      <w:r>
        <w:rPr>
          <w:rFonts w:ascii="Times New Roman"/>
          <w:b w:val="false"/>
          <w:i w:val="false"/>
          <w:color w:val="000000"/>
          <w:sz w:val="28"/>
        </w:rPr>
        <w:t>
      Управление капиталом в Фонде осуществляется посредством оптимизации баланса заемного и собственного капитала с использованием коэффициента достаточности собственного капитала, который представляет собой отношение собственного капитала Фонда к размеру его активов. Согласно политике Фонда, значение данного коэффициента не должно быть ниже 0,25.</w:t>
      </w:r>
      <w:r>
        <w:br/>
      </w:r>
      <w:r>
        <w:rPr>
          <w:rFonts w:ascii="Times New Roman"/>
          <w:b w:val="false"/>
          <w:i w:val="false"/>
          <w:color w:val="000000"/>
          <w:sz w:val="28"/>
        </w:rPr>
        <w:t>
</w:t>
      </w:r>
      <w:r>
        <w:rPr>
          <w:rFonts w:ascii="Times New Roman"/>
          <w:b w:val="false"/>
          <w:i w:val="false"/>
          <w:color w:val="000000"/>
          <w:sz w:val="28"/>
        </w:rPr>
        <w:t>
      В таблице представлены значения коэффициента достаточности собственного капитала на 31 декабря:</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2733"/>
        <w:gridCol w:w="215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3.891.909 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Накопленный убыток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2.807.757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3.270.077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заемные средства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1.366.289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достаточности собственного</w:t>
            </w:r>
            <w:r>
              <w:br/>
            </w:r>
            <w:r>
              <w:rPr>
                <w:rFonts w:ascii="Times New Roman"/>
                <w:b w:val="false"/>
                <w:i w:val="false"/>
                <w:color w:val="000000"/>
                <w:sz w:val="20"/>
              </w:rPr>
              <w:t>
капитала</w:t>
            </w:r>
            <w:r>
              <w:br/>
            </w:r>
            <w:r>
              <w:rPr>
                <w:rFonts w:ascii="Times New Roman"/>
                <w:b w:val="false"/>
                <w:i w:val="false"/>
                <w:color w:val="000000"/>
                <w:sz w:val="20"/>
              </w:rPr>
              <w:t>
Отношение заемного капитала к</w:t>
            </w:r>
            <w:r>
              <w:br/>
            </w:r>
            <w:r>
              <w:rPr>
                <w:rFonts w:ascii="Times New Roman"/>
                <w:b w:val="false"/>
                <w:i w:val="false"/>
                <w:color w:val="000000"/>
                <w:sz w:val="20"/>
              </w:rPr>
              <w:t>
собственному капиталу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r>
              <w:br/>
            </w:r>
            <w:r>
              <w:rPr>
                <w:rFonts w:ascii="Times New Roman"/>
                <w:b w:val="false"/>
                <w:i w:val="false"/>
                <w:color w:val="000000"/>
                <w:sz w:val="20"/>
              </w:rPr>
              <w:t>
0,55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r>
              <w:br/>
            </w:r>
            <w:r>
              <w:rPr>
                <w:rFonts w:ascii="Times New Roman"/>
                <w:b w:val="false"/>
                <w:i w:val="false"/>
                <w:color w:val="000000"/>
                <w:sz w:val="20"/>
              </w:rPr>
              <w:t>
 </w:t>
            </w:r>
            <w:r>
              <w:br/>
            </w:r>
            <w:r>
              <w:rPr>
                <w:rFonts w:ascii="Times New Roman"/>
                <w:b w:val="false"/>
                <w:i w:val="false"/>
                <w:color w:val="000000"/>
                <w:sz w:val="20"/>
              </w:rPr>
              <w:t>
0,42</w:t>
            </w:r>
          </w:p>
        </w:tc>
      </w:tr>
    </w:tbl>
    <w:bookmarkStart w:name="z404" w:id="247"/>
    <w:p>
      <w:pPr>
        <w:spacing w:after="0"/>
        <w:ind w:left="0"/>
        <w:jc w:val="both"/>
      </w:pPr>
      <w:r>
        <w:rPr>
          <w:rFonts w:ascii="Times New Roman"/>
          <w:b w:val="false"/>
          <w:i w:val="false"/>
          <w:color w:val="000000"/>
          <w:sz w:val="28"/>
        </w:rPr>
        <w:t>
      </w:t>
      </w:r>
      <w:r>
        <w:rPr>
          <w:rFonts w:ascii="Times New Roman"/>
          <w:b/>
          <w:i w:val="false"/>
          <w:color w:val="000000"/>
          <w:sz w:val="28"/>
        </w:rPr>
        <w:t>Иерархия источников оценки справедливой стоимости</w:t>
      </w:r>
    </w:p>
    <w:bookmarkEnd w:id="247"/>
    <w:bookmarkStart w:name="z405" w:id="248"/>
    <w:p>
      <w:pPr>
        <w:spacing w:after="0"/>
        <w:ind w:left="0"/>
        <w:jc w:val="both"/>
      </w:pPr>
      <w:r>
        <w:rPr>
          <w:rFonts w:ascii="Times New Roman"/>
          <w:b w:val="false"/>
          <w:i w:val="false"/>
          <w:color w:val="000000"/>
          <w:sz w:val="28"/>
        </w:rPr>
        <w:t>
      Фонд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r>
        <w:br/>
      </w:r>
      <w:r>
        <w:rPr>
          <w:rFonts w:ascii="Times New Roman"/>
          <w:b w:val="false"/>
          <w:i w:val="false"/>
          <w:color w:val="000000"/>
          <w:sz w:val="28"/>
        </w:rPr>
        <w:t>
</w:t>
      </w: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r>
        <w:br/>
      </w:r>
      <w:r>
        <w:rPr>
          <w:rFonts w:ascii="Times New Roman"/>
          <w:b w:val="false"/>
          <w:i w:val="false"/>
          <w:color w:val="000000"/>
          <w:sz w:val="28"/>
        </w:rPr>
        <w:t>
</w:t>
      </w: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r>
        <w:br/>
      </w:r>
      <w:r>
        <w:rPr>
          <w:rFonts w:ascii="Times New Roman"/>
          <w:b w:val="false"/>
          <w:i w:val="false"/>
          <w:color w:val="000000"/>
          <w:sz w:val="28"/>
        </w:rPr>
        <w:t>
</w:t>
      </w: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r>
        <w:br/>
      </w:r>
      <w:r>
        <w:rPr>
          <w:rFonts w:ascii="Times New Roman"/>
          <w:b w:val="false"/>
          <w:i w:val="false"/>
          <w:color w:val="000000"/>
          <w:sz w:val="28"/>
        </w:rPr>
        <w:t>
</w:t>
      </w: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853"/>
        <w:gridCol w:w="1873"/>
        <w:gridCol w:w="1633"/>
        <w:gridCol w:w="1633"/>
      </w:tblGrid>
      <w:tr>
        <w:trPr>
          <w:trHeight w:val="5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оцениваемые по</w:t>
            </w:r>
            <w:r>
              <w:br/>
            </w:r>
            <w:r>
              <w:rPr>
                <w:rFonts w:ascii="Times New Roman"/>
                <w:b w:val="false"/>
                <w:i w:val="false"/>
                <w:color w:val="000000"/>
                <w:sz w:val="20"/>
              </w:rPr>
              <w:t>
справедливой стоимости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w:t>
            </w:r>
            <w:r>
              <w:br/>
            </w:r>
            <w:r>
              <w:rPr>
                <w:rFonts w:ascii="Times New Roman"/>
                <w:b w:val="false"/>
                <w:i w:val="false"/>
                <w:color w:val="000000"/>
                <w:sz w:val="20"/>
              </w:rPr>
              <w:t>
в наличии для продажи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связанные с опционами</w:t>
            </w:r>
            <w:r>
              <w:br/>
            </w:r>
            <w:r>
              <w:rPr>
                <w:rFonts w:ascii="Times New Roman"/>
                <w:b w:val="false"/>
                <w:i w:val="false"/>
                <w:color w:val="000000"/>
                <w:sz w:val="20"/>
              </w:rPr>
              <w:t>
колл/пут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оцениваемые</w:t>
            </w:r>
            <w:r>
              <w:br/>
            </w:r>
            <w:r>
              <w:rPr>
                <w:rFonts w:ascii="Times New Roman"/>
                <w:b w:val="false"/>
                <w:i w:val="false"/>
                <w:color w:val="000000"/>
                <w:sz w:val="20"/>
              </w:rPr>
              <w:t>
по справедливой стоимости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опционам</w:t>
            </w:r>
            <w:r>
              <w:br/>
            </w:r>
            <w:r>
              <w:rPr>
                <w:rFonts w:ascii="Times New Roman"/>
                <w:b w:val="false"/>
                <w:i w:val="false"/>
                <w:color w:val="000000"/>
                <w:sz w:val="20"/>
              </w:rPr>
              <w:t>
колл/пут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оцениваемые по</w:t>
            </w:r>
            <w:r>
              <w:br/>
            </w:r>
            <w:r>
              <w:rPr>
                <w:rFonts w:ascii="Times New Roman"/>
                <w:b w:val="false"/>
                <w:i w:val="false"/>
                <w:color w:val="000000"/>
                <w:sz w:val="20"/>
              </w:rPr>
              <w:t>
справедливой стоимости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w:t>
            </w:r>
            <w:r>
              <w:br/>
            </w:r>
            <w:r>
              <w:rPr>
                <w:rFonts w:ascii="Times New Roman"/>
                <w:b w:val="false"/>
                <w:i w:val="false"/>
                <w:color w:val="000000"/>
                <w:sz w:val="20"/>
              </w:rPr>
              <w:t>
в наличии для продажи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оцениваемые</w:t>
            </w:r>
            <w:r>
              <w:br/>
            </w:r>
            <w:r>
              <w:rPr>
                <w:rFonts w:ascii="Times New Roman"/>
                <w:b w:val="false"/>
                <w:i w:val="false"/>
                <w:color w:val="000000"/>
                <w:sz w:val="20"/>
              </w:rPr>
              <w:t>
по справедливой стоимости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опционам</w:t>
            </w:r>
            <w:r>
              <w:br/>
            </w:r>
            <w:r>
              <w:rPr>
                <w:rFonts w:ascii="Times New Roman"/>
                <w:b w:val="false"/>
                <w:i w:val="false"/>
                <w:color w:val="000000"/>
                <w:sz w:val="20"/>
              </w:rPr>
              <w:t>
колл/пут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0" w:id="249"/>
    <w:p>
      <w:pPr>
        <w:spacing w:after="0"/>
        <w:ind w:left="0"/>
        <w:jc w:val="both"/>
      </w:pPr>
      <w:r>
        <w:rPr>
          <w:rFonts w:ascii="Times New Roman"/>
          <w:b w:val="false"/>
          <w:i w:val="false"/>
          <w:color w:val="000000"/>
          <w:sz w:val="28"/>
        </w:rPr>
        <w:t>
      </w:t>
      </w:r>
      <w:r>
        <w:rPr>
          <w:rFonts w:ascii="Times New Roman"/>
          <w:b/>
          <w:i w:val="false"/>
          <w:color w:val="000000"/>
          <w:sz w:val="28"/>
        </w:rPr>
        <w:t>Справедливая стоимость финансовых инструментов</w:t>
      </w:r>
    </w:p>
    <w:bookmarkEnd w:id="249"/>
    <w:bookmarkStart w:name="z411" w:id="250"/>
    <w:p>
      <w:pPr>
        <w:spacing w:after="0"/>
        <w:ind w:left="0"/>
        <w:jc w:val="both"/>
      </w:pPr>
      <w:r>
        <w:rPr>
          <w:rFonts w:ascii="Times New Roman"/>
          <w:b w:val="false"/>
          <w:i w:val="false"/>
          <w:color w:val="000000"/>
          <w:sz w:val="28"/>
        </w:rPr>
        <w:t>
      Ниже представлено сравнение по категориям балансовой стоимости и справедливой стоимости всех финансовых инструментов Фонда: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933"/>
        <w:gridCol w:w="2013"/>
        <w:gridCol w:w="1973"/>
        <w:gridCol w:w="1713"/>
      </w:tblGrid>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w:t>
            </w:r>
            <w:r>
              <w:br/>
            </w:r>
            <w:r>
              <w:rPr>
                <w:rFonts w:ascii="Times New Roman"/>
                <w:b w:val="false"/>
                <w:i w:val="false"/>
                <w:color w:val="000000"/>
                <w:sz w:val="20"/>
              </w:rPr>
              <w:t>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2010 года</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w:t>
            </w:r>
            <w:r>
              <w:br/>
            </w:r>
            <w:r>
              <w:rPr>
                <w:rFonts w:ascii="Times New Roman"/>
                <w:b w:val="false"/>
                <w:i w:val="false"/>
                <w:color w:val="000000"/>
                <w:sz w:val="20"/>
              </w:rPr>
              <w:t>
учреждениях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422.986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связанные с</w:t>
            </w:r>
            <w:r>
              <w:br/>
            </w:r>
            <w:r>
              <w:rPr>
                <w:rFonts w:ascii="Times New Roman"/>
                <w:b w:val="false"/>
                <w:i w:val="false"/>
                <w:color w:val="000000"/>
                <w:sz w:val="20"/>
              </w:rPr>
              <w:t>
опционами колл/пут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(1.068.481)</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w:t>
            </w:r>
            <w:r>
              <w:br/>
            </w:r>
            <w:r>
              <w:rPr>
                <w:rFonts w:ascii="Times New Roman"/>
                <w:b w:val="false"/>
                <w:i w:val="false"/>
                <w:color w:val="000000"/>
                <w:sz w:val="20"/>
              </w:rPr>
              <w:t>
финансовым гарантиям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w:t>
            </w:r>
            <w:r>
              <w:br/>
            </w:r>
            <w:r>
              <w:rPr>
                <w:rFonts w:ascii="Times New Roman"/>
                <w:b w:val="false"/>
                <w:i w:val="false"/>
                <w:color w:val="000000"/>
                <w:sz w:val="20"/>
              </w:rPr>
              <w:t>
опционам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w:t>
            </w:r>
            <w:r>
              <w:br/>
            </w:r>
            <w:r>
              <w:rPr>
                <w:rFonts w:ascii="Times New Roman"/>
                <w:b w:val="false"/>
                <w:i w:val="false"/>
                <w:color w:val="000000"/>
                <w:sz w:val="20"/>
              </w:rPr>
              <w:t>
обязательства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bl>
    <w:bookmarkStart w:name="z412" w:id="251"/>
    <w:p>
      <w:pPr>
        <w:spacing w:after="0"/>
        <w:ind w:left="0"/>
        <w:jc w:val="both"/>
      </w:pPr>
      <w:r>
        <w:rPr>
          <w:rFonts w:ascii="Times New Roman"/>
          <w:b w:val="false"/>
          <w:i w:val="false"/>
          <w:color w:val="000000"/>
          <w:sz w:val="28"/>
        </w:rPr>
        <w:t>
      Справедливая стоимость займов выданных займов полученных, средств Правительства и обязательств по финансовым гарантиям была рассчитана посредством дисконтирования ожидаемых будущих потоков денежных средств по преобладающим процентным ставкам.</w:t>
      </w:r>
      <w:r>
        <w:br/>
      </w:r>
      <w:r>
        <w:rPr>
          <w:rFonts w:ascii="Times New Roman"/>
          <w:b w:val="false"/>
          <w:i w:val="false"/>
          <w:color w:val="000000"/>
          <w:sz w:val="28"/>
        </w:rPr>
        <w:t>
</w:t>
      </w:r>
      <w:r>
        <w:rPr>
          <w:rFonts w:ascii="Times New Roman"/>
          <w:b w:val="false"/>
          <w:i w:val="false"/>
          <w:color w:val="000000"/>
          <w:sz w:val="28"/>
        </w:rPr>
        <w:t>
      Балансовая стоимость прочих активов и обязательств приблизительно равна их справедливой стоимости ввиду краткосрочности данных финансовых инструментов.</w:t>
      </w:r>
    </w:p>
    <w:bookmarkEnd w:id="251"/>
    <w:bookmarkStart w:name="z414" w:id="252"/>
    <w:p>
      <w:pPr>
        <w:spacing w:after="0"/>
        <w:ind w:left="0"/>
        <w:jc w:val="both"/>
      </w:pPr>
      <w:r>
        <w:rPr>
          <w:rFonts w:ascii="Times New Roman"/>
          <w:b w:val="false"/>
          <w:i w:val="false"/>
          <w:color w:val="000000"/>
          <w:sz w:val="28"/>
        </w:rPr>
        <w:t>
      </w:t>
      </w:r>
      <w:r>
        <w:rPr>
          <w:rFonts w:ascii="Times New Roman"/>
          <w:b/>
          <w:i w:val="false"/>
          <w:color w:val="000000"/>
          <w:sz w:val="28"/>
        </w:rPr>
        <w:t>24. ФИНАНСОВЫЕ И УСЛОВНЫЕ ОБЯЗАТЕЛЬСТВА</w:t>
      </w:r>
    </w:p>
    <w:bookmarkEnd w:id="252"/>
    <w:bookmarkStart w:name="z415" w:id="253"/>
    <w:p>
      <w:pPr>
        <w:spacing w:after="0"/>
        <w:ind w:left="0"/>
        <w:jc w:val="both"/>
      </w:pPr>
      <w:r>
        <w:rPr>
          <w:rFonts w:ascii="Times New Roman"/>
          <w:b w:val="false"/>
          <w:i w:val="false"/>
          <w:color w:val="000000"/>
          <w:sz w:val="28"/>
        </w:rPr>
        <w:t>
      </w:t>
      </w:r>
      <w:r>
        <w:rPr>
          <w:rFonts w:ascii="Times New Roman"/>
          <w:b/>
          <w:i w:val="false"/>
          <w:color w:val="000000"/>
          <w:sz w:val="28"/>
        </w:rPr>
        <w:t>Судебные процессы</w:t>
      </w:r>
    </w:p>
    <w:bookmarkEnd w:id="253"/>
    <w:bookmarkStart w:name="z416" w:id="254"/>
    <w:p>
      <w:pPr>
        <w:spacing w:after="0"/>
        <w:ind w:left="0"/>
        <w:jc w:val="both"/>
      </w:pPr>
      <w:r>
        <w:rPr>
          <w:rFonts w:ascii="Times New Roman"/>
          <w:b w:val="false"/>
          <w:i w:val="false"/>
          <w:color w:val="000000"/>
          <w:sz w:val="28"/>
        </w:rPr>
        <w:t>
      По мнению руководства, не существует текущих судебных разбирательств или неразрешенных исков, которые могли бы оказать существенное отрицательное влияние на результаты деятельности или финансовое положение Фонда и которые не были бы начислены или раскрыты в данной отдельной финансовой отчетности.</w:t>
      </w:r>
    </w:p>
    <w:bookmarkEnd w:id="254"/>
    <w:bookmarkStart w:name="z417" w:id="255"/>
    <w:p>
      <w:pPr>
        <w:spacing w:after="0"/>
        <w:ind w:left="0"/>
        <w:jc w:val="both"/>
      </w:pPr>
      <w:r>
        <w:rPr>
          <w:rFonts w:ascii="Times New Roman"/>
          <w:b w:val="false"/>
          <w:i w:val="false"/>
          <w:color w:val="000000"/>
          <w:sz w:val="28"/>
        </w:rPr>
        <w:t>
      </w:t>
      </w:r>
      <w:r>
        <w:rPr>
          <w:rFonts w:ascii="Times New Roman"/>
          <w:b/>
          <w:i w:val="false"/>
          <w:color w:val="000000"/>
          <w:sz w:val="28"/>
        </w:rPr>
        <w:t>Условные обязательства</w:t>
      </w:r>
    </w:p>
    <w:bookmarkEnd w:id="255"/>
    <w:bookmarkStart w:name="z418" w:id="256"/>
    <w:p>
      <w:pPr>
        <w:spacing w:after="0"/>
        <w:ind w:left="0"/>
        <w:jc w:val="both"/>
      </w:pPr>
      <w:r>
        <w:rPr>
          <w:rFonts w:ascii="Times New Roman"/>
          <w:b w:val="false"/>
          <w:i w:val="false"/>
          <w:color w:val="000000"/>
          <w:sz w:val="28"/>
        </w:rPr>
        <w:t>
      Фонд оценивает степень вероятности возникновения существенных обязательств и отражает соответствующий резерв в своей отдельной финансовой отчетности только тогда, когда существует достаточная вероятность того, что события, ведущие к возникновению обязательства, произойдут, а сумма соответствующего обязательства может быть достоверно определена. В данной отдельной финансовой отчетности не было создано резерва по каким-либо условным обязательствам.</w:t>
      </w:r>
    </w:p>
    <w:bookmarkEnd w:id="256"/>
    <w:bookmarkStart w:name="z419" w:id="257"/>
    <w:p>
      <w:pPr>
        <w:spacing w:after="0"/>
        <w:ind w:left="0"/>
        <w:jc w:val="both"/>
      </w:pPr>
      <w:r>
        <w:rPr>
          <w:rFonts w:ascii="Times New Roman"/>
          <w:b w:val="false"/>
          <w:i w:val="false"/>
          <w:color w:val="000000"/>
          <w:sz w:val="28"/>
        </w:rPr>
        <w:t>
      </w:t>
      </w:r>
      <w:r>
        <w:rPr>
          <w:rFonts w:ascii="Times New Roman"/>
          <w:b/>
          <w:i w:val="false"/>
          <w:color w:val="000000"/>
          <w:sz w:val="28"/>
        </w:rPr>
        <w:t>Вопросы страхования</w:t>
      </w:r>
    </w:p>
    <w:bookmarkEnd w:id="257"/>
    <w:bookmarkStart w:name="z420" w:id="258"/>
    <w:p>
      <w:pPr>
        <w:spacing w:after="0"/>
        <w:ind w:left="0"/>
        <w:jc w:val="both"/>
      </w:pPr>
      <w:r>
        <w:rPr>
          <w:rFonts w:ascii="Times New Roman"/>
          <w:b w:val="false"/>
          <w:i w:val="false"/>
          <w:color w:val="000000"/>
          <w:sz w:val="28"/>
        </w:rPr>
        <w:t xml:space="preserve">
      Отрасль страхования в Республике Казахстан находится в состоянии развития; многие виды страхования, распространенные в других странах, в целом пока недоступны в Республике Казахстан. полного страхового покрытия в отношении производственных сооружений, убытков производственного процесса, а также ответственности перед третьими лицами в связи с ущербом нанесенном имуществу или окружающей среде в результате аварий, произошедших на объектах в ходе его деятельности. До тех пор, пока Фонд не получит адекватное страховое покрытие, будет существовать риск убытков от разрушения и потери некоторых активов, что может оказать существенное отрицательное влияние на деятельность Фонда и его финансовое положение. </w:t>
      </w:r>
    </w:p>
    <w:bookmarkEnd w:id="258"/>
    <w:bookmarkStart w:name="z421" w:id="259"/>
    <w:p>
      <w:pPr>
        <w:spacing w:after="0"/>
        <w:ind w:left="0"/>
        <w:jc w:val="both"/>
      </w:pPr>
      <w:r>
        <w:rPr>
          <w:rFonts w:ascii="Times New Roman"/>
          <w:b w:val="false"/>
          <w:i w:val="false"/>
          <w:color w:val="000000"/>
          <w:sz w:val="28"/>
        </w:rPr>
        <w:t>
      </w:t>
      </w:r>
      <w:r>
        <w:rPr>
          <w:rFonts w:ascii="Times New Roman"/>
          <w:b/>
          <w:i w:val="false"/>
          <w:color w:val="000000"/>
          <w:sz w:val="28"/>
        </w:rPr>
        <w:t>Налогообложение</w:t>
      </w:r>
    </w:p>
    <w:bookmarkEnd w:id="259"/>
    <w:bookmarkStart w:name="z422" w:id="260"/>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 и республиканскими налоговыми органами. Штрафы и пени за выявленные правонарушения на основании действующих в Казахстане законов могут быть существенными.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пяти календарных лет, предшествующих году, в котором проводится проверка. При определенных обстоятельствах проверки могут охватывать более длительные периоды. Ввиду неопределенностей, связанных с Казахстанской налоговой системой,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2011 года. Руководство считает, что на 31 декабря 2011 года его толкование применимого законодательства является соответствующим и существует вероятность того, что позиция Фонда по налогам будет подтверждена.</w:t>
      </w:r>
    </w:p>
    <w:bookmarkEnd w:id="260"/>
    <w:bookmarkStart w:name="z423" w:id="261"/>
    <w:p>
      <w:pPr>
        <w:spacing w:after="0"/>
        <w:ind w:left="0"/>
        <w:jc w:val="both"/>
      </w:pPr>
      <w:r>
        <w:rPr>
          <w:rFonts w:ascii="Times New Roman"/>
          <w:b w:val="false"/>
          <w:i w:val="false"/>
          <w:color w:val="000000"/>
          <w:sz w:val="28"/>
        </w:rPr>
        <w:t>
      </w:t>
      </w:r>
      <w:r>
        <w:rPr>
          <w:rFonts w:ascii="Times New Roman"/>
          <w:b/>
          <w:i w:val="false"/>
          <w:color w:val="000000"/>
          <w:sz w:val="28"/>
        </w:rPr>
        <w:t>Провизии в отношении активов, размещенных в АО «БТА Банк»</w:t>
      </w:r>
    </w:p>
    <w:bookmarkEnd w:id="261"/>
    <w:bookmarkStart w:name="z424" w:id="262"/>
    <w:p>
      <w:pPr>
        <w:spacing w:after="0"/>
        <w:ind w:left="0"/>
        <w:jc w:val="both"/>
      </w:pPr>
      <w:r>
        <w:rPr>
          <w:rFonts w:ascii="Times New Roman"/>
          <w:b w:val="false"/>
          <w:i w:val="false"/>
          <w:color w:val="000000"/>
          <w:sz w:val="28"/>
        </w:rPr>
        <w:t>
      В сентябре 2010 года Налоговый Комитет РК по г. Астане инициировал комплексную налоговую проверку деятельности Фонда за 2009 год. В ходе налоговой проверки налоговые органы подняли вопрос о правомочности вычитания Провизии для целей расчета корпоративного подоходного налога за 2009 год. По состоянию на дату выпуска данной финансовой отчетности акт о результатах налоговой проверки не был предоставлен Фонду.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(«Правила»).</w:t>
      </w:r>
      <w:r>
        <w:br/>
      </w:r>
      <w:r>
        <w:rPr>
          <w:rFonts w:ascii="Times New Roman"/>
          <w:b w:val="false"/>
          <w:i w:val="false"/>
          <w:color w:val="000000"/>
          <w:sz w:val="28"/>
        </w:rPr>
        <w:t>
</w:t>
      </w:r>
      <w:r>
        <w:rPr>
          <w:rFonts w:ascii="Times New Roman"/>
          <w:b w:val="false"/>
          <w:i w:val="false"/>
          <w:color w:val="000000"/>
          <w:sz w:val="28"/>
        </w:rPr>
        <w:t>
      В соответствии с Правилами, Фонд создал и отнес на вычеты для целей расчета корпоративного подоходного налога провизии в отношении активов размещенных в АО «БТА Банк» на сумму 846.748 миллионов тенге (далее «Провизии»).</w:t>
      </w:r>
      <w:r>
        <w:br/>
      </w:r>
      <w:r>
        <w:rPr>
          <w:rFonts w:ascii="Times New Roman"/>
          <w:b w:val="false"/>
          <w:i w:val="false"/>
          <w:color w:val="000000"/>
          <w:sz w:val="28"/>
        </w:rPr>
        <w:t>
</w:t>
      </w:r>
      <w:r>
        <w:rPr>
          <w:rFonts w:ascii="Times New Roman"/>
          <w:b w:val="false"/>
          <w:i w:val="false"/>
          <w:color w:val="000000"/>
          <w:sz w:val="28"/>
        </w:rPr>
        <w:t>
      Руководство Фонда считает, что на 31 декабря 2011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провизии будет подтверждена. Соответственно, в Фонд в данной отдельной финансовой отчетности не признал какие-либо провизии, связанные с возможными доначислениями со стороны налоговых органов,</w:t>
      </w:r>
    </w:p>
    <w:bookmarkEnd w:id="262"/>
    <w:bookmarkStart w:name="z428" w:id="263"/>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Плану Стабилизации</w:t>
      </w:r>
    </w:p>
    <w:bookmarkEnd w:id="263"/>
    <w:bookmarkStart w:name="z429" w:id="264"/>
    <w:p>
      <w:pPr>
        <w:spacing w:after="0"/>
        <w:ind w:left="0"/>
        <w:jc w:val="both"/>
      </w:pPr>
      <w:r>
        <w:rPr>
          <w:rFonts w:ascii="Times New Roman"/>
          <w:b w:val="false"/>
          <w:i w:val="false"/>
          <w:color w:val="000000"/>
          <w:sz w:val="28"/>
        </w:rPr>
        <w:t>
      Фонд назначен основным оператором Правительства в осуществлении Плана Стабилизации, утвержденного Правительством в 2008 году (</w:t>
      </w:r>
      <w:r>
        <w:rPr>
          <w:rFonts w:ascii="Times New Roman"/>
          <w:b w:val="false"/>
          <w:i/>
          <w:color w:val="000000"/>
          <w:sz w:val="28"/>
        </w:rPr>
        <w:t>Примечание 1</w:t>
      </w:r>
      <w:r>
        <w:rPr>
          <w:rFonts w:ascii="Times New Roman"/>
          <w:b w:val="false"/>
          <w:i w:val="false"/>
          <w:color w:val="000000"/>
          <w:sz w:val="28"/>
        </w:rPr>
        <w:t>). По состоянию на 31 декабря 2011 года обязательства по стабилизации финансового сектора и поддержке малого и среднего бизнеса были выполнены.</w:t>
      </w:r>
    </w:p>
    <w:bookmarkEnd w:id="264"/>
    <w:bookmarkStart w:name="z430" w:id="265"/>
    <w:p>
      <w:pPr>
        <w:spacing w:after="0"/>
        <w:ind w:left="0"/>
        <w:jc w:val="both"/>
      </w:pPr>
      <w:r>
        <w:rPr>
          <w:rFonts w:ascii="Times New Roman"/>
          <w:b w:val="false"/>
          <w:i w:val="false"/>
          <w:color w:val="000000"/>
          <w:sz w:val="28"/>
        </w:rPr>
        <w:t>
      </w:t>
      </w:r>
      <w:r>
        <w:rPr>
          <w:rFonts w:ascii="Times New Roman"/>
          <w:b w:val="false"/>
          <w:i/>
          <w:color w:val="000000"/>
          <w:sz w:val="28"/>
        </w:rPr>
        <w:t>Стабилизация ситуации на рынке недвижимости</w:t>
      </w:r>
    </w:p>
    <w:bookmarkEnd w:id="265"/>
    <w:bookmarkStart w:name="z431" w:id="266"/>
    <w:p>
      <w:pPr>
        <w:spacing w:after="0"/>
        <w:ind w:left="0"/>
        <w:jc w:val="both"/>
      </w:pPr>
      <w:r>
        <w:rPr>
          <w:rFonts w:ascii="Times New Roman"/>
          <w:b w:val="false"/>
          <w:i w:val="false"/>
          <w:color w:val="000000"/>
          <w:sz w:val="28"/>
        </w:rPr>
        <w:t>
      Правительство приняло решение предоставить средства для стабилизации ситуации на рынке недвижимости. Правительство поручило Фонду разместить депозиты в банках второго уровня предоставить прямое финансирование строительным компаниям. На 31 декабря 2011 года обязательства по обеспечению финансирования для завершения продолжающегося строительства и приобретения нового жилья</w:t>
      </w:r>
      <w:r>
        <w:br/>
      </w:r>
      <w:r>
        <w:rPr>
          <w:rFonts w:ascii="Times New Roman"/>
          <w:b w:val="false"/>
          <w:i w:val="false"/>
          <w:color w:val="000000"/>
          <w:sz w:val="28"/>
        </w:rPr>
        <w:t>
жилья через Фонд и его дочерние организации составили 1.442 миллиона тенге (2010: 33.784 миллиона тенге).</w:t>
      </w:r>
    </w:p>
    <w:bookmarkEnd w:id="266"/>
    <w:bookmarkStart w:name="z432" w:id="267"/>
    <w:p>
      <w:pPr>
        <w:spacing w:after="0"/>
        <w:ind w:left="0"/>
        <w:jc w:val="both"/>
      </w:pPr>
      <w:r>
        <w:rPr>
          <w:rFonts w:ascii="Times New Roman"/>
          <w:b w:val="false"/>
          <w:i w:val="false"/>
          <w:color w:val="000000"/>
          <w:sz w:val="28"/>
        </w:rPr>
        <w:t>
</w:t>
      </w:r>
      <w:r>
        <w:rPr>
          <w:rFonts w:ascii="Times New Roman"/>
          <w:b w:val="false"/>
          <w:i/>
          <w:color w:val="000000"/>
          <w:sz w:val="28"/>
        </w:rPr>
        <w:t>      Реализация инновационных, индустриальных и инфраструктурных проектов</w:t>
      </w:r>
    </w:p>
    <w:bookmarkEnd w:id="267"/>
    <w:bookmarkStart w:name="z433" w:id="268"/>
    <w:p>
      <w:pPr>
        <w:spacing w:after="0"/>
        <w:ind w:left="0"/>
        <w:jc w:val="both"/>
      </w:pPr>
      <w:r>
        <w:rPr>
          <w:rFonts w:ascii="Times New Roman"/>
          <w:b w:val="false"/>
          <w:i w:val="false"/>
          <w:color w:val="000000"/>
          <w:sz w:val="28"/>
        </w:rPr>
        <w:t>
      На 31 декабря 2011 года обязательства Фонда по финансированию инновационных, индустриальных и инфраструктурных проектов составили 5.000 миллионов тенге (2010:5.000 миллионов тенге).</w:t>
      </w:r>
    </w:p>
    <w:bookmarkEnd w:id="268"/>
    <w:bookmarkStart w:name="z434" w:id="269"/>
    <w:p>
      <w:pPr>
        <w:spacing w:after="0"/>
        <w:ind w:left="0"/>
        <w:jc w:val="both"/>
      </w:pPr>
      <w:r>
        <w:rPr>
          <w:rFonts w:ascii="Times New Roman"/>
          <w:b w:val="false"/>
          <w:i w:val="false"/>
          <w:color w:val="000000"/>
          <w:sz w:val="28"/>
        </w:rPr>
        <w:t>
      </w:t>
      </w:r>
      <w:r>
        <w:rPr>
          <w:rFonts w:ascii="Times New Roman"/>
          <w:b/>
          <w:i w:val="false"/>
          <w:color w:val="000000"/>
          <w:sz w:val="28"/>
        </w:rPr>
        <w:t>Обязательство по инвестиционным проектам</w:t>
      </w:r>
    </w:p>
    <w:bookmarkEnd w:id="269"/>
    <w:bookmarkStart w:name="z435" w:id="270"/>
    <w:p>
      <w:pPr>
        <w:spacing w:after="0"/>
        <w:ind w:left="0"/>
        <w:jc w:val="both"/>
      </w:pPr>
      <w:r>
        <w:rPr>
          <w:rFonts w:ascii="Times New Roman"/>
          <w:b w:val="false"/>
          <w:i w:val="false"/>
          <w:color w:val="000000"/>
          <w:sz w:val="28"/>
        </w:rPr>
        <w:t>
      На 31 декабря 2011 года обязательства Фонда по реализации инвестиционных проектов составили 2.163 миллиона тенге (2010:40.000 миллионов тенге).</w:t>
      </w:r>
    </w:p>
    <w:bookmarkEnd w:id="270"/>
    <w:bookmarkStart w:name="z436" w:id="271"/>
    <w:p>
      <w:pPr>
        <w:spacing w:after="0"/>
        <w:ind w:left="0"/>
        <w:jc w:val="both"/>
      </w:pPr>
      <w:r>
        <w:rPr>
          <w:rFonts w:ascii="Times New Roman"/>
          <w:b w:val="false"/>
          <w:i w:val="false"/>
          <w:color w:val="000000"/>
          <w:sz w:val="28"/>
        </w:rPr>
        <w:t>
      </w:t>
      </w:r>
      <w:r>
        <w:rPr>
          <w:rFonts w:ascii="Times New Roman"/>
          <w:b/>
          <w:i w:val="false"/>
          <w:color w:val="000000"/>
          <w:sz w:val="28"/>
        </w:rPr>
        <w:t>25. СОБЫТИЯ ПОСЛЕ ОТЧЕТНОЙ ДАТЫ</w:t>
      </w:r>
    </w:p>
    <w:bookmarkEnd w:id="271"/>
    <w:bookmarkStart w:name="z437" w:id="272"/>
    <w:p>
      <w:pPr>
        <w:spacing w:after="0"/>
        <w:ind w:left="0"/>
        <w:jc w:val="both"/>
      </w:pPr>
      <w:r>
        <w:rPr>
          <w:rFonts w:ascii="Times New Roman"/>
          <w:b w:val="false"/>
          <w:i w:val="false"/>
          <w:color w:val="000000"/>
          <w:sz w:val="28"/>
        </w:rPr>
        <w:t>
</w:t>
      </w:r>
      <w:r>
        <w:rPr>
          <w:rFonts w:ascii="Times New Roman"/>
          <w:b w:val="false"/>
          <w:i/>
          <w:color w:val="000000"/>
          <w:sz w:val="28"/>
        </w:rPr>
        <w:t>      Займы выданные</w:t>
      </w:r>
    </w:p>
    <w:bookmarkEnd w:id="272"/>
    <w:bookmarkStart w:name="z438" w:id="273"/>
    <w:p>
      <w:pPr>
        <w:spacing w:after="0"/>
        <w:ind w:left="0"/>
        <w:jc w:val="both"/>
      </w:pPr>
      <w:r>
        <w:rPr>
          <w:rFonts w:ascii="Times New Roman"/>
          <w:b w:val="false"/>
          <w:i w:val="false"/>
          <w:color w:val="000000"/>
          <w:sz w:val="28"/>
        </w:rPr>
        <w:t>
      19 января 2012 года Фонд предоставил заем «Kazakhmys Finance PLC» в размере 200 миллионов долларов США на финансирование проекта по разработке медного месторождения Бозшаколь, Казахстан (</w:t>
      </w:r>
      <w:r>
        <w:rPr>
          <w:rFonts w:ascii="Times New Roman"/>
          <w:b w:val="false"/>
          <w:i/>
          <w:color w:val="000000"/>
          <w:sz w:val="28"/>
        </w:rPr>
        <w:t>Примечание 7</w:t>
      </w:r>
      <w:r>
        <w:rPr>
          <w:rFonts w:ascii="Times New Roman"/>
          <w:b w:val="false"/>
          <w:i w:val="false"/>
          <w:color w:val="000000"/>
          <w:sz w:val="28"/>
        </w:rPr>
        <w:t>). Финансирование было осуществлено из средств, полученных в рамках кредитной линии с Государственным Банком Развития Китая в январе 2012 года.</w:t>
      </w:r>
      <w:r>
        <w:br/>
      </w:r>
      <w:r>
        <w:rPr>
          <w:rFonts w:ascii="Times New Roman"/>
          <w:b w:val="false"/>
          <w:i w:val="false"/>
          <w:color w:val="000000"/>
          <w:sz w:val="28"/>
        </w:rPr>
        <w:t>
</w:t>
      </w:r>
      <w:r>
        <w:rPr>
          <w:rFonts w:ascii="Times New Roman"/>
          <w:b w:val="false"/>
          <w:i w:val="false"/>
          <w:color w:val="000000"/>
          <w:sz w:val="28"/>
        </w:rPr>
        <w:t>
      В марте 2012 года АО «Фонд недвижимости «Самрук-Қазына» осуществило частичное погашение займа в сумме 28.206 миллионов тенге.</w:t>
      </w:r>
    </w:p>
    <w:bookmarkEnd w:id="273"/>
    <w:bookmarkStart w:name="z440" w:id="274"/>
    <w:p>
      <w:pPr>
        <w:spacing w:after="0"/>
        <w:ind w:left="0"/>
        <w:jc w:val="both"/>
      </w:pPr>
      <w:r>
        <w:rPr>
          <w:rFonts w:ascii="Times New Roman"/>
          <w:b w:val="false"/>
          <w:i w:val="false"/>
          <w:color w:val="000000"/>
          <w:sz w:val="28"/>
        </w:rPr>
        <w:t>
</w:t>
      </w:r>
      <w:r>
        <w:rPr>
          <w:rFonts w:ascii="Times New Roman"/>
          <w:b w:val="false"/>
          <w:i/>
          <w:color w:val="000000"/>
          <w:sz w:val="28"/>
        </w:rPr>
        <w:t>      Средства в кредитных учреждениях</w:t>
      </w:r>
    </w:p>
    <w:bookmarkEnd w:id="274"/>
    <w:bookmarkStart w:name="z441" w:id="275"/>
    <w:p>
      <w:pPr>
        <w:spacing w:after="0"/>
        <w:ind w:left="0"/>
        <w:jc w:val="both"/>
      </w:pPr>
      <w:r>
        <w:rPr>
          <w:rFonts w:ascii="Times New Roman"/>
          <w:b w:val="false"/>
          <w:i w:val="false"/>
          <w:color w:val="000000"/>
          <w:sz w:val="28"/>
        </w:rPr>
        <w:t>
      В первом полугодии 2012 года АО «Фонд развития предпринимательства «Даму» осуществило частичное погашение займа в сумме 13.000 миллионов тенге.</w:t>
      </w:r>
    </w:p>
    <w:bookmarkEnd w:id="275"/>
    <w:bookmarkStart w:name="z442" w:id="276"/>
    <w:p>
      <w:pPr>
        <w:spacing w:after="0"/>
        <w:ind w:left="0"/>
        <w:jc w:val="both"/>
      </w:pPr>
      <w:r>
        <w:rPr>
          <w:rFonts w:ascii="Times New Roman"/>
          <w:b w:val="false"/>
          <w:i w:val="false"/>
          <w:color w:val="000000"/>
          <w:sz w:val="28"/>
        </w:rPr>
        <w:t>
</w:t>
      </w:r>
      <w:r>
        <w:rPr>
          <w:rFonts w:ascii="Times New Roman"/>
          <w:b w:val="false"/>
          <w:i/>
          <w:color w:val="000000"/>
          <w:sz w:val="28"/>
        </w:rPr>
        <w:t>      Банковские депозиты</w:t>
      </w:r>
    </w:p>
    <w:bookmarkEnd w:id="276"/>
    <w:bookmarkStart w:name="z443" w:id="277"/>
    <w:p>
      <w:pPr>
        <w:spacing w:after="0"/>
        <w:ind w:left="0"/>
        <w:jc w:val="both"/>
      </w:pPr>
      <w:r>
        <w:rPr>
          <w:rFonts w:ascii="Times New Roman"/>
          <w:b w:val="false"/>
          <w:i w:val="false"/>
          <w:color w:val="000000"/>
          <w:sz w:val="28"/>
        </w:rPr>
        <w:t>
      В первом полугодии 2012 года АО «Kaspi Bank» осуществило погашение депозитов в сумме 14.000 миллионов тенге.</w:t>
      </w:r>
    </w:p>
    <w:bookmarkEnd w:id="277"/>
    <w:bookmarkStart w:name="z444" w:id="278"/>
    <w:p>
      <w:pPr>
        <w:spacing w:after="0"/>
        <w:ind w:left="0"/>
        <w:jc w:val="both"/>
      </w:pPr>
      <w:r>
        <w:rPr>
          <w:rFonts w:ascii="Times New Roman"/>
          <w:b w:val="false"/>
          <w:i w:val="false"/>
          <w:color w:val="000000"/>
          <w:sz w:val="28"/>
        </w:rPr>
        <w:t>
</w:t>
      </w:r>
      <w:r>
        <w:rPr>
          <w:rFonts w:ascii="Times New Roman"/>
          <w:b w:val="false"/>
          <w:i/>
          <w:color w:val="000000"/>
          <w:sz w:val="28"/>
        </w:rPr>
        <w:t>      Увеличение инвестиций в дочернюю организацию</w:t>
      </w:r>
    </w:p>
    <w:bookmarkEnd w:id="278"/>
    <w:bookmarkStart w:name="z445" w:id="279"/>
    <w:p>
      <w:pPr>
        <w:spacing w:after="0"/>
        <w:ind w:left="0"/>
        <w:jc w:val="both"/>
      </w:pPr>
      <w:r>
        <w:rPr>
          <w:rFonts w:ascii="Times New Roman"/>
          <w:b w:val="false"/>
          <w:i w:val="false"/>
          <w:color w:val="000000"/>
          <w:sz w:val="28"/>
        </w:rPr>
        <w:t>
      В первом полугодии 2012 года Фонд осуществил дополнительные взносы в уставные капиталы дочерних организаций в сумме 41.897 миллионов тенге. Взносы в уставный капитал были осуществлены в имущественной и денежной форме.</w:t>
      </w:r>
    </w:p>
    <w:bookmarkEnd w:id="279"/>
    <w:bookmarkStart w:name="z446" w:id="280"/>
    <w:p>
      <w:pPr>
        <w:spacing w:after="0"/>
        <w:ind w:left="0"/>
        <w:jc w:val="both"/>
      </w:pPr>
      <w:r>
        <w:rPr>
          <w:rFonts w:ascii="Times New Roman"/>
          <w:b w:val="false"/>
          <w:i w:val="false"/>
          <w:color w:val="000000"/>
          <w:sz w:val="28"/>
        </w:rPr>
        <w:t>
</w:t>
      </w:r>
      <w:r>
        <w:rPr>
          <w:rFonts w:ascii="Times New Roman"/>
          <w:b w:val="false"/>
          <w:i/>
          <w:color w:val="000000"/>
          <w:sz w:val="28"/>
        </w:rPr>
        <w:t>      Взносы в уставный капитал</w:t>
      </w:r>
    </w:p>
    <w:bookmarkEnd w:id="280"/>
    <w:bookmarkStart w:name="z447" w:id="281"/>
    <w:p>
      <w:pPr>
        <w:spacing w:after="0"/>
        <w:ind w:left="0"/>
        <w:jc w:val="both"/>
      </w:pPr>
      <w:r>
        <w:rPr>
          <w:rFonts w:ascii="Times New Roman"/>
          <w:b w:val="false"/>
          <w:i w:val="false"/>
          <w:color w:val="000000"/>
          <w:sz w:val="28"/>
        </w:rPr>
        <w:t>
      В первом полугодии 2012 года Правительство осуществило взносы в уставный капитал Фонда на общую сумму 36.154 миллиона тенге.Взносы были осуществлены в имущественной форме и денежной форме.</w:t>
      </w:r>
    </w:p>
    <w:bookmarkEnd w:id="281"/>
    <w:bookmarkStart w:name="z448" w:id="282"/>
    <w:p>
      <w:pPr>
        <w:spacing w:after="0"/>
        <w:ind w:left="0"/>
        <w:jc w:val="both"/>
      </w:pPr>
      <w:r>
        <w:rPr>
          <w:rFonts w:ascii="Times New Roman"/>
          <w:b w:val="false"/>
          <w:i w:val="false"/>
          <w:color w:val="000000"/>
          <w:sz w:val="28"/>
        </w:rPr>
        <w:t>
</w:t>
      </w:r>
      <w:r>
        <w:rPr>
          <w:rFonts w:ascii="Times New Roman"/>
          <w:b w:val="false"/>
          <w:i/>
          <w:color w:val="000000"/>
          <w:sz w:val="28"/>
        </w:rPr>
        <w:t>      Приобретение доли участия в Шекербанк</w:t>
      </w:r>
    </w:p>
    <w:bookmarkEnd w:id="282"/>
    <w:bookmarkStart w:name="z449" w:id="283"/>
    <w:p>
      <w:pPr>
        <w:spacing w:after="0"/>
        <w:ind w:left="0"/>
        <w:jc w:val="both"/>
      </w:pPr>
      <w:r>
        <w:rPr>
          <w:rFonts w:ascii="Times New Roman"/>
          <w:b w:val="false"/>
          <w:i w:val="false"/>
          <w:color w:val="000000"/>
          <w:sz w:val="28"/>
        </w:rPr>
        <w:t>
      В марте 2012 года Фонд приобрел 22% доли участия в турецком банке Шекербанк. Сумма приобретения составила 18.189 миллионов тенге, часть которой была оплачена за счет банковских депозитов, размещенных в АО «БТА Банк» в сумме 10.670 миллионов тенге.</w:t>
      </w:r>
    </w:p>
    <w:bookmarkEnd w:id="283"/>
    <w:bookmarkStart w:name="z450" w:id="284"/>
    <w:p>
      <w:pPr>
        <w:spacing w:after="0"/>
        <w:ind w:left="0"/>
        <w:jc w:val="both"/>
      </w:pPr>
      <w:r>
        <w:rPr>
          <w:rFonts w:ascii="Times New Roman"/>
          <w:b w:val="false"/>
          <w:i w:val="false"/>
          <w:color w:val="000000"/>
          <w:sz w:val="28"/>
        </w:rPr>
        <w:t>
</w:t>
      </w:r>
      <w:r>
        <w:rPr>
          <w:rFonts w:ascii="Times New Roman"/>
          <w:b w:val="false"/>
          <w:i/>
          <w:color w:val="000000"/>
          <w:sz w:val="28"/>
        </w:rPr>
        <w:t>      Дивиденды</w:t>
      </w:r>
    </w:p>
    <w:bookmarkEnd w:id="284"/>
    <w:bookmarkStart w:name="z451" w:id="285"/>
    <w:p>
      <w:pPr>
        <w:spacing w:after="0"/>
        <w:ind w:left="0"/>
        <w:jc w:val="both"/>
      </w:pPr>
      <w:r>
        <w:rPr>
          <w:rFonts w:ascii="Times New Roman"/>
          <w:b w:val="false"/>
          <w:i w:val="false"/>
          <w:color w:val="000000"/>
          <w:sz w:val="28"/>
        </w:rPr>
        <w:t>
      19 января 2012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139 был окончательно утвержден порядок распределения чистого дохода Фонда за 2010 год в размере 9.077 миллионов тенге, в соответствие с которым данная сумма была зачтена в счет предоплаты по дивидендам (</w:t>
      </w:r>
      <w:r>
        <w:rPr>
          <w:rFonts w:ascii="Times New Roman"/>
          <w:b w:val="false"/>
          <w:i/>
          <w:color w:val="000000"/>
          <w:sz w:val="28"/>
        </w:rPr>
        <w:t>Примечание 11</w:t>
      </w:r>
      <w:r>
        <w:rPr>
          <w:rFonts w:ascii="Times New Roman"/>
          <w:b w:val="false"/>
          <w:i w:val="false"/>
          <w:color w:val="000000"/>
          <w:sz w:val="28"/>
        </w:rPr>
        <w:t>)</w:t>
      </w:r>
    </w:p>
    <w:bookmarkEnd w:id="285"/>
    <w:bookmarkStart w:name="z452" w:id="286"/>
    <w:p>
      <w:pPr>
        <w:spacing w:after="0"/>
        <w:ind w:left="0"/>
        <w:jc w:val="both"/>
      </w:pPr>
      <w:r>
        <w:rPr>
          <w:rFonts w:ascii="Times New Roman"/>
          <w:b w:val="false"/>
          <w:i w:val="false"/>
          <w:color w:val="000000"/>
          <w:sz w:val="28"/>
        </w:rPr>
        <w:t>
      </w:t>
      </w:r>
      <w:r>
        <w:rPr>
          <w:rFonts w:ascii="Times New Roman"/>
          <w:b w:val="false"/>
          <w:i/>
          <w:color w:val="000000"/>
          <w:sz w:val="28"/>
        </w:rPr>
        <w:t>Средства Правительства</w:t>
      </w:r>
    </w:p>
    <w:bookmarkEnd w:id="286"/>
    <w:bookmarkStart w:name="z453" w:id="287"/>
    <w:p>
      <w:pPr>
        <w:spacing w:after="0"/>
        <w:ind w:left="0"/>
        <w:jc w:val="both"/>
      </w:pPr>
      <w:r>
        <w:rPr>
          <w:rFonts w:ascii="Times New Roman"/>
          <w:b w:val="false"/>
          <w:i w:val="false"/>
          <w:color w:val="000000"/>
          <w:sz w:val="28"/>
        </w:rPr>
        <w:t>
      В феврале 2012 года Советом по управлению Национальным фондом Республики Казахстан (далее - Совет) в целях повышения финансовой устойчивости Группы компаний Фонда, принято решение объединения условий размещения облигаций; полученных Фондом из Национального фонда Республики Казахстан размещенных Национальному банку Республики Казахстан (</w:t>
      </w:r>
      <w:r>
        <w:rPr>
          <w:rFonts w:ascii="Times New Roman"/>
          <w:b w:val="false"/>
          <w:i/>
          <w:color w:val="000000"/>
          <w:sz w:val="28"/>
        </w:rPr>
        <w:t>Примечание 15</w:t>
      </w:r>
      <w:r>
        <w:rPr>
          <w:rFonts w:ascii="Times New Roman"/>
          <w:b w:val="false"/>
          <w:i w:val="false"/>
          <w:color w:val="000000"/>
          <w:sz w:val="28"/>
        </w:rPr>
        <w:t>). Согласно данного решения сроки погашения облигаций будут продлены до 2062 года со снижением купонной ставки до 0,01 %.</w:t>
      </w:r>
    </w:p>
    <w:bookmarkEnd w:id="287"/>
    <w:bookmarkStart w:name="z454" w:id="28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2012 года № 850 </w:t>
      </w:r>
    </w:p>
    <w:bookmarkEnd w:id="288"/>
    <w:bookmarkStart w:name="z455" w:id="289"/>
    <w:p>
      <w:pPr>
        <w:spacing w:after="0"/>
        <w:ind w:left="0"/>
        <w:jc w:val="both"/>
      </w:pPr>
      <w:r>
        <w:rPr>
          <w:rFonts w:ascii="Times New Roman"/>
          <w:b w:val="false"/>
          <w:i w:val="false"/>
          <w:color w:val="000000"/>
          <w:sz w:val="28"/>
        </w:rPr>
        <w:t>
Фонд Национального Благосостояния «Самрук-Қазына»</w:t>
      </w:r>
      <w:r>
        <w:br/>
      </w:r>
      <w:r>
        <w:rPr>
          <w:rFonts w:ascii="Times New Roman"/>
          <w:b w:val="false"/>
          <w:i w:val="false"/>
          <w:color w:val="000000"/>
          <w:sz w:val="28"/>
        </w:rPr>
        <w:t>
Консолидированная финансовая отчетность</w:t>
      </w:r>
      <w:r>
        <w:br/>
      </w:r>
      <w:r>
        <w:rPr>
          <w:rFonts w:ascii="Times New Roman"/>
          <w:b w:val="false"/>
          <w:i w:val="false"/>
          <w:color w:val="000000"/>
          <w:sz w:val="28"/>
        </w:rPr>
        <w:t>
</w:t>
      </w:r>
      <w:r>
        <w:rPr>
          <w:rFonts w:ascii="Times New Roman"/>
          <w:b w:val="false"/>
          <w:i/>
          <w:color w:val="000000"/>
          <w:sz w:val="28"/>
        </w:rPr>
        <w:t>За год, закончившийся 31 декабря 2011 года</w:t>
      </w:r>
      <w:r>
        <w:br/>
      </w:r>
      <w:r>
        <w:rPr>
          <w:rFonts w:ascii="Times New Roman"/>
          <w:b w:val="false"/>
          <w:i w:val="false"/>
          <w:color w:val="000000"/>
          <w:sz w:val="28"/>
        </w:rPr>
        <w:t>
</w:t>
      </w:r>
      <w:r>
        <w:rPr>
          <w:rFonts w:ascii="Times New Roman"/>
          <w:b w:val="false"/>
          <w:i/>
          <w:color w:val="000000"/>
          <w:sz w:val="28"/>
        </w:rPr>
        <w:t>с отчетом независимых аудиторов</w:t>
      </w:r>
    </w:p>
    <w:bookmarkEnd w:id="289"/>
    <w:bookmarkStart w:name="z480" w:id="290"/>
    <w:p>
      <w:pPr>
        <w:spacing w:after="0"/>
        <w:ind w:left="0"/>
        <w:jc w:val="both"/>
      </w:pPr>
      <w:r>
        <w:rPr>
          <w:rFonts w:ascii="Times New Roman"/>
          <w:b w:val="false"/>
          <w:i w:val="false"/>
          <w:color w:val="000000"/>
          <w:sz w:val="28"/>
        </w:rPr>
        <w:t>
АО «Фонд Национального Благосостояния «Самрук-Қазына»</w:t>
      </w:r>
      <w:r>
        <w:br/>
      </w:r>
      <w:r>
        <w:rPr>
          <w:rFonts w:ascii="Times New Roman"/>
          <w:b w:val="false"/>
          <w:i w:val="false"/>
          <w:color w:val="000000"/>
          <w:sz w:val="28"/>
        </w:rPr>
        <w:t>
Консолидированная финансовая отчетность</w:t>
      </w:r>
    </w:p>
    <w:bookmarkEnd w:id="290"/>
    <w:bookmarkStart w:name="z481" w:id="291"/>
    <w:p>
      <w:pPr>
        <w:spacing w:after="0"/>
        <w:ind w:left="0"/>
        <w:jc w:val="both"/>
      </w:pPr>
      <w:r>
        <w:rPr>
          <w:rFonts w:ascii="Times New Roman"/>
          <w:b w:val="false"/>
          <w:i w:val="false"/>
          <w:color w:val="000000"/>
          <w:sz w:val="28"/>
        </w:rPr>
        <w:t>
СОДЕРЖАНИЕ</w:t>
      </w:r>
    </w:p>
    <w:bookmarkEnd w:id="291"/>
    <w:bookmarkStart w:name="z482" w:id="292"/>
    <w:p>
      <w:pPr>
        <w:spacing w:after="0"/>
        <w:ind w:left="0"/>
        <w:jc w:val="both"/>
      </w:pPr>
      <w:r>
        <w:rPr>
          <w:rFonts w:ascii="Times New Roman"/>
          <w:b w:val="false"/>
          <w:i w:val="false"/>
          <w:color w:val="000000"/>
          <w:sz w:val="28"/>
        </w:rPr>
        <w:t>
Отчет независимых аудиторов</w:t>
      </w:r>
    </w:p>
    <w:bookmarkEnd w:id="292"/>
    <w:bookmarkStart w:name="z483" w:id="293"/>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Консолидированная финансовая отчетность</w:t>
      </w:r>
    </w:p>
    <w:bookmarkEnd w:id="293"/>
    <w:bookmarkStart w:name="z484" w:id="294"/>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бухгалтерский баланс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Консолидированный отчет о совокупном доходе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Консолидированный отчет об изменениях в капитале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Консолидированный отчет о движении денежных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Примечания к консолидированной финансовой отчетности</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Общая информация</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Основа подготовки финансовой отчетности</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Обзор существенных аспектов учетной политики</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Существенные бухгалтерские оценки и суждения</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Приобретения</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Прекращенная деятельность и активы, классифицируемые как</w:t>
      </w:r>
      <w:r>
        <w:br/>
      </w:r>
      <w:r>
        <w:rPr>
          <w:rFonts w:ascii="Times New Roman"/>
          <w:b w:val="false"/>
          <w:i w:val="false"/>
          <w:color w:val="000000"/>
          <w:sz w:val="28"/>
        </w:rPr>
        <w:t>
предназначенные для продажи</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Основные средства</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Нематериальные активы</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Инвестиции в совместные предприятия и ассоциированные компании</w:t>
      </w:r>
      <w:r>
        <w:br/>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Займы клиентам</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Средства в кредитных учреждениях</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Прочие финансовые активы</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Прочие долгосрочные активы</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Запасы</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Торговая дебиторская задолженность и прочие текущие активы</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Денежные средства и их эквиваленты</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Капитал</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Займы</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Займы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Прочие долгосрочные обязательства</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Резервы</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Обязательства по вознаграждениям работникам</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Средства клиентов</w:t>
      </w:r>
      <w:r>
        <w:br/>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Прочие текущие обязательства</w:t>
      </w:r>
      <w:r>
        <w:br/>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Выручка</w:t>
      </w:r>
      <w:r>
        <w:br/>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Государственные субсидии</w:t>
      </w:r>
      <w:r>
        <w:br/>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Себестоимость реализованной продукции и оказанных услуг</w:t>
      </w:r>
      <w:r>
        <w:br/>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Общие и административные расходы</w:t>
      </w:r>
      <w:r>
        <w:br/>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Расходы по транспортировке и реализации</w:t>
      </w:r>
      <w:r>
        <w:br/>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Убыток от обесценения</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Прочий операционный доход</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Прочий операционный убыток</w:t>
      </w:r>
      <w:r>
        <w:br/>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Финансовые затраты</w:t>
      </w:r>
      <w:r>
        <w:br/>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Финансовый доход</w:t>
      </w:r>
      <w:r>
        <w:br/>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Доля в доходах ассоциированных компаний и совместных предприятий</w:t>
      </w:r>
      <w:r>
        <w:br/>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Расходы по подоходному налогу</w:t>
      </w:r>
      <w:r>
        <w:br/>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Консолидация</w:t>
      </w:r>
      <w:r>
        <w:br/>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Существенные неденежные сделки</w:t>
      </w:r>
      <w:r>
        <w:br/>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Раскрытие информации о связанных сторонах</w:t>
      </w:r>
      <w:r>
        <w:br/>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Финансовые инструменты, цели и политика управления финансовыми</w:t>
      </w:r>
      <w:r>
        <w:br/>
      </w:r>
      <w:r>
        <w:rPr>
          <w:rFonts w:ascii="Times New Roman"/>
          <w:b w:val="false"/>
          <w:i w:val="false"/>
          <w:color w:val="000000"/>
          <w:sz w:val="28"/>
        </w:rPr>
        <w:t>
рисками</w:t>
      </w:r>
      <w:r>
        <w:br/>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Финансовые и условные обязательства</w:t>
      </w:r>
      <w:r>
        <w:br/>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Сегментная отчетность</w:t>
      </w:r>
      <w:r>
        <w:br/>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События после отчетной даты</w:t>
      </w:r>
    </w:p>
    <w:bookmarkEnd w:id="294"/>
    <w:p>
      <w:pPr>
        <w:spacing w:after="0"/>
        <w:ind w:left="0"/>
        <w:jc w:val="both"/>
      </w:pPr>
      <w:r>
        <w:rPr>
          <w:rFonts w:ascii="Times New Roman"/>
          <w:b w:val="false"/>
          <w:i w:val="false"/>
          <w:color w:val="000000"/>
          <w:sz w:val="28"/>
        </w:rPr>
        <w:t>Ernst &amp; Young   Ernst &amp; Young LLP         TOO «Эрнст энд Янг»</w:t>
      </w:r>
      <w:r>
        <w:br/>
      </w:r>
      <w:r>
        <w:rPr>
          <w:rFonts w:ascii="Times New Roman"/>
          <w:b w:val="false"/>
          <w:i w:val="false"/>
          <w:color w:val="000000"/>
          <w:sz w:val="28"/>
        </w:rPr>
        <w:t>
                Eseniai Tower             Казахстан, Алматы</w:t>
      </w:r>
      <w:r>
        <w:br/>
      </w:r>
      <w:r>
        <w:rPr>
          <w:rFonts w:ascii="Times New Roman"/>
          <w:b w:val="false"/>
          <w:i w:val="false"/>
          <w:color w:val="000000"/>
          <w:sz w:val="28"/>
        </w:rPr>
        <w:t>
                Al-Farabi Ave., 77/7      пр. Аль-Фараби, 77/7</w:t>
      </w:r>
      <w:r>
        <w:br/>
      </w:r>
      <w:r>
        <w:rPr>
          <w:rFonts w:ascii="Times New Roman"/>
          <w:b w:val="false"/>
          <w:i w:val="false"/>
          <w:color w:val="000000"/>
          <w:sz w:val="28"/>
        </w:rPr>
        <w:t>
                Almaty, Kazakhstan        Здание «Есентай Тауэр»</w:t>
      </w:r>
      <w:r>
        <w:br/>
      </w:r>
      <w:r>
        <w:rPr>
          <w:rFonts w:ascii="Times New Roman"/>
          <w:b w:val="false"/>
          <w:i w:val="false"/>
          <w:color w:val="000000"/>
          <w:sz w:val="28"/>
        </w:rPr>
        <w:t>
                Ten +7 (727) 253 5960     Тел.: +7 (727) 258 5960</w:t>
      </w:r>
      <w:r>
        <w:br/>
      </w:r>
      <w:r>
        <w:rPr>
          <w:rFonts w:ascii="Times New Roman"/>
          <w:b w:val="false"/>
          <w:i w:val="false"/>
          <w:color w:val="000000"/>
          <w:sz w:val="28"/>
        </w:rPr>
        <w:t>
                Fax: +7 (727) 258 5961    Факс: +7(727) 258 5961</w:t>
      </w:r>
      <w:r>
        <w:br/>
      </w:r>
      <w:r>
        <w:rPr>
          <w:rFonts w:ascii="Times New Roman"/>
          <w:b w:val="false"/>
          <w:i w:val="false"/>
          <w:color w:val="000000"/>
          <w:sz w:val="28"/>
        </w:rPr>
        <w:t>
                www.ey.com/kazakhstan</w:t>
      </w:r>
    </w:p>
    <w:bookmarkStart w:name="z533" w:id="295"/>
    <w:p>
      <w:pPr>
        <w:spacing w:after="0"/>
        <w:ind w:left="0"/>
        <w:jc w:val="both"/>
      </w:pPr>
      <w:r>
        <w:rPr>
          <w:rFonts w:ascii="Times New Roman"/>
          <w:b w:val="false"/>
          <w:i w:val="false"/>
          <w:color w:val="000000"/>
          <w:sz w:val="28"/>
        </w:rPr>
        <w:t>
ОТЧЕТ НЕЗАВИСИМЫХ АУДИТОРОВ</w:t>
      </w:r>
    </w:p>
    <w:bookmarkEnd w:id="295"/>
    <w:bookmarkStart w:name="z534" w:id="296"/>
    <w:p>
      <w:pPr>
        <w:spacing w:after="0"/>
        <w:ind w:left="0"/>
        <w:jc w:val="both"/>
      </w:pPr>
      <w:r>
        <w:rPr>
          <w:rFonts w:ascii="Times New Roman"/>
          <w:b w:val="false"/>
          <w:i w:val="false"/>
          <w:color w:val="000000"/>
          <w:sz w:val="28"/>
        </w:rPr>
        <w:t>
Акционеру АО «Фонд Национального Благосостояния «Самрук-Қазына»</w:t>
      </w:r>
    </w:p>
    <w:bookmarkEnd w:id="296"/>
    <w:bookmarkStart w:name="z535" w:id="297"/>
    <w:p>
      <w:pPr>
        <w:spacing w:after="0"/>
        <w:ind w:left="0"/>
        <w:jc w:val="both"/>
      </w:pPr>
      <w:r>
        <w:rPr>
          <w:rFonts w:ascii="Times New Roman"/>
          <w:b w:val="false"/>
          <w:i w:val="false"/>
          <w:color w:val="000000"/>
          <w:sz w:val="28"/>
        </w:rPr>
        <w:t>
Мы провели аудит прилагаемой консолидированной финансовой отчетности АО «Фонд Национального Благосостояния «Самрук-Қазына» и его дочерних организаций, которая включает консолидированный бухгалтерский баланс по состоянию на 31 декабря 2011 года, консолидированный отчет о совокупном доходе, консолидированный отчет об изменениях капитала и консолидированный отчет о движении денежных средств за год, закончившийся на указанную дату, а также информацию о существенных аспектах учетной политики и другую пояснительную информацию.</w:t>
      </w:r>
    </w:p>
    <w:bookmarkEnd w:id="297"/>
    <w:bookmarkStart w:name="z536" w:id="298"/>
    <w:p>
      <w:pPr>
        <w:spacing w:after="0"/>
        <w:ind w:left="0"/>
        <w:jc w:val="both"/>
      </w:pPr>
      <w:r>
        <w:rPr>
          <w:rFonts w:ascii="Times New Roman"/>
          <w:b w:val="false"/>
          <w:i w:val="false"/>
          <w:color w:val="000000"/>
          <w:sz w:val="28"/>
        </w:rPr>
        <w:t>
</w:t>
      </w:r>
      <w:r>
        <w:rPr>
          <w:rFonts w:ascii="Times New Roman"/>
          <w:b w:val="false"/>
          <w:i/>
          <w:color w:val="000000"/>
          <w:sz w:val="28"/>
        </w:rPr>
        <w:t>Ответственность руководства в отношении консолидированной</w:t>
      </w:r>
      <w:r>
        <w:br/>
      </w:r>
      <w:r>
        <w:rPr>
          <w:rFonts w:ascii="Times New Roman"/>
          <w:b w:val="false"/>
          <w:i w:val="false"/>
          <w:color w:val="000000"/>
          <w:sz w:val="28"/>
        </w:rPr>
        <w:t>
</w:t>
      </w:r>
      <w:r>
        <w:rPr>
          <w:rFonts w:ascii="Times New Roman"/>
          <w:b w:val="false"/>
          <w:i/>
          <w:color w:val="000000"/>
          <w:sz w:val="28"/>
        </w:rPr>
        <w:t>финансовой отчетности</w:t>
      </w:r>
    </w:p>
    <w:bookmarkEnd w:id="298"/>
    <w:bookmarkStart w:name="z537" w:id="299"/>
    <w:p>
      <w:pPr>
        <w:spacing w:after="0"/>
        <w:ind w:left="0"/>
        <w:jc w:val="both"/>
      </w:pPr>
      <w:r>
        <w:rPr>
          <w:rFonts w:ascii="Times New Roman"/>
          <w:b w:val="false"/>
          <w:i w:val="false"/>
          <w:color w:val="000000"/>
          <w:sz w:val="28"/>
        </w:rPr>
        <w:t>
Руководство несет ответственность за подготовку и достоверное представление данной консолидированной финансовой отчетности в соответствии с Международными стандартами финансовой отчетности, а также за процедуры внутреннего контроля, необходимые, по мнению руководства, для обеспечения подготовки консолидированной финансовой отчетности, не содержащей существенных искажений вследствие недобросовестных действий или ошибки.</w:t>
      </w:r>
    </w:p>
    <w:bookmarkEnd w:id="299"/>
    <w:bookmarkStart w:name="z538" w:id="300"/>
    <w:p>
      <w:pPr>
        <w:spacing w:after="0"/>
        <w:ind w:left="0"/>
        <w:jc w:val="both"/>
      </w:pPr>
      <w:r>
        <w:rPr>
          <w:rFonts w:ascii="Times New Roman"/>
          <w:b w:val="false"/>
          <w:i w:val="false"/>
          <w:color w:val="000000"/>
          <w:sz w:val="28"/>
        </w:rPr>
        <w:t>
</w:t>
      </w:r>
      <w:r>
        <w:rPr>
          <w:rFonts w:ascii="Times New Roman"/>
          <w:b w:val="false"/>
          <w:i/>
          <w:color w:val="000000"/>
          <w:sz w:val="28"/>
        </w:rPr>
        <w:t>Ответственность аудиторов</w:t>
      </w:r>
    </w:p>
    <w:bookmarkEnd w:id="300"/>
    <w:bookmarkStart w:name="z539" w:id="301"/>
    <w:p>
      <w:pPr>
        <w:spacing w:after="0"/>
        <w:ind w:left="0"/>
        <w:jc w:val="both"/>
      </w:pPr>
      <w:r>
        <w:rPr>
          <w:rFonts w:ascii="Times New Roman"/>
          <w:b w:val="false"/>
          <w:i w:val="false"/>
          <w:color w:val="000000"/>
          <w:sz w:val="28"/>
        </w:rPr>
        <w:t>
Наша обязанность заключается в том, чтобы выразить мнение о данной консолидированной финансовой отчетности на основе проведенного аудита. Мы провели аудит в соответствии с Международными стандартами аудита. Данные стандарты требуют, чтобы мы соблюдали этические нормы и спланировали и провели аудит с тем, чтобы получить достаточную уверенность в отсутствии существенного искажения консолидированной финансовой отчетности.</w:t>
      </w:r>
    </w:p>
    <w:bookmarkEnd w:id="301"/>
    <w:bookmarkStart w:name="z540" w:id="302"/>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консолидированной финансовой отчетности. Выбор процедур основывается на суждении аудитора, включая оценку риска существенного искажения консолидированной финансовой отчетности вследствие недобросовестных действий или ошибки. При оценке этого риска аудитор рассматривает аспекты внутреннего контроля в отношении подготовки и достоверного представления консолидированной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компании.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консолидированной финансовой отчетности в целом.</w:t>
      </w:r>
    </w:p>
    <w:bookmarkEnd w:id="302"/>
    <w:bookmarkStart w:name="z541" w:id="303"/>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End w:id="303"/>
    <w:bookmarkStart w:name="z543" w:id="304"/>
    <w:p>
      <w:pPr>
        <w:spacing w:after="0"/>
        <w:ind w:left="0"/>
        <w:jc w:val="both"/>
      </w:pPr>
      <w:r>
        <w:rPr>
          <w:rFonts w:ascii="Times New Roman"/>
          <w:b w:val="false"/>
          <w:i w:val="false"/>
          <w:color w:val="000000"/>
          <w:sz w:val="28"/>
        </w:rPr>
        <w:t>
</w:t>
      </w:r>
      <w:r>
        <w:rPr>
          <w:rFonts w:ascii="Times New Roman"/>
          <w:b/>
          <w:i w:val="false"/>
          <w:color w:val="000000"/>
          <w:sz w:val="28"/>
        </w:rPr>
        <w:t>Мнение</w:t>
      </w:r>
    </w:p>
    <w:bookmarkEnd w:id="304"/>
    <w:bookmarkStart w:name="z544" w:id="305"/>
    <w:p>
      <w:pPr>
        <w:spacing w:after="0"/>
        <w:ind w:left="0"/>
        <w:jc w:val="both"/>
      </w:pPr>
      <w:r>
        <w:rPr>
          <w:rFonts w:ascii="Times New Roman"/>
          <w:b w:val="false"/>
          <w:i w:val="false"/>
          <w:color w:val="000000"/>
          <w:sz w:val="28"/>
        </w:rPr>
        <w:t>
По нашему мнению, консолидированная финансовая отчетность во всех существенных аспектах достоверно отражает финансовое положение АО «Фонд Национального Благосостояния «Самрук-Қазына» и его дочерних организаций на 31 декабря 2011 года, а также их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bookmarkEnd w:id="305"/>
    <w:p>
      <w:pPr>
        <w:spacing w:after="0"/>
        <w:ind w:left="0"/>
        <w:jc w:val="both"/>
      </w:pPr>
      <w:r>
        <w:rPr>
          <w:rFonts w:ascii="Times New Roman"/>
          <w:b w:val="false"/>
          <w:i w:val="false"/>
          <w:color w:val="000000"/>
          <w:sz w:val="28"/>
        </w:rPr>
        <w:t>________________________________ _________________________________</w:t>
      </w:r>
      <w:r>
        <w:br/>
      </w:r>
      <w:r>
        <w:rPr>
          <w:rFonts w:ascii="Times New Roman"/>
          <w:b w:val="false"/>
          <w:i w:val="false"/>
          <w:color w:val="000000"/>
          <w:sz w:val="28"/>
        </w:rPr>
        <w:t xml:space="preserve">
Эльшад Алиев                           Евгений Жемалетдинов   </w:t>
      </w:r>
      <w:r>
        <w:br/>
      </w:r>
      <w:r>
        <w:rPr>
          <w:rFonts w:ascii="Times New Roman"/>
          <w:b w:val="false"/>
          <w:i w:val="false"/>
          <w:color w:val="000000"/>
          <w:sz w:val="28"/>
        </w:rPr>
        <w:t>
Партнер по аудиту                      Генеральный директор</w:t>
      </w:r>
      <w:r>
        <w:br/>
      </w:r>
      <w:r>
        <w:rPr>
          <w:rFonts w:ascii="Times New Roman"/>
          <w:b w:val="false"/>
          <w:i w:val="false"/>
          <w:color w:val="000000"/>
          <w:sz w:val="28"/>
        </w:rPr>
        <w:t>
                                       ТОО «Эрнст энд Янг»</w:t>
      </w:r>
    </w:p>
    <w:p>
      <w:pPr>
        <w:spacing w:after="0"/>
        <w:ind w:left="0"/>
        <w:jc w:val="both"/>
      </w:pPr>
      <w:r>
        <w:rPr>
          <w:rFonts w:ascii="Times New Roman"/>
          <w:b w:val="false"/>
          <w:i w:val="false"/>
          <w:color w:val="000000"/>
          <w:sz w:val="28"/>
        </w:rPr>
        <w:t>                                 Государственная лицензия на занятие</w:t>
      </w:r>
      <w:r>
        <w:br/>
      </w:r>
      <w:r>
        <w:rPr>
          <w:rFonts w:ascii="Times New Roman"/>
          <w:b w:val="false"/>
          <w:i w:val="false"/>
          <w:color w:val="000000"/>
          <w:sz w:val="28"/>
        </w:rPr>
        <w:t>
                                 аудиторской деятельностью на</w:t>
      </w:r>
      <w:r>
        <w:br/>
      </w:r>
      <w:r>
        <w:rPr>
          <w:rFonts w:ascii="Times New Roman"/>
          <w:b w:val="false"/>
          <w:i w:val="false"/>
          <w:color w:val="000000"/>
          <w:sz w:val="28"/>
        </w:rPr>
        <w:t>
                                 территории Республики Казахстан:</w:t>
      </w:r>
      <w:r>
        <w:br/>
      </w:r>
      <w:r>
        <w:rPr>
          <w:rFonts w:ascii="Times New Roman"/>
          <w:b w:val="false"/>
          <w:i w:val="false"/>
          <w:color w:val="000000"/>
          <w:sz w:val="28"/>
        </w:rPr>
        <w:t>
                                 серия МФЮ - 2, № 0000003, выданная</w:t>
      </w:r>
      <w:r>
        <w:br/>
      </w:r>
      <w:r>
        <w:rPr>
          <w:rFonts w:ascii="Times New Roman"/>
          <w:b w:val="false"/>
          <w:i w:val="false"/>
          <w:color w:val="000000"/>
          <w:sz w:val="28"/>
        </w:rPr>
        <w:t>
                                 Министерством Финансов Республики</w:t>
      </w:r>
      <w:r>
        <w:br/>
      </w:r>
      <w:r>
        <w:rPr>
          <w:rFonts w:ascii="Times New Roman"/>
          <w:b w:val="false"/>
          <w:i w:val="false"/>
          <w:color w:val="000000"/>
          <w:sz w:val="28"/>
        </w:rPr>
        <w:t>
                                 Казахстан от 15 июля 2005 года</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Александр Назаркулов</w:t>
      </w:r>
      <w:r>
        <w:br/>
      </w:r>
      <w:r>
        <w:rPr>
          <w:rFonts w:ascii="Times New Roman"/>
          <w:b w:val="false"/>
          <w:i w:val="false"/>
          <w:color w:val="000000"/>
          <w:sz w:val="28"/>
        </w:rPr>
        <w:t>
Аудитор</w:t>
      </w:r>
    </w:p>
    <w:bookmarkStart w:name="z545" w:id="306"/>
    <w:p>
      <w:pPr>
        <w:spacing w:after="0"/>
        <w:ind w:left="0"/>
        <w:jc w:val="both"/>
      </w:pPr>
      <w:r>
        <w:rPr>
          <w:rFonts w:ascii="Times New Roman"/>
          <w:b w:val="false"/>
          <w:i w:val="false"/>
          <w:color w:val="000000"/>
          <w:sz w:val="28"/>
        </w:rPr>
        <w:t>
Квалификационное свидетельство аудитора</w:t>
      </w:r>
      <w:r>
        <w:br/>
      </w:r>
      <w:r>
        <w:rPr>
          <w:rFonts w:ascii="Times New Roman"/>
          <w:b w:val="false"/>
          <w:i w:val="false"/>
          <w:color w:val="000000"/>
          <w:sz w:val="28"/>
        </w:rPr>
        <w:t>
№ МФ-0000059 от 6 января 2012 года</w:t>
      </w:r>
    </w:p>
    <w:bookmarkEnd w:id="306"/>
    <w:bookmarkStart w:name="z546" w:id="307"/>
    <w:p>
      <w:pPr>
        <w:spacing w:after="0"/>
        <w:ind w:left="0"/>
        <w:jc w:val="both"/>
      </w:pPr>
      <w:r>
        <w:rPr>
          <w:rFonts w:ascii="Times New Roman"/>
          <w:b w:val="false"/>
          <w:i w:val="false"/>
          <w:color w:val="000000"/>
          <w:sz w:val="28"/>
        </w:rPr>
        <w:t>
23 мая 2012 года</w:t>
      </w:r>
    </w:p>
    <w:bookmarkEnd w:id="307"/>
    <w:bookmarkStart w:name="z548" w:id="308"/>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БУХГАЛТЕРСКИЙ БАЛАНС</w:t>
      </w:r>
      <w:r>
        <w:br/>
      </w:r>
      <w:r>
        <w:rPr>
          <w:rFonts w:ascii="Times New Roman"/>
          <w:b w:val="false"/>
          <w:i w:val="false"/>
          <w:color w:val="000000"/>
          <w:sz w:val="28"/>
        </w:rPr>
        <w:t>
По состоянию на 31 декабря</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1413"/>
        <w:gridCol w:w="1973"/>
        <w:gridCol w:w="201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w:t>
            </w:r>
            <w:r>
              <w:br/>
            </w:r>
            <w:r>
              <w:rPr>
                <w:rFonts w:ascii="Times New Roman"/>
                <w:b w:val="false"/>
                <w:i w:val="false"/>
                <w:color w:val="000000"/>
                <w:sz w:val="20"/>
              </w:rPr>
              <w:t>
Долгосрочные активы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совместные предприятия</w:t>
            </w:r>
            <w:r>
              <w:br/>
            </w:r>
            <w:r>
              <w:rPr>
                <w:rFonts w:ascii="Times New Roman"/>
                <w:b w:val="false"/>
                <w:i w:val="false"/>
                <w:color w:val="000000"/>
                <w:sz w:val="20"/>
              </w:rPr>
              <w:t>
и ассоциированные компании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379.566</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по отсроченному налогу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w:t>
            </w:r>
            <w:r>
              <w:br/>
            </w:r>
            <w:r>
              <w:rPr>
                <w:rFonts w:ascii="Times New Roman"/>
                <w:b w:val="false"/>
                <w:i w:val="false"/>
                <w:color w:val="000000"/>
                <w:sz w:val="20"/>
              </w:rPr>
              <w:t>
активы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222.685</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8.903.234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8.244.544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активы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 к возмещению</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73.557</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подоходному налогу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964.085</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финансовые активы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4.563.823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классифицированные как</w:t>
            </w:r>
            <w:r>
              <w:br/>
            </w:r>
            <w:r>
              <w:rPr>
                <w:rFonts w:ascii="Times New Roman"/>
                <w:b w:val="false"/>
                <w:i w:val="false"/>
                <w:color w:val="000000"/>
                <w:sz w:val="20"/>
              </w:rPr>
              <w:t>
предназначенные для продажи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1213"/>
        <w:gridCol w:w="1973"/>
        <w:gridCol w:w="195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И ОБЯЗАТЕЛЬСТВА</w:t>
            </w:r>
            <w:r>
              <w:br/>
            </w:r>
            <w:r>
              <w:rPr>
                <w:rFonts w:ascii="Times New Roman"/>
                <w:b w:val="false"/>
                <w:i w:val="false"/>
                <w:color w:val="000000"/>
                <w:sz w:val="20"/>
              </w:rPr>
              <w:t>
Капитал, относящийся к Акционеру</w:t>
            </w:r>
            <w:r>
              <w:br/>
            </w:r>
            <w:r>
              <w:rPr>
                <w:rFonts w:ascii="Times New Roman"/>
                <w:b w:val="false"/>
                <w:i w:val="false"/>
                <w:color w:val="000000"/>
                <w:sz w:val="20"/>
              </w:rPr>
              <w:t>
материнской компании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инвестиций, имеющихся в наличии для продажи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по-пересчету иностранных валют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капитальные резервы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537 822</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4.970.620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Неконтрольная доля участия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3.228.009</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 Казахстан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405.762</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66.556</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отсроченному налогу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257.412</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 работникам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556.345</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5.414.652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4.996.784</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854.117</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 Казахстан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473.195</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 работникам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к уплате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 задолженность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64.061</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70.955</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340.430</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2.396.062</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связанные с активами,</w:t>
            </w:r>
            <w:r>
              <w:br/>
            </w:r>
            <w:r>
              <w:rPr>
                <w:rFonts w:ascii="Times New Roman"/>
                <w:b w:val="false"/>
                <w:i w:val="false"/>
                <w:color w:val="000000"/>
                <w:sz w:val="20"/>
              </w:rPr>
              <w:t>
классифицированными как</w:t>
            </w:r>
            <w:r>
              <w:br/>
            </w:r>
            <w:r>
              <w:rPr>
                <w:rFonts w:ascii="Times New Roman"/>
                <w:b w:val="false"/>
                <w:i w:val="false"/>
                <w:color w:val="000000"/>
                <w:sz w:val="20"/>
              </w:rPr>
              <w:t>
предназначенные для продажи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КАПИТАЛА И ОБЯЗАТЕЛЬСТВ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bl>
    <w:bookmarkStart w:name="z549" w:id="309"/>
    <w:p>
      <w:pPr>
        <w:spacing w:after="0"/>
        <w:ind w:left="0"/>
        <w:jc w:val="both"/>
      </w:pPr>
      <w:r>
        <w:rPr>
          <w:rFonts w:ascii="Times New Roman"/>
          <w:b w:val="false"/>
          <w:i w:val="false"/>
          <w:color w:val="000000"/>
          <w:sz w:val="28"/>
        </w:rPr>
        <w:t xml:space="preserve">
* </w:t>
      </w:r>
      <w:r>
        <w:rPr>
          <w:rFonts w:ascii="Times New Roman"/>
          <w:b w:val="false"/>
          <w:i/>
          <w:color w:val="000000"/>
          <w:sz w:val="28"/>
        </w:rPr>
        <w:t>Некоторые цифры, приведенные здесь, не соответствуют цифрам в</w:t>
      </w:r>
      <w:r>
        <w:br/>
      </w:r>
      <w:r>
        <w:rPr>
          <w:rFonts w:ascii="Times New Roman"/>
          <w:b w:val="false"/>
          <w:i w:val="false"/>
          <w:color w:val="000000"/>
          <w:sz w:val="28"/>
        </w:rPr>
        <w:t>
</w:t>
      </w:r>
      <w:r>
        <w:rPr>
          <w:rFonts w:ascii="Times New Roman"/>
          <w:b w:val="false"/>
          <w:i/>
          <w:color w:val="000000"/>
          <w:sz w:val="28"/>
        </w:rPr>
        <w:t>консолидированной финансовой отчетности за 2010 год и отражают</w:t>
      </w:r>
      <w:r>
        <w:br/>
      </w:r>
      <w:r>
        <w:rPr>
          <w:rFonts w:ascii="Times New Roman"/>
          <w:b w:val="false"/>
          <w:i w:val="false"/>
          <w:color w:val="000000"/>
          <w:sz w:val="28"/>
        </w:rPr>
        <w:t>
</w:t>
      </w:r>
      <w:r>
        <w:rPr>
          <w:rFonts w:ascii="Times New Roman"/>
          <w:b w:val="false"/>
          <w:i/>
          <w:color w:val="000000"/>
          <w:sz w:val="28"/>
        </w:rPr>
        <w:t xml:space="preserve">внесенные корректировки, детализированные в </w:t>
      </w:r>
      <w:r>
        <w:rPr>
          <w:rFonts w:ascii="Times New Roman"/>
          <w:b w:val="false"/>
          <w:i w:val="false"/>
          <w:color w:val="000000"/>
          <w:sz w:val="28"/>
        </w:rPr>
        <w:t>Примечании 3</w:t>
      </w:r>
      <w:r>
        <w:rPr>
          <w:rFonts w:ascii="Times New Roman"/>
          <w:b w:val="false"/>
          <w:i/>
          <w:color w:val="000000"/>
          <w:sz w:val="28"/>
        </w:rPr>
        <w:t>.</w:t>
      </w:r>
    </w:p>
    <w:bookmarkEnd w:id="309"/>
    <w:p>
      <w:pPr>
        <w:spacing w:after="0"/>
        <w:ind w:left="0"/>
        <w:jc w:val="both"/>
      </w:pPr>
      <w:r>
        <w:rPr>
          <w:rFonts w:ascii="Times New Roman"/>
          <w:b w:val="false"/>
          <w:i w:val="false"/>
          <w:color w:val="000000"/>
          <w:sz w:val="28"/>
        </w:rPr>
        <w:t>Управляющий директор - Член Правления     ________________</w:t>
      </w:r>
      <w:r>
        <w:br/>
      </w:r>
      <w:r>
        <w:rPr>
          <w:rFonts w:ascii="Times New Roman"/>
          <w:b w:val="false"/>
          <w:i w:val="false"/>
          <w:color w:val="000000"/>
          <w:sz w:val="28"/>
        </w:rPr>
        <w:t>
</w:t>
      </w:r>
      <w:r>
        <w:rPr>
          <w:rFonts w:ascii="Times New Roman"/>
          <w:b w:val="false"/>
          <w:i/>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w:t>
      </w:r>
      <w:r>
        <w:br/>
      </w:r>
      <w:r>
        <w:rPr>
          <w:rFonts w:ascii="Times New Roman"/>
          <w:b w:val="false"/>
          <w:i w:val="false"/>
          <w:color w:val="000000"/>
          <w:sz w:val="28"/>
        </w:rPr>
        <w:t>
</w:t>
      </w:r>
      <w:r>
        <w:rPr>
          <w:rFonts w:ascii="Times New Roman"/>
          <w:b w:val="false"/>
          <w:i/>
          <w:color w:val="000000"/>
          <w:sz w:val="28"/>
        </w:rPr>
        <w:t>                                          Алмаз Абдрахманов</w:t>
      </w:r>
    </w:p>
    <w:bookmarkStart w:name="z551" w:id="310"/>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ОТЧЕТ О СОВОКУПНОМ ДОХОДЕ</w:t>
      </w:r>
      <w:r>
        <w:br/>
      </w:r>
      <w:r>
        <w:rPr>
          <w:rFonts w:ascii="Times New Roman"/>
          <w:b w:val="false"/>
          <w:i w:val="false"/>
          <w:color w:val="000000"/>
          <w:sz w:val="28"/>
        </w:rPr>
        <w:t>
За годы, закончившиеся 31 декабря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493"/>
        <w:gridCol w:w="1933"/>
        <w:gridCol w:w="201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Выручка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21.314</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4.427.332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3.630.529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w:t>
            </w:r>
            <w:r>
              <w:br/>
            </w:r>
            <w:r>
              <w:rPr>
                <w:rFonts w:ascii="Times New Roman"/>
                <w:b w:val="false"/>
                <w:i w:val="false"/>
                <w:color w:val="000000"/>
                <w:sz w:val="20"/>
              </w:rPr>
              <w:t>
продукции и оказанных услуг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(3.194.222)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(2.515.164)</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1.115.365</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транспортировке и</w:t>
            </w:r>
            <w:r>
              <w:br/>
            </w:r>
            <w:r>
              <w:rPr>
                <w:rFonts w:ascii="Times New Roman"/>
                <w:b w:val="false"/>
                <w:i w:val="false"/>
                <w:color w:val="000000"/>
                <w:sz w:val="20"/>
              </w:rPr>
              <w:t>
реализации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выгодной покупки при</w:t>
            </w:r>
            <w:r>
              <w:br/>
            </w:r>
            <w:r>
              <w:rPr>
                <w:rFonts w:ascii="Times New Roman"/>
                <w:b w:val="false"/>
                <w:i w:val="false"/>
                <w:color w:val="000000"/>
                <w:sz w:val="20"/>
              </w:rPr>
              <w:t>
приобретении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выбытия основных средств,</w:t>
            </w:r>
            <w:r>
              <w:br/>
            </w:r>
            <w:r>
              <w:rPr>
                <w:rFonts w:ascii="Times New Roman"/>
                <w:b w:val="false"/>
                <w:i w:val="false"/>
                <w:color w:val="000000"/>
                <w:sz w:val="20"/>
              </w:rPr>
              <w:t>
нетто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операционный доход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183.644</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операционный убыток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операционной</w:t>
            </w:r>
            <w:r>
              <w:br/>
            </w:r>
            <w:r>
              <w:rPr>
                <w:rFonts w:ascii="Times New Roman"/>
                <w:b w:val="false"/>
                <w:i w:val="false"/>
                <w:color w:val="000000"/>
                <w:sz w:val="20"/>
              </w:rPr>
              <w:t>
деятельности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 ассоциированных</w:t>
            </w:r>
            <w:r>
              <w:br/>
            </w:r>
            <w:r>
              <w:rPr>
                <w:rFonts w:ascii="Times New Roman"/>
                <w:b w:val="false"/>
                <w:i w:val="false"/>
                <w:color w:val="000000"/>
                <w:sz w:val="20"/>
              </w:rPr>
              <w:t>
компаний и совместных предприятий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(Отрицательная)/Положительная</w:t>
            </w:r>
            <w:r>
              <w:br/>
            </w:r>
            <w:r>
              <w:rPr>
                <w:rFonts w:ascii="Times New Roman"/>
                <w:b w:val="false"/>
                <w:i w:val="false"/>
                <w:color w:val="000000"/>
                <w:sz w:val="20"/>
              </w:rPr>
              <w:t>
курсовая разница, нетто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до учета подоходного налога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636.411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за год от продолжающейся</w:t>
            </w:r>
            <w:r>
              <w:br/>
            </w:r>
            <w:r>
              <w:rPr>
                <w:rFonts w:ascii="Times New Roman"/>
                <w:b w:val="false"/>
                <w:i w:val="false"/>
                <w:color w:val="000000"/>
                <w:sz w:val="20"/>
              </w:rPr>
              <w:t>
деятельности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318.138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607.668</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прекращенных операций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за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Приходящаяся 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Акционера материнской компании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Неконтрольную долю участия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1493"/>
        <w:gridCol w:w="2013"/>
        <w:gridCol w:w="189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доход/(убыток)</w:t>
            </w:r>
            <w:r>
              <w:br/>
            </w:r>
            <w:r>
              <w:rPr>
                <w:rFonts w:ascii="Times New Roman"/>
                <w:b w:val="false"/>
                <w:i w:val="false"/>
                <w:color w:val="000000"/>
                <w:sz w:val="20"/>
              </w:rPr>
              <w:t>
после налогообложения: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(убыток)/прибыль от</w:t>
            </w:r>
            <w:r>
              <w:br/>
            </w:r>
            <w:r>
              <w:rPr>
                <w:rFonts w:ascii="Times New Roman"/>
                <w:b w:val="false"/>
                <w:i w:val="false"/>
                <w:color w:val="000000"/>
                <w:sz w:val="20"/>
              </w:rPr>
              <w:t>
переоценки активов, имеющихся в</w:t>
            </w:r>
            <w:r>
              <w:br/>
            </w:r>
            <w:r>
              <w:rPr>
                <w:rFonts w:ascii="Times New Roman"/>
                <w:b w:val="false"/>
                <w:i w:val="false"/>
                <w:color w:val="000000"/>
                <w:sz w:val="20"/>
              </w:rPr>
              <w:t>
наличии для продажи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реализованный доход/</w:t>
            </w:r>
            <w:r>
              <w:br/>
            </w:r>
            <w:r>
              <w:rPr>
                <w:rFonts w:ascii="Times New Roman"/>
                <w:b w:val="false"/>
                <w:i w:val="false"/>
                <w:color w:val="000000"/>
                <w:sz w:val="20"/>
              </w:rPr>
              <w:t>
(убыток) по финансовым активам,</w:t>
            </w:r>
            <w:r>
              <w:br/>
            </w:r>
            <w:r>
              <w:rPr>
                <w:rFonts w:ascii="Times New Roman"/>
                <w:b w:val="false"/>
                <w:i w:val="false"/>
                <w:color w:val="000000"/>
                <w:sz w:val="20"/>
              </w:rPr>
              <w:t>
имеющимся в наличии для продажи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Реклассификации из состава прочего</w:t>
            </w:r>
            <w:r>
              <w:br/>
            </w:r>
            <w:r>
              <w:rPr>
                <w:rFonts w:ascii="Times New Roman"/>
                <w:b w:val="false"/>
                <w:i w:val="false"/>
                <w:color w:val="000000"/>
                <w:sz w:val="20"/>
              </w:rPr>
              <w:t>
совокупного дохода в прочие убытки</w:t>
            </w:r>
            <w:r>
              <w:br/>
            </w:r>
            <w:r>
              <w:rPr>
                <w:rFonts w:ascii="Times New Roman"/>
                <w:b w:val="false"/>
                <w:i w:val="false"/>
                <w:color w:val="000000"/>
                <w:sz w:val="20"/>
              </w:rPr>
              <w:t>
по обесценению активов, имеющихся в</w:t>
            </w:r>
            <w:r>
              <w:br/>
            </w:r>
            <w:r>
              <w:rPr>
                <w:rFonts w:ascii="Times New Roman"/>
                <w:b w:val="false"/>
                <w:i w:val="false"/>
                <w:color w:val="000000"/>
                <w:sz w:val="20"/>
              </w:rPr>
              <w:t>
наличии для продажи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инструментов хеджирования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эффект компонентов</w:t>
            </w:r>
            <w:r>
              <w:br/>
            </w:r>
            <w:r>
              <w:rPr>
                <w:rFonts w:ascii="Times New Roman"/>
                <w:b w:val="false"/>
                <w:i w:val="false"/>
                <w:color w:val="000000"/>
                <w:sz w:val="20"/>
              </w:rPr>
              <w:t>
прочего совокупного дохода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доход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совокупного дохода за год, за вычетом налогообложения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Приходящийся 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Акционера материнской компании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557.910</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Неконтрольную долю участия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89.187</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на акцию:</w:t>
            </w:r>
            <w:r>
              <w:br/>
            </w:r>
            <w:r>
              <w:rPr>
                <w:rFonts w:ascii="Times New Roman"/>
                <w:b w:val="false"/>
                <w:i w:val="false"/>
                <w:color w:val="000000"/>
                <w:sz w:val="20"/>
              </w:rPr>
              <w:t>
Основная и разводненная доля</w:t>
            </w:r>
            <w:r>
              <w:br/>
            </w:r>
            <w:r>
              <w:rPr>
                <w:rFonts w:ascii="Times New Roman"/>
                <w:b w:val="false"/>
                <w:i w:val="false"/>
                <w:color w:val="000000"/>
                <w:sz w:val="20"/>
              </w:rPr>
              <w:t>
прибыли за период, относящейся к</w:t>
            </w:r>
            <w:r>
              <w:br/>
            </w:r>
            <w:r>
              <w:rPr>
                <w:rFonts w:ascii="Times New Roman"/>
                <w:b w:val="false"/>
                <w:i w:val="false"/>
                <w:color w:val="000000"/>
                <w:sz w:val="20"/>
              </w:rPr>
              <w:t>
акционеру материнской компании,</w:t>
            </w:r>
            <w:r>
              <w:br/>
            </w:r>
            <w:r>
              <w:rPr>
                <w:rFonts w:ascii="Times New Roman"/>
                <w:b w:val="false"/>
                <w:i w:val="false"/>
                <w:color w:val="000000"/>
                <w:sz w:val="20"/>
              </w:rPr>
              <w:t>
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на акцию от продолжающейся</w:t>
            </w:r>
            <w:r>
              <w:br/>
            </w:r>
            <w:r>
              <w:rPr>
                <w:rFonts w:ascii="Times New Roman"/>
                <w:b w:val="false"/>
                <w:i w:val="false"/>
                <w:color w:val="000000"/>
                <w:sz w:val="20"/>
              </w:rPr>
              <w:t>
деятельности: Основная и</w:t>
            </w:r>
            <w:r>
              <w:br/>
            </w:r>
            <w:r>
              <w:rPr>
                <w:rFonts w:ascii="Times New Roman"/>
                <w:b w:val="false"/>
                <w:i w:val="false"/>
                <w:color w:val="000000"/>
                <w:sz w:val="20"/>
              </w:rPr>
              <w:t>
разводненная доля прибыли от</w:t>
            </w:r>
            <w:r>
              <w:br/>
            </w:r>
            <w:r>
              <w:rPr>
                <w:rFonts w:ascii="Times New Roman"/>
                <w:b w:val="false"/>
                <w:i w:val="false"/>
                <w:color w:val="000000"/>
                <w:sz w:val="20"/>
              </w:rPr>
              <w:t>
продолжающейся деятельности,</w:t>
            </w:r>
            <w:r>
              <w:br/>
            </w:r>
            <w:r>
              <w:rPr>
                <w:rFonts w:ascii="Times New Roman"/>
                <w:b w:val="false"/>
                <w:i w:val="false"/>
                <w:color w:val="000000"/>
                <w:sz w:val="20"/>
              </w:rPr>
              <w:t>
относящейся к акционеру материнской</w:t>
            </w:r>
            <w:r>
              <w:br/>
            </w:r>
            <w:r>
              <w:rPr>
                <w:rFonts w:ascii="Times New Roman"/>
                <w:b w:val="false"/>
                <w:i w:val="false"/>
                <w:color w:val="000000"/>
                <w:sz w:val="20"/>
              </w:rPr>
              <w:t>
компании, 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p>
        </w:tc>
      </w:tr>
    </w:tbl>
    <w:bookmarkStart w:name="z552" w:id="311"/>
    <w:p>
      <w:pPr>
        <w:spacing w:after="0"/>
        <w:ind w:left="0"/>
        <w:jc w:val="both"/>
      </w:pPr>
      <w:r>
        <w:rPr>
          <w:rFonts w:ascii="Times New Roman"/>
          <w:b w:val="false"/>
          <w:i w:val="false"/>
          <w:color w:val="000000"/>
          <w:sz w:val="28"/>
        </w:rPr>
        <w:t xml:space="preserve">
* </w:t>
      </w:r>
      <w:r>
        <w:rPr>
          <w:rFonts w:ascii="Times New Roman"/>
          <w:b w:val="false"/>
          <w:i/>
          <w:color w:val="000000"/>
          <w:sz w:val="28"/>
        </w:rPr>
        <w:t>Некоторые цифры, приведенные здесь, не соответствуют цифрам в</w:t>
      </w:r>
      <w:r>
        <w:br/>
      </w:r>
      <w:r>
        <w:rPr>
          <w:rFonts w:ascii="Times New Roman"/>
          <w:b w:val="false"/>
          <w:i w:val="false"/>
          <w:color w:val="000000"/>
          <w:sz w:val="28"/>
        </w:rPr>
        <w:t>
</w:t>
      </w:r>
      <w:r>
        <w:rPr>
          <w:rFonts w:ascii="Times New Roman"/>
          <w:b w:val="false"/>
          <w:i/>
          <w:color w:val="000000"/>
          <w:sz w:val="28"/>
        </w:rPr>
        <w:t>консолидированной финансовой отчетности за 2010 год и отражают</w:t>
      </w:r>
      <w:r>
        <w:br/>
      </w:r>
      <w:r>
        <w:rPr>
          <w:rFonts w:ascii="Times New Roman"/>
          <w:b w:val="false"/>
          <w:i w:val="false"/>
          <w:color w:val="000000"/>
          <w:sz w:val="28"/>
        </w:rPr>
        <w:t>
</w:t>
      </w:r>
      <w:r>
        <w:rPr>
          <w:rFonts w:ascii="Times New Roman"/>
          <w:b w:val="false"/>
          <w:i/>
          <w:color w:val="000000"/>
          <w:sz w:val="28"/>
        </w:rPr>
        <w:t xml:space="preserve">внесенные корректировки, детализированные в </w:t>
      </w:r>
      <w:r>
        <w:rPr>
          <w:rFonts w:ascii="Times New Roman"/>
          <w:b w:val="false"/>
          <w:i w:val="false"/>
          <w:color w:val="000000"/>
          <w:sz w:val="28"/>
        </w:rPr>
        <w:t>Примечании 3</w:t>
      </w:r>
      <w:r>
        <w:rPr>
          <w:rFonts w:ascii="Times New Roman"/>
          <w:b w:val="false"/>
          <w:i/>
          <w:color w:val="000000"/>
          <w:sz w:val="28"/>
        </w:rPr>
        <w:t>.</w:t>
      </w:r>
    </w:p>
    <w:bookmarkEnd w:id="311"/>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w:t>
      </w:r>
      <w:r>
        <w:rPr>
          <w:rFonts w:ascii="Times New Roman"/>
          <w:b w:val="false"/>
          <w:i/>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w:t>
      </w:r>
      <w:r>
        <w:br/>
      </w:r>
      <w:r>
        <w:rPr>
          <w:rFonts w:ascii="Times New Roman"/>
          <w:b w:val="false"/>
          <w:i w:val="false"/>
          <w:color w:val="000000"/>
          <w:sz w:val="28"/>
        </w:rPr>
        <w:t>
</w:t>
      </w:r>
      <w:r>
        <w:rPr>
          <w:rFonts w:ascii="Times New Roman"/>
          <w:b w:val="false"/>
          <w:i/>
          <w:color w:val="000000"/>
          <w:sz w:val="28"/>
        </w:rPr>
        <w:t>                                           Алмаз Абдрахманова</w:t>
      </w:r>
    </w:p>
    <w:bookmarkStart w:name="z554" w:id="312"/>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ОТЧЕТ ОБ ИЗМЕНЕНИЯХ В КАПИТАЛЕ</w:t>
      </w:r>
      <w:r>
        <w:br/>
      </w:r>
      <w:r>
        <w:rPr>
          <w:rFonts w:ascii="Times New Roman"/>
          <w:b w:val="false"/>
          <w:i w:val="false"/>
          <w:color w:val="000000"/>
          <w:sz w:val="28"/>
        </w:rPr>
        <w:t>
За годы, закончившиеся 31 декабря</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757"/>
        <w:gridCol w:w="1308"/>
        <w:gridCol w:w="1483"/>
        <w:gridCol w:w="1565"/>
        <w:gridCol w:w="1471"/>
        <w:gridCol w:w="1398"/>
        <w:gridCol w:w="1333"/>
        <w:gridCol w:w="1370"/>
        <w:gridCol w:w="1284"/>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Приходится на Акционера материнской компании</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переоценке</w:t>
            </w:r>
            <w:r>
              <w:br/>
            </w:r>
            <w:r>
              <w:rPr>
                <w:rFonts w:ascii="Times New Roman"/>
                <w:b w:val="false"/>
                <w:i w:val="false"/>
                <w:color w:val="000000"/>
                <w:sz w:val="20"/>
              </w:rPr>
              <w:t>
</w:t>
            </w: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имеющихся в</w:t>
            </w:r>
            <w:r>
              <w:br/>
            </w:r>
            <w:r>
              <w:rPr>
                <w:rFonts w:ascii="Times New Roman"/>
                <w:b w:val="false"/>
                <w:i w:val="false"/>
                <w:color w:val="000000"/>
                <w:sz w:val="20"/>
              </w:rPr>
              <w:t>
</w:t>
            </w:r>
            <w:r>
              <w:rPr>
                <w:rFonts w:ascii="Times New Roman"/>
                <w:b w:val="false"/>
                <w:i w:val="false"/>
                <w:color w:val="000000"/>
                <w:sz w:val="20"/>
              </w:rPr>
              <w:t>наличии для</w:t>
            </w:r>
            <w:r>
              <w:br/>
            </w:r>
            <w:r>
              <w:rPr>
                <w:rFonts w:ascii="Times New Roman"/>
                <w:b w:val="false"/>
                <w:i w:val="false"/>
                <w:color w:val="000000"/>
                <w:sz w:val="20"/>
              </w:rPr>
              <w:t>
</w:t>
            </w:r>
            <w:r>
              <w:rPr>
                <w:rFonts w:ascii="Times New Roman"/>
                <w:b w:val="false"/>
                <w:i w:val="false"/>
                <w:color w:val="000000"/>
                <w:sz w:val="20"/>
              </w:rPr>
              <w:t>продажи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пересчету</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валют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резервы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w:t>
            </w:r>
            <w:r>
              <w:br/>
            </w:r>
            <w:r>
              <w:rPr>
                <w:rFonts w:ascii="Times New Roman"/>
                <w:b w:val="false"/>
                <w:i w:val="false"/>
                <w:color w:val="000000"/>
                <w:sz w:val="20"/>
              </w:rPr>
              <w:t>
</w:t>
            </w:r>
            <w:r>
              <w:rPr>
                <w:rFonts w:ascii="Times New Roman"/>
                <w:b w:val="false"/>
                <w:i w:val="false"/>
                <w:color w:val="000000"/>
                <w:sz w:val="20"/>
              </w:rPr>
              <w:t>деленная</w:t>
            </w:r>
            <w:r>
              <w:br/>
            </w:r>
            <w:r>
              <w:rPr>
                <w:rFonts w:ascii="Times New Roman"/>
                <w:b w:val="false"/>
                <w:i w:val="false"/>
                <w:color w:val="000000"/>
                <w:sz w:val="20"/>
              </w:rPr>
              <w:t>
</w:t>
            </w:r>
            <w:r>
              <w:rPr>
                <w:rFonts w:ascii="Times New Roman"/>
                <w:b w:val="false"/>
                <w:i w:val="false"/>
                <w:color w:val="000000"/>
                <w:sz w:val="20"/>
              </w:rPr>
              <w:t>прибыль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w:t>
            </w:r>
            <w:r>
              <w:br/>
            </w:r>
            <w:r>
              <w:rPr>
                <w:rFonts w:ascii="Times New Roman"/>
                <w:b w:val="false"/>
                <w:i w:val="false"/>
                <w:color w:val="000000"/>
                <w:sz w:val="20"/>
              </w:rPr>
              <w:t>
</w:t>
            </w:r>
            <w:r>
              <w:rPr>
                <w:rFonts w:ascii="Times New Roman"/>
                <w:b w:val="false"/>
                <w:i w:val="false"/>
                <w:color w:val="000000"/>
                <w:sz w:val="20"/>
              </w:rPr>
              <w:t>трольная</w:t>
            </w:r>
            <w:r>
              <w:br/>
            </w:r>
            <w:r>
              <w:rPr>
                <w:rFonts w:ascii="Times New Roman"/>
                <w:b w:val="false"/>
                <w:i w:val="false"/>
                <w:color w:val="000000"/>
                <w:sz w:val="20"/>
              </w:rPr>
              <w:t>
</w:t>
            </w: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участия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w:t>
            </w:r>
            <w:r>
              <w:br/>
            </w:r>
            <w:r>
              <w:rPr>
                <w:rFonts w:ascii="Times New Roman"/>
                <w:b w:val="false"/>
                <w:i w:val="false"/>
                <w:color w:val="000000"/>
                <w:sz w:val="20"/>
              </w:rPr>
              <w:t>
</w:t>
            </w:r>
            <w:r>
              <w:rPr>
                <w:rFonts w:ascii="Times New Roman"/>
                <w:b w:val="false"/>
                <w:i w:val="false"/>
                <w:color w:val="000000"/>
                <w:sz w:val="20"/>
              </w:rPr>
              <w:t>декабря 2009 года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4.745.007</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w:t>
            </w:r>
            <w:r>
              <w:br/>
            </w:r>
            <w:r>
              <w:rPr>
                <w:rFonts w:ascii="Times New Roman"/>
                <w:b w:val="false"/>
                <w:i w:val="false"/>
                <w:color w:val="000000"/>
                <w:sz w:val="20"/>
              </w:rPr>
              <w:t>
</w:t>
            </w:r>
            <w:r>
              <w:rPr>
                <w:rFonts w:ascii="Times New Roman"/>
                <w:b w:val="false"/>
                <w:i w:val="false"/>
                <w:color w:val="000000"/>
                <w:sz w:val="20"/>
              </w:rPr>
              <w:t>за год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акций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займам</w:t>
            </w:r>
            <w:r>
              <w:br/>
            </w:r>
            <w:r>
              <w:rPr>
                <w:rFonts w:ascii="Times New Roman"/>
                <w:b w:val="false"/>
                <w:i w:val="false"/>
                <w:color w:val="000000"/>
                <w:sz w:val="20"/>
              </w:rPr>
              <w:t>
</w:t>
            </w:r>
            <w:r>
              <w:rPr>
                <w:rFonts w:ascii="Times New Roman"/>
                <w:b w:val="false"/>
                <w:i w:val="false"/>
                <w:color w:val="000000"/>
                <w:sz w:val="20"/>
              </w:rPr>
              <w:t>от Правительства и</w:t>
            </w:r>
            <w:r>
              <w:br/>
            </w:r>
            <w:r>
              <w:rPr>
                <w:rFonts w:ascii="Times New Roman"/>
                <w:b w:val="false"/>
                <w:i w:val="false"/>
                <w:color w:val="000000"/>
                <w:sz w:val="20"/>
              </w:rPr>
              <w:t>
</w:t>
            </w:r>
            <w:r>
              <w:rPr>
                <w:rFonts w:ascii="Times New Roman"/>
                <w:b w:val="false"/>
                <w:i w:val="false"/>
                <w:color w:val="000000"/>
                <w:sz w:val="20"/>
              </w:rPr>
              <w:t>по облигациям,</w:t>
            </w:r>
            <w:r>
              <w:br/>
            </w:r>
            <w:r>
              <w:rPr>
                <w:rFonts w:ascii="Times New Roman"/>
                <w:b w:val="false"/>
                <w:i w:val="false"/>
                <w:color w:val="000000"/>
                <w:sz w:val="20"/>
              </w:rPr>
              <w:t>
</w:t>
            </w:r>
            <w:r>
              <w:rPr>
                <w:rFonts w:ascii="Times New Roman"/>
                <w:b w:val="false"/>
                <w:i w:val="false"/>
                <w:color w:val="000000"/>
                <w:sz w:val="20"/>
              </w:rPr>
              <w:t>выкупленных</w:t>
            </w:r>
            <w:r>
              <w:br/>
            </w:r>
            <w:r>
              <w:rPr>
                <w:rFonts w:ascii="Times New Roman"/>
                <w:b w:val="false"/>
                <w:i w:val="false"/>
                <w:color w:val="000000"/>
                <w:sz w:val="20"/>
              </w:rPr>
              <w:t>
</w:t>
            </w:r>
            <w:r>
              <w:rPr>
                <w:rFonts w:ascii="Times New Roman"/>
                <w:b w:val="false"/>
                <w:i w:val="false"/>
                <w:color w:val="000000"/>
                <w:sz w:val="20"/>
              </w:rPr>
              <w:t>Правительством</w:t>
            </w:r>
            <w:r>
              <w:br/>
            </w:r>
            <w:r>
              <w:rPr>
                <w:rFonts w:ascii="Times New Roman"/>
                <w:b w:val="false"/>
                <w:i w:val="false"/>
                <w:color w:val="000000"/>
                <w:sz w:val="20"/>
              </w:rPr>
              <w:t>
</w:t>
            </w:r>
            <w:r>
              <w:rPr>
                <w:rFonts w:ascii="Times New Roman"/>
                <w:b w:val="false"/>
                <w:i w:val="false"/>
                <w:color w:val="000000"/>
                <w:sz w:val="20"/>
              </w:rPr>
              <w:t>(Национальным</w:t>
            </w:r>
            <w:r>
              <w:br/>
            </w:r>
            <w:r>
              <w:rPr>
                <w:rFonts w:ascii="Times New Roman"/>
                <w:b w:val="false"/>
                <w:i w:val="false"/>
                <w:color w:val="000000"/>
                <w:sz w:val="20"/>
              </w:rPr>
              <w:t>
</w:t>
            </w:r>
            <w:r>
              <w:rPr>
                <w:rFonts w:ascii="Times New Roman"/>
                <w:b w:val="false"/>
                <w:i w:val="false"/>
                <w:color w:val="000000"/>
                <w:sz w:val="20"/>
              </w:rPr>
              <w:t>Банком)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(32.834)</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операции с</w:t>
            </w:r>
            <w:r>
              <w:br/>
            </w:r>
            <w:r>
              <w:rPr>
                <w:rFonts w:ascii="Times New Roman"/>
                <w:b w:val="false"/>
                <w:i w:val="false"/>
                <w:color w:val="000000"/>
                <w:sz w:val="20"/>
              </w:rPr>
              <w:t>
</w:t>
            </w:r>
            <w:r>
              <w:rPr>
                <w:rFonts w:ascii="Times New Roman"/>
                <w:b w:val="false"/>
                <w:i w:val="false"/>
                <w:color w:val="000000"/>
                <w:sz w:val="20"/>
              </w:rPr>
              <w:t>Акционером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(78.169)</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выплат</w:t>
            </w:r>
            <w:r>
              <w:br/>
            </w:r>
            <w:r>
              <w:rPr>
                <w:rFonts w:ascii="Times New Roman"/>
                <w:b w:val="false"/>
                <w:i w:val="false"/>
                <w:color w:val="000000"/>
                <w:sz w:val="20"/>
              </w:rPr>
              <w:t>
</w:t>
            </w:r>
            <w:r>
              <w:rPr>
                <w:rFonts w:ascii="Times New Roman"/>
                <w:b w:val="false"/>
                <w:i w:val="false"/>
                <w:color w:val="000000"/>
                <w:sz w:val="20"/>
              </w:rPr>
              <w:t>на основе долевых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выплат</w:t>
            </w:r>
            <w:r>
              <w:br/>
            </w:r>
            <w:r>
              <w:rPr>
                <w:rFonts w:ascii="Times New Roman"/>
                <w:b w:val="false"/>
                <w:i w:val="false"/>
                <w:color w:val="000000"/>
                <w:sz w:val="20"/>
              </w:rPr>
              <w:t>
</w:t>
            </w:r>
            <w:r>
              <w:rPr>
                <w:rFonts w:ascii="Times New Roman"/>
                <w:b w:val="false"/>
                <w:i w:val="false"/>
                <w:color w:val="000000"/>
                <w:sz w:val="20"/>
              </w:rPr>
              <w:t>на основе долевых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w:t>
            </w:r>
            <w:r>
              <w:br/>
            </w:r>
            <w:r>
              <w:rPr>
                <w:rFonts w:ascii="Times New Roman"/>
                <w:b w:val="false"/>
                <w:i w:val="false"/>
                <w:color w:val="000000"/>
                <w:sz w:val="20"/>
              </w:rPr>
              <w:t>
</w:t>
            </w:r>
            <w:r>
              <w:rPr>
                <w:rFonts w:ascii="Times New Roman"/>
                <w:b w:val="false"/>
                <w:i w:val="false"/>
                <w:color w:val="000000"/>
                <w:sz w:val="20"/>
              </w:rPr>
              <w:t>участия в дочерних</w:t>
            </w:r>
            <w:r>
              <w:br/>
            </w:r>
            <w:r>
              <w:rPr>
                <w:rFonts w:ascii="Times New Roman"/>
                <w:b w:val="false"/>
                <w:i w:val="false"/>
                <w:color w:val="000000"/>
                <w:sz w:val="20"/>
              </w:rPr>
              <w:t>
</w:t>
            </w:r>
            <w:r>
              <w:rPr>
                <w:rFonts w:ascii="Times New Roman"/>
                <w:b w:val="false"/>
                <w:i w:val="false"/>
                <w:color w:val="000000"/>
                <w:sz w:val="20"/>
              </w:rPr>
              <w:t>организациях -</w:t>
            </w:r>
            <w:r>
              <w:br/>
            </w:r>
            <w:r>
              <w:rPr>
                <w:rFonts w:ascii="Times New Roman"/>
                <w:b w:val="false"/>
                <w:i w:val="false"/>
                <w:color w:val="000000"/>
                <w:sz w:val="20"/>
              </w:rPr>
              <w:t>
</w:t>
            </w:r>
            <w:r>
              <w:rPr>
                <w:rFonts w:ascii="Times New Roman"/>
                <w:b w:val="false"/>
                <w:i w:val="false"/>
                <w:color w:val="000000"/>
                <w:sz w:val="20"/>
              </w:rPr>
              <w:t>приобретение долей</w:t>
            </w:r>
            <w:r>
              <w:br/>
            </w:r>
            <w:r>
              <w:rPr>
                <w:rFonts w:ascii="Times New Roman"/>
                <w:b w:val="false"/>
                <w:i w:val="false"/>
                <w:color w:val="000000"/>
                <w:sz w:val="20"/>
              </w:rPr>
              <w:t>
</w:t>
            </w:r>
            <w:r>
              <w:rPr>
                <w:rFonts w:ascii="Times New Roman"/>
                <w:b w:val="false"/>
                <w:i w:val="false"/>
                <w:color w:val="000000"/>
                <w:sz w:val="20"/>
              </w:rPr>
              <w:t>неконтролирующими</w:t>
            </w:r>
            <w:r>
              <w:br/>
            </w:r>
            <w:r>
              <w:rPr>
                <w:rFonts w:ascii="Times New Roman"/>
                <w:b w:val="false"/>
                <w:i w:val="false"/>
                <w:color w:val="000000"/>
                <w:sz w:val="20"/>
              </w:rPr>
              <w:t>
</w:t>
            </w:r>
            <w:r>
              <w:rPr>
                <w:rFonts w:ascii="Times New Roman"/>
                <w:b w:val="false"/>
                <w:i w:val="false"/>
                <w:color w:val="000000"/>
                <w:sz w:val="20"/>
              </w:rPr>
              <w:t>долями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опционов в</w:t>
            </w:r>
            <w:r>
              <w:br/>
            </w:r>
            <w:r>
              <w:rPr>
                <w:rFonts w:ascii="Times New Roman"/>
                <w:b w:val="false"/>
                <w:i w:val="false"/>
                <w:color w:val="000000"/>
                <w:sz w:val="20"/>
              </w:rPr>
              <w:t>
</w:t>
            </w:r>
            <w:r>
              <w:rPr>
                <w:rFonts w:ascii="Times New Roman"/>
                <w:b w:val="false"/>
                <w:i w:val="false"/>
                <w:color w:val="000000"/>
                <w:sz w:val="20"/>
              </w:rPr>
              <w:t>дочерних</w:t>
            </w:r>
            <w:r>
              <w:br/>
            </w:r>
            <w:r>
              <w:rPr>
                <w:rFonts w:ascii="Times New Roman"/>
                <w:b w:val="false"/>
                <w:i w:val="false"/>
                <w:color w:val="000000"/>
                <w:sz w:val="20"/>
              </w:rPr>
              <w:t>
</w:t>
            </w:r>
            <w:r>
              <w:rPr>
                <w:rFonts w:ascii="Times New Roman"/>
                <w:b w:val="false"/>
                <w:i w:val="false"/>
                <w:color w:val="000000"/>
                <w:sz w:val="20"/>
              </w:rPr>
              <w:t>организациях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w:t>
            </w:r>
            <w:r>
              <w:br/>
            </w:r>
            <w:r>
              <w:rPr>
                <w:rFonts w:ascii="Times New Roman"/>
                <w:b w:val="false"/>
                <w:i w:val="false"/>
                <w:color w:val="000000"/>
                <w:sz w:val="20"/>
              </w:rPr>
              <w:t>
</w:t>
            </w:r>
            <w:r>
              <w:rPr>
                <w:rFonts w:ascii="Times New Roman"/>
                <w:b w:val="false"/>
                <w:i w:val="false"/>
                <w:color w:val="000000"/>
                <w:sz w:val="20"/>
              </w:rPr>
              <w:t>участия в дочерних</w:t>
            </w:r>
            <w:r>
              <w:br/>
            </w:r>
            <w:r>
              <w:rPr>
                <w:rFonts w:ascii="Times New Roman"/>
                <w:b w:val="false"/>
                <w:i w:val="false"/>
                <w:color w:val="000000"/>
                <w:sz w:val="20"/>
              </w:rPr>
              <w:t>
</w:t>
            </w:r>
            <w:r>
              <w:rPr>
                <w:rFonts w:ascii="Times New Roman"/>
                <w:b w:val="false"/>
                <w:i w:val="false"/>
                <w:color w:val="000000"/>
                <w:sz w:val="20"/>
              </w:rPr>
              <w:t>организациях -</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неконтролирующей</w:t>
            </w:r>
            <w:r>
              <w:br/>
            </w:r>
            <w:r>
              <w:rPr>
                <w:rFonts w:ascii="Times New Roman"/>
                <w:b w:val="false"/>
                <w:i w:val="false"/>
                <w:color w:val="000000"/>
                <w:sz w:val="20"/>
              </w:rPr>
              <w:t>
</w:t>
            </w:r>
            <w:r>
              <w:rPr>
                <w:rFonts w:ascii="Times New Roman"/>
                <w:b w:val="false"/>
                <w:i w:val="false"/>
                <w:color w:val="000000"/>
                <w:sz w:val="20"/>
              </w:rPr>
              <w:t>доли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дочерней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собственных акций</w:t>
            </w:r>
            <w:r>
              <w:br/>
            </w:r>
            <w:r>
              <w:rPr>
                <w:rFonts w:ascii="Times New Roman"/>
                <w:b w:val="false"/>
                <w:i w:val="false"/>
                <w:color w:val="000000"/>
                <w:sz w:val="20"/>
              </w:rPr>
              <w:t>
</w:t>
            </w:r>
            <w:r>
              <w:rPr>
                <w:rFonts w:ascii="Times New Roman"/>
                <w:b w:val="false"/>
                <w:i w:val="false"/>
                <w:color w:val="000000"/>
                <w:sz w:val="20"/>
              </w:rPr>
              <w:t>с рынка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(28.522)</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распределения</w:t>
            </w:r>
            <w:r>
              <w:br/>
            </w:r>
            <w:r>
              <w:rPr>
                <w:rFonts w:ascii="Times New Roman"/>
                <w:b w:val="false"/>
                <w:i w:val="false"/>
                <w:color w:val="000000"/>
                <w:sz w:val="20"/>
              </w:rPr>
              <w:t>
</w:t>
            </w:r>
            <w:r>
              <w:rPr>
                <w:rFonts w:ascii="Times New Roman"/>
                <w:b w:val="false"/>
                <w:i w:val="false"/>
                <w:color w:val="000000"/>
                <w:sz w:val="20"/>
              </w:rPr>
              <w:t>Акционеру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изменения в</w:t>
            </w:r>
            <w:r>
              <w:br/>
            </w:r>
            <w:r>
              <w:rPr>
                <w:rFonts w:ascii="Times New Roman"/>
                <w:b w:val="false"/>
                <w:i w:val="false"/>
                <w:color w:val="000000"/>
                <w:sz w:val="20"/>
              </w:rPr>
              <w:t>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ассоциированных</w:t>
            </w:r>
            <w:r>
              <w:br/>
            </w:r>
            <w:r>
              <w:rPr>
                <w:rFonts w:ascii="Times New Roman"/>
                <w:b w:val="false"/>
                <w:i w:val="false"/>
                <w:color w:val="000000"/>
                <w:sz w:val="20"/>
              </w:rPr>
              <w:t>
</w:t>
            </w:r>
            <w:r>
              <w:rPr>
                <w:rFonts w:ascii="Times New Roman"/>
                <w:b w:val="false"/>
                <w:i w:val="false"/>
                <w:color w:val="000000"/>
                <w:sz w:val="20"/>
              </w:rPr>
              <w:t>компаний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прочего</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резерва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w:t>
            </w:r>
            <w:r>
              <w:br/>
            </w:r>
            <w:r>
              <w:rPr>
                <w:rFonts w:ascii="Times New Roman"/>
                <w:b w:val="false"/>
                <w:i w:val="false"/>
                <w:color w:val="000000"/>
                <w:sz w:val="20"/>
              </w:rPr>
              <w:t>
</w:t>
            </w:r>
            <w:r>
              <w:rPr>
                <w:rFonts w:ascii="Times New Roman"/>
                <w:b w:val="false"/>
                <w:i w:val="false"/>
                <w:color w:val="000000"/>
                <w:sz w:val="20"/>
              </w:rPr>
              <w:t>декабря 2010 года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754"/>
        <w:gridCol w:w="1306"/>
        <w:gridCol w:w="1598"/>
        <w:gridCol w:w="1538"/>
        <w:gridCol w:w="1479"/>
        <w:gridCol w:w="1341"/>
        <w:gridCol w:w="1330"/>
        <w:gridCol w:w="1365"/>
        <w:gridCol w:w="1282"/>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Приходится на Акционера материнской компании</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переоценке</w:t>
            </w:r>
            <w:r>
              <w:br/>
            </w:r>
            <w:r>
              <w:rPr>
                <w:rFonts w:ascii="Times New Roman"/>
                <w:b w:val="false"/>
                <w:i w:val="false"/>
                <w:color w:val="000000"/>
                <w:sz w:val="20"/>
              </w:rPr>
              <w:t>
</w:t>
            </w: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имеющихся в</w:t>
            </w:r>
            <w:r>
              <w:br/>
            </w:r>
            <w:r>
              <w:rPr>
                <w:rFonts w:ascii="Times New Roman"/>
                <w:b w:val="false"/>
                <w:i w:val="false"/>
                <w:color w:val="000000"/>
                <w:sz w:val="20"/>
              </w:rPr>
              <w:t>
</w:t>
            </w:r>
            <w:r>
              <w:rPr>
                <w:rFonts w:ascii="Times New Roman"/>
                <w:b w:val="false"/>
                <w:i w:val="false"/>
                <w:color w:val="000000"/>
                <w:sz w:val="20"/>
              </w:rPr>
              <w:t>наличии для</w:t>
            </w:r>
            <w:r>
              <w:br/>
            </w:r>
            <w:r>
              <w:rPr>
                <w:rFonts w:ascii="Times New Roman"/>
                <w:b w:val="false"/>
                <w:i w:val="false"/>
                <w:color w:val="000000"/>
                <w:sz w:val="20"/>
              </w:rPr>
              <w:t>
</w:t>
            </w:r>
            <w:r>
              <w:rPr>
                <w:rFonts w:ascii="Times New Roman"/>
                <w:b w:val="false"/>
                <w:i w:val="false"/>
                <w:color w:val="000000"/>
                <w:sz w:val="20"/>
              </w:rPr>
              <w:t>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пересчету</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валют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резервы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w:t>
            </w:r>
            <w:r>
              <w:br/>
            </w:r>
            <w:r>
              <w:rPr>
                <w:rFonts w:ascii="Times New Roman"/>
                <w:b w:val="false"/>
                <w:i w:val="false"/>
                <w:color w:val="000000"/>
                <w:sz w:val="20"/>
              </w:rPr>
              <w:t>
</w:t>
            </w:r>
            <w:r>
              <w:rPr>
                <w:rFonts w:ascii="Times New Roman"/>
                <w:b w:val="false"/>
                <w:i w:val="false"/>
                <w:color w:val="000000"/>
                <w:sz w:val="20"/>
              </w:rPr>
              <w:t>деленная</w:t>
            </w:r>
            <w:r>
              <w:br/>
            </w:r>
            <w:r>
              <w:rPr>
                <w:rFonts w:ascii="Times New Roman"/>
                <w:b w:val="false"/>
                <w:i w:val="false"/>
                <w:color w:val="000000"/>
                <w:sz w:val="20"/>
              </w:rPr>
              <w:t>
</w:t>
            </w:r>
            <w:r>
              <w:rPr>
                <w:rFonts w:ascii="Times New Roman"/>
                <w:b w:val="false"/>
                <w:i w:val="false"/>
                <w:color w:val="000000"/>
                <w:sz w:val="20"/>
              </w:rPr>
              <w:t>прибыль</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w:t>
            </w:r>
            <w:r>
              <w:br/>
            </w:r>
            <w:r>
              <w:rPr>
                <w:rFonts w:ascii="Times New Roman"/>
                <w:b w:val="false"/>
                <w:i w:val="false"/>
                <w:color w:val="000000"/>
                <w:sz w:val="20"/>
              </w:rPr>
              <w:t>
</w:t>
            </w:r>
            <w:r>
              <w:rPr>
                <w:rFonts w:ascii="Times New Roman"/>
                <w:b w:val="false"/>
                <w:i w:val="false"/>
                <w:color w:val="000000"/>
                <w:sz w:val="20"/>
              </w:rPr>
              <w:t>трольная</w:t>
            </w:r>
            <w:r>
              <w:br/>
            </w:r>
            <w:r>
              <w:rPr>
                <w:rFonts w:ascii="Times New Roman"/>
                <w:b w:val="false"/>
                <w:i w:val="false"/>
                <w:color w:val="000000"/>
                <w:sz w:val="20"/>
              </w:rPr>
              <w:t>
</w:t>
            </w: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участия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w:t>
            </w:r>
            <w:r>
              <w:br/>
            </w:r>
            <w:r>
              <w:rPr>
                <w:rFonts w:ascii="Times New Roman"/>
                <w:b w:val="false"/>
                <w:i w:val="false"/>
                <w:color w:val="000000"/>
                <w:sz w:val="20"/>
              </w:rPr>
              <w:t>
</w:t>
            </w:r>
            <w:r>
              <w:rPr>
                <w:rFonts w:ascii="Times New Roman"/>
                <w:b w:val="false"/>
                <w:i w:val="false"/>
                <w:color w:val="000000"/>
                <w:sz w:val="20"/>
              </w:rPr>
              <w:t>декабря 2010 года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w:t>
            </w:r>
            <w:r>
              <w:br/>
            </w:r>
            <w:r>
              <w:rPr>
                <w:rFonts w:ascii="Times New Roman"/>
                <w:b w:val="false"/>
                <w:i w:val="false"/>
                <w:color w:val="000000"/>
                <w:sz w:val="20"/>
              </w:rPr>
              <w:t>
</w:t>
            </w:r>
            <w:r>
              <w:rPr>
                <w:rFonts w:ascii="Times New Roman"/>
                <w:b w:val="false"/>
                <w:i w:val="false"/>
                <w:color w:val="000000"/>
                <w:sz w:val="20"/>
              </w:rPr>
              <w:t>за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акций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займам</w:t>
            </w:r>
            <w:r>
              <w:br/>
            </w:r>
            <w:r>
              <w:rPr>
                <w:rFonts w:ascii="Times New Roman"/>
                <w:b w:val="false"/>
                <w:i w:val="false"/>
                <w:color w:val="000000"/>
                <w:sz w:val="20"/>
              </w:rPr>
              <w:t>
</w:t>
            </w:r>
            <w:r>
              <w:rPr>
                <w:rFonts w:ascii="Times New Roman"/>
                <w:b w:val="false"/>
                <w:i w:val="false"/>
                <w:color w:val="000000"/>
                <w:sz w:val="20"/>
              </w:rPr>
              <w:t>от Правительства и</w:t>
            </w:r>
            <w:r>
              <w:br/>
            </w:r>
            <w:r>
              <w:rPr>
                <w:rFonts w:ascii="Times New Roman"/>
                <w:b w:val="false"/>
                <w:i w:val="false"/>
                <w:color w:val="000000"/>
                <w:sz w:val="20"/>
              </w:rPr>
              <w:t>
</w:t>
            </w:r>
            <w:r>
              <w:rPr>
                <w:rFonts w:ascii="Times New Roman"/>
                <w:b w:val="false"/>
                <w:i w:val="false"/>
                <w:color w:val="000000"/>
                <w:sz w:val="20"/>
              </w:rPr>
              <w:t>по облигациям,</w:t>
            </w:r>
            <w:r>
              <w:br/>
            </w:r>
            <w:r>
              <w:rPr>
                <w:rFonts w:ascii="Times New Roman"/>
                <w:b w:val="false"/>
                <w:i w:val="false"/>
                <w:color w:val="000000"/>
                <w:sz w:val="20"/>
              </w:rPr>
              <w:t>
</w:t>
            </w:r>
            <w:r>
              <w:rPr>
                <w:rFonts w:ascii="Times New Roman"/>
                <w:b w:val="false"/>
                <w:i w:val="false"/>
                <w:color w:val="000000"/>
                <w:sz w:val="20"/>
              </w:rPr>
              <w:t>выкупленных</w:t>
            </w:r>
            <w:r>
              <w:br/>
            </w:r>
            <w:r>
              <w:rPr>
                <w:rFonts w:ascii="Times New Roman"/>
                <w:b w:val="false"/>
                <w:i w:val="false"/>
                <w:color w:val="000000"/>
                <w:sz w:val="20"/>
              </w:rPr>
              <w:t>
</w:t>
            </w:r>
            <w:r>
              <w:rPr>
                <w:rFonts w:ascii="Times New Roman"/>
                <w:b w:val="false"/>
                <w:i w:val="false"/>
                <w:color w:val="000000"/>
                <w:sz w:val="20"/>
              </w:rPr>
              <w:t>Правительством</w:t>
            </w:r>
            <w:r>
              <w:br/>
            </w:r>
            <w:r>
              <w:rPr>
                <w:rFonts w:ascii="Times New Roman"/>
                <w:b w:val="false"/>
                <w:i w:val="false"/>
                <w:color w:val="000000"/>
                <w:sz w:val="20"/>
              </w:rPr>
              <w:t>
</w:t>
            </w:r>
            <w:r>
              <w:rPr>
                <w:rFonts w:ascii="Times New Roman"/>
                <w:b w:val="false"/>
                <w:i w:val="false"/>
                <w:color w:val="000000"/>
                <w:sz w:val="20"/>
              </w:rPr>
              <w:t>(Национальным</w:t>
            </w:r>
            <w:r>
              <w:br/>
            </w:r>
            <w:r>
              <w:rPr>
                <w:rFonts w:ascii="Times New Roman"/>
                <w:b w:val="false"/>
                <w:i w:val="false"/>
                <w:color w:val="000000"/>
                <w:sz w:val="20"/>
              </w:rPr>
              <w:t>
</w:t>
            </w:r>
            <w:r>
              <w:rPr>
                <w:rFonts w:ascii="Times New Roman"/>
                <w:b w:val="false"/>
                <w:i w:val="false"/>
                <w:color w:val="000000"/>
                <w:sz w:val="20"/>
              </w:rPr>
              <w:t>Банком)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(33.765)</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операции с</w:t>
            </w:r>
            <w:r>
              <w:br/>
            </w:r>
            <w:r>
              <w:rPr>
                <w:rFonts w:ascii="Times New Roman"/>
                <w:b w:val="false"/>
                <w:i w:val="false"/>
                <w:color w:val="000000"/>
                <w:sz w:val="20"/>
              </w:rPr>
              <w:t>
</w:t>
            </w:r>
            <w:r>
              <w:rPr>
                <w:rFonts w:ascii="Times New Roman"/>
                <w:b w:val="false"/>
                <w:i w:val="false"/>
                <w:color w:val="000000"/>
                <w:sz w:val="20"/>
              </w:rPr>
              <w:t>Акционером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выплат</w:t>
            </w:r>
            <w:r>
              <w:br/>
            </w:r>
            <w:r>
              <w:rPr>
                <w:rFonts w:ascii="Times New Roman"/>
                <w:b w:val="false"/>
                <w:i w:val="false"/>
                <w:color w:val="000000"/>
                <w:sz w:val="20"/>
              </w:rPr>
              <w:t>
</w:t>
            </w:r>
            <w:r>
              <w:rPr>
                <w:rFonts w:ascii="Times New Roman"/>
                <w:b w:val="false"/>
                <w:i w:val="false"/>
                <w:color w:val="000000"/>
                <w:sz w:val="20"/>
              </w:rPr>
              <w:t>на основе долевых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w:t>
            </w:r>
            <w:r>
              <w:br/>
            </w:r>
            <w:r>
              <w:rPr>
                <w:rFonts w:ascii="Times New Roman"/>
                <w:b w:val="false"/>
                <w:i w:val="false"/>
                <w:color w:val="000000"/>
                <w:sz w:val="20"/>
              </w:rPr>
              <w:t>
</w:t>
            </w:r>
            <w:r>
              <w:rPr>
                <w:rFonts w:ascii="Times New Roman"/>
                <w:b w:val="false"/>
                <w:i w:val="false"/>
                <w:color w:val="000000"/>
                <w:sz w:val="20"/>
              </w:rPr>
              <w:t>участия в дочерних</w:t>
            </w:r>
            <w:r>
              <w:br/>
            </w:r>
            <w:r>
              <w:rPr>
                <w:rFonts w:ascii="Times New Roman"/>
                <w:b w:val="false"/>
                <w:i w:val="false"/>
                <w:color w:val="000000"/>
                <w:sz w:val="20"/>
              </w:rPr>
              <w:t>
</w:t>
            </w:r>
            <w:r>
              <w:rPr>
                <w:rFonts w:ascii="Times New Roman"/>
                <w:b w:val="false"/>
                <w:i w:val="false"/>
                <w:color w:val="000000"/>
                <w:sz w:val="20"/>
              </w:rPr>
              <w:t>организациях -</w:t>
            </w:r>
            <w:r>
              <w:br/>
            </w:r>
            <w:r>
              <w:rPr>
                <w:rFonts w:ascii="Times New Roman"/>
                <w:b w:val="false"/>
                <w:i w:val="false"/>
                <w:color w:val="000000"/>
                <w:sz w:val="20"/>
              </w:rPr>
              <w:t>
</w:t>
            </w:r>
            <w:r>
              <w:rPr>
                <w:rFonts w:ascii="Times New Roman"/>
                <w:b w:val="false"/>
                <w:i w:val="false"/>
                <w:color w:val="000000"/>
                <w:sz w:val="20"/>
              </w:rPr>
              <w:t>приобретение долей</w:t>
            </w:r>
            <w:r>
              <w:br/>
            </w:r>
            <w:r>
              <w:rPr>
                <w:rFonts w:ascii="Times New Roman"/>
                <w:b w:val="false"/>
                <w:i w:val="false"/>
                <w:color w:val="000000"/>
                <w:sz w:val="20"/>
              </w:rPr>
              <w:t>
</w:t>
            </w:r>
            <w:r>
              <w:rPr>
                <w:rFonts w:ascii="Times New Roman"/>
                <w:b w:val="false"/>
                <w:i w:val="false"/>
                <w:color w:val="000000"/>
                <w:sz w:val="20"/>
              </w:rPr>
              <w:t>неконтролирующими</w:t>
            </w:r>
            <w:r>
              <w:br/>
            </w:r>
            <w:r>
              <w:rPr>
                <w:rFonts w:ascii="Times New Roman"/>
                <w:b w:val="false"/>
                <w:i w:val="false"/>
                <w:color w:val="000000"/>
                <w:sz w:val="20"/>
              </w:rPr>
              <w:t>
</w:t>
            </w:r>
            <w:r>
              <w:rPr>
                <w:rFonts w:ascii="Times New Roman"/>
                <w:b w:val="false"/>
                <w:i w:val="false"/>
                <w:color w:val="000000"/>
                <w:sz w:val="20"/>
              </w:rPr>
              <w:t>долями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опционов в</w:t>
            </w:r>
            <w:r>
              <w:br/>
            </w:r>
            <w:r>
              <w:rPr>
                <w:rFonts w:ascii="Times New Roman"/>
                <w:b w:val="false"/>
                <w:i w:val="false"/>
                <w:color w:val="000000"/>
                <w:sz w:val="20"/>
              </w:rPr>
              <w:t>
</w:t>
            </w:r>
            <w:r>
              <w:rPr>
                <w:rFonts w:ascii="Times New Roman"/>
                <w:b w:val="false"/>
                <w:i w:val="false"/>
                <w:color w:val="000000"/>
                <w:sz w:val="20"/>
              </w:rPr>
              <w:t>дочерних</w:t>
            </w:r>
            <w:r>
              <w:br/>
            </w:r>
            <w:r>
              <w:rPr>
                <w:rFonts w:ascii="Times New Roman"/>
                <w:b w:val="false"/>
                <w:i w:val="false"/>
                <w:color w:val="000000"/>
                <w:sz w:val="20"/>
              </w:rPr>
              <w:t>
</w:t>
            </w:r>
            <w:r>
              <w:rPr>
                <w:rFonts w:ascii="Times New Roman"/>
                <w:b w:val="false"/>
                <w:i w:val="false"/>
                <w:color w:val="000000"/>
                <w:sz w:val="20"/>
              </w:rPr>
              <w:t>организациях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w:t>
            </w:r>
            <w:r>
              <w:br/>
            </w:r>
            <w:r>
              <w:rPr>
                <w:rFonts w:ascii="Times New Roman"/>
                <w:b w:val="false"/>
                <w:i w:val="false"/>
                <w:color w:val="000000"/>
                <w:sz w:val="20"/>
              </w:rPr>
              <w:t>
</w:t>
            </w:r>
            <w:r>
              <w:rPr>
                <w:rFonts w:ascii="Times New Roman"/>
                <w:b w:val="false"/>
                <w:i w:val="false"/>
                <w:color w:val="000000"/>
                <w:sz w:val="20"/>
              </w:rPr>
              <w:t>участия в дочерних</w:t>
            </w:r>
            <w:r>
              <w:br/>
            </w:r>
            <w:r>
              <w:rPr>
                <w:rFonts w:ascii="Times New Roman"/>
                <w:b w:val="false"/>
                <w:i w:val="false"/>
                <w:color w:val="000000"/>
                <w:sz w:val="20"/>
              </w:rPr>
              <w:t>
</w:t>
            </w:r>
            <w:r>
              <w:rPr>
                <w:rFonts w:ascii="Times New Roman"/>
                <w:b w:val="false"/>
                <w:i w:val="false"/>
                <w:color w:val="000000"/>
                <w:sz w:val="20"/>
              </w:rPr>
              <w:t>организациях -</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неконтролирующей</w:t>
            </w:r>
            <w:r>
              <w:br/>
            </w:r>
            <w:r>
              <w:rPr>
                <w:rFonts w:ascii="Times New Roman"/>
                <w:b w:val="false"/>
                <w:i w:val="false"/>
                <w:color w:val="000000"/>
                <w:sz w:val="20"/>
              </w:rPr>
              <w:t>
</w:t>
            </w:r>
            <w:r>
              <w:rPr>
                <w:rFonts w:ascii="Times New Roman"/>
                <w:b w:val="false"/>
                <w:i w:val="false"/>
                <w:color w:val="000000"/>
                <w:sz w:val="20"/>
              </w:rPr>
              <w:t>доли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дочерней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собственных акций</w:t>
            </w:r>
            <w:r>
              <w:br/>
            </w:r>
            <w:r>
              <w:rPr>
                <w:rFonts w:ascii="Times New Roman"/>
                <w:b w:val="false"/>
                <w:i w:val="false"/>
                <w:color w:val="000000"/>
                <w:sz w:val="20"/>
              </w:rPr>
              <w:t>
</w:t>
            </w:r>
            <w:r>
              <w:rPr>
                <w:rFonts w:ascii="Times New Roman"/>
                <w:b w:val="false"/>
                <w:i w:val="false"/>
                <w:color w:val="000000"/>
                <w:sz w:val="20"/>
              </w:rPr>
              <w:t>с рынка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распределения</w:t>
            </w:r>
            <w:r>
              <w:br/>
            </w:r>
            <w:r>
              <w:rPr>
                <w:rFonts w:ascii="Times New Roman"/>
                <w:b w:val="false"/>
                <w:i w:val="false"/>
                <w:color w:val="000000"/>
                <w:sz w:val="20"/>
              </w:rPr>
              <w:t>
</w:t>
            </w:r>
            <w:r>
              <w:rPr>
                <w:rFonts w:ascii="Times New Roman"/>
                <w:b w:val="false"/>
                <w:i w:val="false"/>
                <w:color w:val="000000"/>
                <w:sz w:val="20"/>
              </w:rPr>
              <w:t>Акционеру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на гиперинфляцию</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прочего</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резерва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w:t>
            </w:r>
            <w:r>
              <w:br/>
            </w:r>
            <w:r>
              <w:rPr>
                <w:rFonts w:ascii="Times New Roman"/>
                <w:b w:val="false"/>
                <w:i w:val="false"/>
                <w:color w:val="000000"/>
                <w:sz w:val="20"/>
              </w:rPr>
              <w:t>
</w:t>
            </w:r>
            <w:r>
              <w:rPr>
                <w:rFonts w:ascii="Times New Roman"/>
                <w:b w:val="false"/>
                <w:i w:val="false"/>
                <w:color w:val="000000"/>
                <w:sz w:val="20"/>
              </w:rPr>
              <w:t>декабря 2011 года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4.970.620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r>
    </w:tbl>
    <w:p>
      <w:pPr>
        <w:spacing w:after="0"/>
        <w:ind w:left="0"/>
        <w:jc w:val="both"/>
      </w:pPr>
      <w:r>
        <w:rPr>
          <w:rFonts w:ascii="Times New Roman"/>
          <w:b w:val="false"/>
          <w:i w:val="false"/>
          <w:color w:val="000000"/>
          <w:sz w:val="28"/>
        </w:rPr>
        <w:t>Управляющий директор Член Правления ____________________________</w:t>
      </w:r>
      <w:r>
        <w:br/>
      </w:r>
      <w:r>
        <w:rPr>
          <w:rFonts w:ascii="Times New Roman"/>
          <w:b w:val="false"/>
          <w:i w:val="false"/>
          <w:color w:val="000000"/>
          <w:sz w:val="28"/>
        </w:rPr>
        <w:t>
                                          </w:t>
      </w:r>
      <w:r>
        <w:rPr>
          <w:rFonts w:ascii="Times New Roman"/>
          <w:b w:val="false"/>
          <w:i/>
          <w:color w:val="000000"/>
          <w:sz w:val="28"/>
        </w:rPr>
        <w:t>Нурлан Рахметов</w:t>
      </w:r>
    </w:p>
    <w:p>
      <w:pPr>
        <w:spacing w:after="0"/>
        <w:ind w:left="0"/>
        <w:jc w:val="both"/>
      </w:pPr>
      <w:r>
        <w:rPr>
          <w:rFonts w:ascii="Times New Roman"/>
          <w:b w:val="false"/>
          <w:i w:val="false"/>
          <w:color w:val="000000"/>
          <w:sz w:val="28"/>
        </w:rPr>
        <w:t>Главный бухгалтер                   ____________________________</w:t>
      </w:r>
      <w:r>
        <w:br/>
      </w:r>
      <w:r>
        <w:rPr>
          <w:rFonts w:ascii="Times New Roman"/>
          <w:b w:val="false"/>
          <w:i w:val="false"/>
          <w:color w:val="000000"/>
          <w:sz w:val="28"/>
        </w:rPr>
        <w:t>
                                          </w:t>
      </w:r>
      <w:r>
        <w:rPr>
          <w:rFonts w:ascii="Times New Roman"/>
          <w:b w:val="false"/>
          <w:i/>
          <w:color w:val="000000"/>
          <w:sz w:val="28"/>
        </w:rPr>
        <w:t>Алмаз Абдрахманова</w:t>
      </w:r>
    </w:p>
    <w:bookmarkStart w:name="z557" w:id="313"/>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ОТЧЕТ О ДВИЖЕНИИ ДЕНЕЖНЫХ СРЕДСТВ</w:t>
      </w:r>
      <w:r>
        <w:br/>
      </w:r>
      <w:r>
        <w:rPr>
          <w:rFonts w:ascii="Times New Roman"/>
          <w:b w:val="false"/>
          <w:i w:val="false"/>
          <w:color w:val="000000"/>
          <w:sz w:val="28"/>
        </w:rPr>
        <w:t>
За годы, закончившиеся 31 декабря</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1413"/>
        <w:gridCol w:w="1973"/>
        <w:gridCol w:w="201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операционной</w:t>
            </w:r>
            <w:r>
              <w:br/>
            </w:r>
            <w:r>
              <w:rPr>
                <w:rFonts w:ascii="Times New Roman"/>
                <w:b w:val="false"/>
                <w:i w:val="false"/>
                <w:color w:val="000000"/>
                <w:sz w:val="20"/>
              </w:rPr>
              <w:t>
деятельности: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продолжающейся</w:t>
            </w:r>
            <w:r>
              <w:br/>
            </w:r>
            <w:r>
              <w:rPr>
                <w:rFonts w:ascii="Times New Roman"/>
                <w:b w:val="false"/>
                <w:i w:val="false"/>
                <w:color w:val="000000"/>
                <w:sz w:val="20"/>
              </w:rPr>
              <w:t>
деятельности до учета подоходного</w:t>
            </w:r>
            <w:r>
              <w:br/>
            </w:r>
            <w:r>
              <w:rPr>
                <w:rFonts w:ascii="Times New Roman"/>
                <w:b w:val="false"/>
                <w:i w:val="false"/>
                <w:color w:val="000000"/>
                <w:sz w:val="20"/>
              </w:rPr>
              <w:t>
налога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636.411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прекращенной деятельности</w:t>
            </w:r>
            <w:r>
              <w:br/>
            </w:r>
            <w:r>
              <w:rPr>
                <w:rFonts w:ascii="Times New Roman"/>
                <w:b w:val="false"/>
                <w:i w:val="false"/>
                <w:color w:val="000000"/>
                <w:sz w:val="20"/>
              </w:rPr>
              <w:t>
до учета подоходного налога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 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амортизацию</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259.191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Долю в доходах ассоциированных</w:t>
            </w:r>
            <w:r>
              <w:br/>
            </w:r>
            <w:r>
              <w:rPr>
                <w:rFonts w:ascii="Times New Roman"/>
                <w:b w:val="false"/>
                <w:i w:val="false"/>
                <w:color w:val="000000"/>
                <w:sz w:val="20"/>
              </w:rPr>
              <w:t>
компаний и совместных предприятий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 по</w:t>
            </w:r>
            <w:r>
              <w:br/>
            </w:r>
            <w:r>
              <w:rPr>
                <w:rFonts w:ascii="Times New Roman"/>
                <w:b w:val="false"/>
                <w:i w:val="false"/>
                <w:color w:val="000000"/>
                <w:sz w:val="20"/>
              </w:rPr>
              <w:t>
вознаграждениям работников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выгодной покупки при</w:t>
            </w:r>
            <w:r>
              <w:br/>
            </w:r>
            <w:r>
              <w:rPr>
                <w:rFonts w:ascii="Times New Roman"/>
                <w:b w:val="false"/>
                <w:i w:val="false"/>
                <w:color w:val="000000"/>
                <w:sz w:val="20"/>
              </w:rPr>
              <w:t>
приобретении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резервы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(50.187)</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выбытия основных средств,</w:t>
            </w:r>
            <w:r>
              <w:br/>
            </w:r>
            <w:r>
              <w:rPr>
                <w:rFonts w:ascii="Times New Roman"/>
                <w:b w:val="false"/>
                <w:i w:val="false"/>
                <w:color w:val="000000"/>
                <w:sz w:val="20"/>
              </w:rPr>
              <w:t>
нетто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выбытия дочерних</w:t>
            </w:r>
            <w:r>
              <w:br/>
            </w:r>
            <w:r>
              <w:rPr>
                <w:rFonts w:ascii="Times New Roman"/>
                <w:b w:val="false"/>
                <w:i w:val="false"/>
                <w:color w:val="000000"/>
                <w:sz w:val="20"/>
              </w:rPr>
              <w:t>
организаций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сомнительной дебиторской</w:t>
            </w:r>
            <w:r>
              <w:br/>
            </w:r>
            <w:r>
              <w:rPr>
                <w:rFonts w:ascii="Times New Roman"/>
                <w:b w:val="false"/>
                <w:i w:val="false"/>
                <w:color w:val="000000"/>
                <w:sz w:val="20"/>
              </w:rPr>
              <w:t>
задолженности и прочим текущим</w:t>
            </w:r>
            <w:r>
              <w:br/>
            </w:r>
            <w:r>
              <w:rPr>
                <w:rFonts w:ascii="Times New Roman"/>
                <w:b w:val="false"/>
                <w:i w:val="false"/>
                <w:color w:val="000000"/>
                <w:sz w:val="20"/>
              </w:rPr>
              <w:t>
активам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Убыток/(Доход) от переоценки</w:t>
            </w:r>
            <w:r>
              <w:br/>
            </w:r>
            <w:r>
              <w:rPr>
                <w:rFonts w:ascii="Times New Roman"/>
                <w:b w:val="false"/>
                <w:i w:val="false"/>
                <w:color w:val="000000"/>
                <w:sz w:val="20"/>
              </w:rPr>
              <w:t>
финансовых активов, оцененных по</w:t>
            </w:r>
            <w:r>
              <w:br/>
            </w:r>
            <w:r>
              <w:rPr>
                <w:rFonts w:ascii="Times New Roman"/>
                <w:b w:val="false"/>
                <w:i w:val="false"/>
                <w:color w:val="000000"/>
                <w:sz w:val="20"/>
              </w:rPr>
              <w:t>
справедливой стоимости через прибыль</w:t>
            </w:r>
            <w:r>
              <w:br/>
            </w:r>
            <w:r>
              <w:rPr>
                <w:rFonts w:ascii="Times New Roman"/>
                <w:b w:val="false"/>
                <w:i w:val="false"/>
                <w:color w:val="000000"/>
                <w:sz w:val="20"/>
              </w:rPr>
              <w:t>
или убыток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Реализованный убыток от переоценки</w:t>
            </w:r>
            <w:r>
              <w:br/>
            </w:r>
            <w:r>
              <w:rPr>
                <w:rFonts w:ascii="Times New Roman"/>
                <w:b w:val="false"/>
                <w:i w:val="false"/>
                <w:color w:val="000000"/>
                <w:sz w:val="20"/>
              </w:rPr>
              <w:t>
активов, имеющихся в наличии для</w:t>
            </w:r>
            <w:r>
              <w:br/>
            </w:r>
            <w:r>
              <w:rPr>
                <w:rFonts w:ascii="Times New Roman"/>
                <w:b w:val="false"/>
                <w:i w:val="false"/>
                <w:color w:val="000000"/>
                <w:sz w:val="20"/>
              </w:rPr>
              <w:t>
продажи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потери существенного</w:t>
            </w:r>
            <w:r>
              <w:br/>
            </w:r>
            <w:r>
              <w:rPr>
                <w:rFonts w:ascii="Times New Roman"/>
                <w:b w:val="false"/>
                <w:i w:val="false"/>
                <w:color w:val="000000"/>
                <w:sz w:val="20"/>
              </w:rPr>
              <w:t>
влияния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результатов реструктуризации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корректировок</w:t>
            </w:r>
            <w:r>
              <w:br/>
            </w:r>
            <w:r>
              <w:rPr>
                <w:rFonts w:ascii="Times New Roman"/>
                <w:b w:val="false"/>
                <w:i w:val="false"/>
                <w:color w:val="000000"/>
                <w:sz w:val="20"/>
              </w:rPr>
              <w:t>
справедливой стоимости приобретений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 от курсовой</w:t>
            </w:r>
            <w:r>
              <w:br/>
            </w:r>
            <w:r>
              <w:rPr>
                <w:rFonts w:ascii="Times New Roman"/>
                <w:b w:val="false"/>
                <w:i w:val="false"/>
                <w:color w:val="000000"/>
                <w:sz w:val="20"/>
              </w:rPr>
              <w:t>
разницы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неденежные операции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операционной</w:t>
            </w:r>
            <w:r>
              <w:br/>
            </w:r>
            <w:r>
              <w:rPr>
                <w:rFonts w:ascii="Times New Roman"/>
                <w:b w:val="false"/>
                <w:i w:val="false"/>
                <w:color w:val="000000"/>
                <w:sz w:val="20"/>
              </w:rPr>
              <w:t>
деятельности до изменений в</w:t>
            </w:r>
            <w:r>
              <w:br/>
            </w:r>
            <w:r>
              <w:rPr>
                <w:rFonts w:ascii="Times New Roman"/>
                <w:b w:val="false"/>
                <w:i w:val="false"/>
                <w:color w:val="000000"/>
                <w:sz w:val="20"/>
              </w:rPr>
              <w:t>
оборотном капитале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799.182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834.922</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прочих долгосрочных</w:t>
            </w:r>
            <w:r>
              <w:br/>
            </w:r>
            <w:r>
              <w:rPr>
                <w:rFonts w:ascii="Times New Roman"/>
                <w:b w:val="false"/>
                <w:i w:val="false"/>
                <w:color w:val="000000"/>
                <w:sz w:val="20"/>
              </w:rPr>
              <w:t>
активах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займах клиентам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(328.158)</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средствах в кредитных</w:t>
            </w:r>
            <w:r>
              <w:br/>
            </w:r>
            <w:r>
              <w:rPr>
                <w:rFonts w:ascii="Times New Roman"/>
                <w:b w:val="false"/>
                <w:i w:val="false"/>
                <w:color w:val="000000"/>
                <w:sz w:val="20"/>
              </w:rPr>
              <w:t>
учреждениях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прочих финансовых</w:t>
            </w:r>
            <w:r>
              <w:br/>
            </w:r>
            <w:r>
              <w:rPr>
                <w:rFonts w:ascii="Times New Roman"/>
                <w:b w:val="false"/>
                <w:i w:val="false"/>
                <w:color w:val="000000"/>
                <w:sz w:val="20"/>
              </w:rPr>
              <w:t>
активах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производных финансовых</w:t>
            </w:r>
            <w:r>
              <w:br/>
            </w:r>
            <w:r>
              <w:rPr>
                <w:rFonts w:ascii="Times New Roman"/>
                <w:b w:val="false"/>
                <w:i w:val="false"/>
                <w:color w:val="000000"/>
                <w:sz w:val="20"/>
              </w:rPr>
              <w:t>
инструментах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запасах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(68.278)</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НДС к возмещению</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торговой дебиторской</w:t>
            </w:r>
            <w:r>
              <w:br/>
            </w:r>
            <w:r>
              <w:rPr>
                <w:rFonts w:ascii="Times New Roman"/>
                <w:b w:val="false"/>
                <w:i w:val="false"/>
                <w:color w:val="000000"/>
                <w:sz w:val="20"/>
              </w:rPr>
              <w:t>
задолженности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(64.485)</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прочих текущих активах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займах и в займах</w:t>
            </w:r>
            <w:r>
              <w:br/>
            </w:r>
            <w:r>
              <w:rPr>
                <w:rFonts w:ascii="Times New Roman"/>
                <w:b w:val="false"/>
                <w:i w:val="false"/>
                <w:color w:val="000000"/>
                <w:sz w:val="20"/>
              </w:rPr>
              <w:t>
Правительства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247.636</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торговой и прочей</w:t>
            </w:r>
            <w:r>
              <w:br/>
            </w:r>
            <w:r>
              <w:rPr>
                <w:rFonts w:ascii="Times New Roman"/>
                <w:b w:val="false"/>
                <w:i w:val="false"/>
                <w:color w:val="000000"/>
                <w:sz w:val="20"/>
              </w:rPr>
              <w:t>
кредиторской задолженности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средствах клиентов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189.561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прочих обязательствах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денежных средств от</w:t>
            </w:r>
            <w:r>
              <w:br/>
            </w:r>
            <w:r>
              <w:rPr>
                <w:rFonts w:ascii="Times New Roman"/>
                <w:b w:val="false"/>
                <w:i w:val="false"/>
                <w:color w:val="000000"/>
                <w:sz w:val="20"/>
              </w:rPr>
              <w:t>
операционной деятельности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954.550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уплаченный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уплаченные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(153.308)</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полученные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 денежных средств</w:t>
            </w:r>
            <w:r>
              <w:br/>
            </w:r>
            <w:r>
              <w:rPr>
                <w:rFonts w:ascii="Times New Roman"/>
                <w:b w:val="false"/>
                <w:i w:val="false"/>
                <w:color w:val="000000"/>
                <w:sz w:val="20"/>
              </w:rPr>
              <w:t>
от операционной деятельности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507.698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1593"/>
        <w:gridCol w:w="1973"/>
        <w:gridCol w:w="1873"/>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миллионах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инвестиционной</w:t>
            </w:r>
            <w:r>
              <w:br/>
            </w:r>
            <w:r>
              <w:rPr>
                <w:rFonts w:ascii="Times New Roman"/>
                <w:b w:val="false"/>
                <w:i w:val="false"/>
                <w:color w:val="000000"/>
                <w:sz w:val="20"/>
              </w:rPr>
              <w:t>
деятельности: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банковских депозитов, нетто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(58.157)</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ассоциированных компаний и</w:t>
            </w:r>
            <w:r>
              <w:br/>
            </w:r>
            <w:r>
              <w:rPr>
                <w:rFonts w:ascii="Times New Roman"/>
                <w:b w:val="false"/>
                <w:i w:val="false"/>
                <w:color w:val="000000"/>
                <w:sz w:val="20"/>
              </w:rPr>
              <w:t xml:space="preserve">
совместно-контролируемых предприятий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дочерних организаций, за</w:t>
            </w:r>
            <w:r>
              <w:br/>
            </w:r>
            <w:r>
              <w:rPr>
                <w:rFonts w:ascii="Times New Roman"/>
                <w:b w:val="false"/>
                <w:i w:val="false"/>
                <w:color w:val="000000"/>
                <w:sz w:val="20"/>
              </w:rPr>
              <w:t>
вычетом приобретенных денежных средств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дочерних организаций,</w:t>
            </w:r>
            <w:r>
              <w:br/>
            </w:r>
            <w:r>
              <w:rPr>
                <w:rFonts w:ascii="Times New Roman"/>
                <w:b w:val="false"/>
                <w:i w:val="false"/>
                <w:color w:val="000000"/>
                <w:sz w:val="20"/>
              </w:rPr>
              <w:t>
которые перегруппированы в группы выбытия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(747.814)</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 финансовых активов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(118.773)</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основных средств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30.854</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выплаченные за долгосрочные активы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 от совместно</w:t>
            </w:r>
            <w:r>
              <w:br/>
            </w:r>
            <w:r>
              <w:rPr>
                <w:rFonts w:ascii="Times New Roman"/>
                <w:b w:val="false"/>
                <w:i w:val="false"/>
                <w:color w:val="000000"/>
                <w:sz w:val="20"/>
              </w:rPr>
              <w:t>
контролируемых и ассоциированных компаний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ассоциированных</w:t>
            </w:r>
            <w:r>
              <w:br/>
            </w:r>
            <w:r>
              <w:rPr>
                <w:rFonts w:ascii="Times New Roman"/>
                <w:b w:val="false"/>
                <w:i w:val="false"/>
                <w:color w:val="000000"/>
                <w:sz w:val="20"/>
              </w:rPr>
              <w:t>
компаний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дочерних</w:t>
            </w:r>
            <w:r>
              <w:br/>
            </w:r>
            <w:r>
              <w:rPr>
                <w:rFonts w:ascii="Times New Roman"/>
                <w:b w:val="false"/>
                <w:i w:val="false"/>
                <w:color w:val="000000"/>
                <w:sz w:val="20"/>
              </w:rPr>
              <w:t>
организаций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опциона на покупку акций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расходование денежных средств в</w:t>
            </w:r>
            <w:r>
              <w:br/>
            </w:r>
            <w:r>
              <w:rPr>
                <w:rFonts w:ascii="Times New Roman"/>
                <w:b w:val="false"/>
                <w:i w:val="false"/>
                <w:color w:val="000000"/>
                <w:sz w:val="20"/>
              </w:rPr>
              <w:t>
инвестиционной деятельности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(668.765)</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финансовой</w:t>
            </w:r>
            <w:r>
              <w:br/>
            </w:r>
            <w:r>
              <w:rPr>
                <w:rFonts w:ascii="Times New Roman"/>
                <w:b w:val="false"/>
                <w:i w:val="false"/>
                <w:color w:val="000000"/>
                <w:sz w:val="20"/>
              </w:rPr>
              <w:t>
деятельности: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займам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1.307.372</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(484.283)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(986.816)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обязательств по финансовой</w:t>
            </w:r>
            <w:r>
              <w:br/>
            </w:r>
            <w:r>
              <w:rPr>
                <w:rFonts w:ascii="Times New Roman"/>
                <w:b w:val="false"/>
                <w:i w:val="false"/>
                <w:color w:val="000000"/>
                <w:sz w:val="20"/>
              </w:rPr>
              <w:t>
аренде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дочерними организациями собственных</w:t>
            </w:r>
            <w:r>
              <w:br/>
            </w:r>
            <w:r>
              <w:rPr>
                <w:rFonts w:ascii="Times New Roman"/>
                <w:b w:val="false"/>
                <w:i w:val="false"/>
                <w:color w:val="000000"/>
                <w:sz w:val="20"/>
              </w:rPr>
              <w:t>
акций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Акционером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неконтролирующим</w:t>
            </w:r>
            <w:r>
              <w:br/>
            </w:r>
            <w:r>
              <w:rPr>
                <w:rFonts w:ascii="Times New Roman"/>
                <w:b w:val="false"/>
                <w:i w:val="false"/>
                <w:color w:val="000000"/>
                <w:sz w:val="20"/>
              </w:rPr>
              <w:t>
долям дочерних организаций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r>
              <w:br/>
            </w:r>
            <w:r>
              <w:rPr>
                <w:rFonts w:ascii="Times New Roman"/>
                <w:b w:val="false"/>
                <w:i w:val="false"/>
                <w:color w:val="000000"/>
                <w:sz w:val="20"/>
              </w:rPr>
              <w:t>
неконтролирующими долями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Акционеру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неконтрольной доли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(расходование)/поступление денежных</w:t>
            </w:r>
            <w:r>
              <w:br/>
            </w:r>
            <w:r>
              <w:rPr>
                <w:rFonts w:ascii="Times New Roman"/>
                <w:b w:val="false"/>
                <w:i w:val="false"/>
                <w:color w:val="000000"/>
                <w:sz w:val="20"/>
              </w:rPr>
              <w:t>
средств в финансовой деятельности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374.282</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изменений обменных курсов на</w:t>
            </w:r>
            <w:r>
              <w:br/>
            </w:r>
            <w:r>
              <w:rPr>
                <w:rFonts w:ascii="Times New Roman"/>
                <w:b w:val="false"/>
                <w:i w:val="false"/>
                <w:color w:val="000000"/>
                <w:sz w:val="20"/>
              </w:rPr>
              <w:t>
денежные средства и их эквиваленты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 денежных средств и их</w:t>
            </w:r>
            <w:r>
              <w:br/>
            </w:r>
            <w:r>
              <w:rPr>
                <w:rFonts w:ascii="Times New Roman"/>
                <w:b w:val="false"/>
                <w:i w:val="false"/>
                <w:color w:val="000000"/>
                <w:sz w:val="20"/>
              </w:rPr>
              <w:t>
эквивалентов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328.328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w:t>
            </w:r>
            <w:r>
              <w:br/>
            </w:r>
            <w:r>
              <w:rPr>
                <w:rFonts w:ascii="Times New Roman"/>
                <w:b w:val="false"/>
                <w:i w:val="false"/>
                <w:color w:val="000000"/>
                <w:sz w:val="20"/>
              </w:rPr>
              <w:t>
начало года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w:t>
            </w:r>
            <w:r>
              <w:br/>
            </w:r>
            <w:r>
              <w:rPr>
                <w:rFonts w:ascii="Times New Roman"/>
                <w:b w:val="false"/>
                <w:i w:val="false"/>
                <w:color w:val="000000"/>
                <w:sz w:val="20"/>
              </w:rPr>
              <w:t>
конец года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Некоторые цифры, приведенные здесь, не соответствуют цифрам в</w:t>
      </w:r>
      <w:r>
        <w:br/>
      </w:r>
      <w:r>
        <w:rPr>
          <w:rFonts w:ascii="Times New Roman"/>
          <w:b w:val="false"/>
          <w:i w:val="false"/>
          <w:color w:val="000000"/>
          <w:sz w:val="28"/>
        </w:rPr>
        <w:t>
</w:t>
      </w:r>
      <w:r>
        <w:rPr>
          <w:rFonts w:ascii="Times New Roman"/>
          <w:b w:val="false"/>
          <w:i/>
          <w:color w:val="000000"/>
          <w:sz w:val="28"/>
        </w:rPr>
        <w:t>консолидированной финансовой отчетности за 2010 год и отражают</w:t>
      </w:r>
      <w:r>
        <w:br/>
      </w:r>
      <w:r>
        <w:rPr>
          <w:rFonts w:ascii="Times New Roman"/>
          <w:b w:val="false"/>
          <w:i w:val="false"/>
          <w:color w:val="000000"/>
          <w:sz w:val="28"/>
        </w:rPr>
        <w:t>
</w:t>
      </w:r>
      <w:r>
        <w:rPr>
          <w:rFonts w:ascii="Times New Roman"/>
          <w:b w:val="false"/>
          <w:i/>
          <w:color w:val="000000"/>
          <w:sz w:val="28"/>
        </w:rPr>
        <w:t xml:space="preserve">внесенные корректировки, детализированные в </w:t>
      </w:r>
      <w:r>
        <w:rPr>
          <w:rFonts w:ascii="Times New Roman"/>
          <w:b w:val="false"/>
          <w:i w:val="false"/>
          <w:color w:val="000000"/>
          <w:sz w:val="28"/>
        </w:rPr>
        <w:t>Примечании 3</w:t>
      </w:r>
      <w:r>
        <w:rPr>
          <w:rFonts w:ascii="Times New Roman"/>
          <w:b w:val="false"/>
          <w:i/>
          <w:color w:val="000000"/>
          <w:sz w:val="28"/>
        </w:rPr>
        <w:t>.</w:t>
      </w:r>
    </w:p>
    <w:p>
      <w:pPr>
        <w:spacing w:after="0"/>
        <w:ind w:left="0"/>
        <w:jc w:val="both"/>
      </w:pPr>
      <w:r>
        <w:rPr>
          <w:rFonts w:ascii="Times New Roman"/>
          <w:b w:val="false"/>
          <w:i w:val="false"/>
          <w:color w:val="000000"/>
          <w:sz w:val="28"/>
        </w:rPr>
        <w:t>Управляющий директор - Член Правления    ___________________</w:t>
      </w:r>
      <w:r>
        <w:br/>
      </w:r>
      <w:r>
        <w:rPr>
          <w:rFonts w:ascii="Times New Roman"/>
          <w:b w:val="false"/>
          <w:i w:val="false"/>
          <w:color w:val="000000"/>
          <w:sz w:val="28"/>
        </w:rPr>
        <w:t>
</w:t>
      </w:r>
      <w:r>
        <w:rPr>
          <w:rFonts w:ascii="Times New Roman"/>
          <w:b w:val="false"/>
          <w:i/>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w:t>
      </w:r>
      <w:r>
        <w:br/>
      </w:r>
      <w:r>
        <w:rPr>
          <w:rFonts w:ascii="Times New Roman"/>
          <w:b w:val="false"/>
          <w:i w:val="false"/>
          <w:color w:val="000000"/>
          <w:sz w:val="28"/>
        </w:rPr>
        <w:t>
</w:t>
      </w:r>
      <w:r>
        <w:rPr>
          <w:rFonts w:ascii="Times New Roman"/>
          <w:b w:val="false"/>
          <w:i/>
          <w:color w:val="000000"/>
          <w:sz w:val="28"/>
        </w:rPr>
        <w:t>                                         Алмаз Абдрахманова</w:t>
      </w:r>
    </w:p>
    <w:p>
      <w:pPr>
        <w:spacing w:after="0"/>
        <w:ind w:left="0"/>
        <w:jc w:val="both"/>
      </w:pPr>
      <w:r>
        <w:rPr>
          <w:rFonts w:ascii="Times New Roman"/>
          <w:b/>
          <w:i w:val="false"/>
          <w:color w:val="000000"/>
          <w:sz w:val="28"/>
        </w:rPr>
        <w:t>ПРИМЕЧАНИЯ К КОНСОЛИДИРОВАННОЙ ФИНАНСОВОЙ ОТЧЕТНОСТИ</w:t>
      </w:r>
      <w:r>
        <w:br/>
      </w:r>
      <w:r>
        <w:rPr>
          <w:rFonts w:ascii="Times New Roman"/>
          <w:b w:val="false"/>
          <w:i w:val="false"/>
          <w:color w:val="000000"/>
          <w:sz w:val="28"/>
        </w:rPr>
        <w:t>
За год, закончившийся 31 декабря 2011 года</w:t>
      </w:r>
    </w:p>
    <w:bookmarkStart w:name="z559" w:id="314"/>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w:t>
      </w:r>
    </w:p>
    <w:bookmarkEnd w:id="314"/>
    <w:bookmarkStart w:name="z560" w:id="315"/>
    <w:p>
      <w:pPr>
        <w:spacing w:after="0"/>
        <w:ind w:left="0"/>
        <w:jc w:val="both"/>
      </w:pPr>
      <w:r>
        <w:rPr>
          <w:rFonts w:ascii="Times New Roman"/>
          <w:b w:val="false"/>
          <w:i w:val="false"/>
          <w:color w:val="000000"/>
          <w:sz w:val="28"/>
        </w:rPr>
        <w:t>
</w:t>
      </w:r>
      <w:r>
        <w:rPr>
          <w:rFonts w:ascii="Times New Roman"/>
          <w:b/>
          <w:i w:val="false"/>
          <w:color w:val="000000"/>
          <w:sz w:val="28"/>
        </w:rPr>
        <w:t>Корпоративная информация</w:t>
      </w:r>
    </w:p>
    <w:bookmarkEnd w:id="315"/>
    <w:bookmarkStart w:name="z561" w:id="316"/>
    <w:p>
      <w:pPr>
        <w:spacing w:after="0"/>
        <w:ind w:left="0"/>
        <w:jc w:val="both"/>
      </w:pPr>
      <w:r>
        <w:rPr>
          <w:rFonts w:ascii="Times New Roman"/>
          <w:b w:val="false"/>
          <w:i w:val="false"/>
          <w:color w:val="000000"/>
          <w:sz w:val="28"/>
        </w:rPr>
        <w:t>
АО «Фонд Национального Благосостояния «Самрук-Қазына» (далее по тексту «Фонд» или «Самрук-Қазына»)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Образование было осуществлено посредством слияния АО «Фонд Устойчивого Развития «Казына» (далее по тексту «Казына») и АО «Казахстанский Холдинг по Управлению Государственными Активами «Самрук» (далее по тексту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по тексту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по тексту «Акционер»).</w:t>
      </w:r>
    </w:p>
    <w:bookmarkEnd w:id="316"/>
    <w:bookmarkStart w:name="z562" w:id="317"/>
    <w:p>
      <w:pPr>
        <w:spacing w:after="0"/>
        <w:ind w:left="0"/>
        <w:jc w:val="both"/>
      </w:pPr>
      <w:r>
        <w:rPr>
          <w:rFonts w:ascii="Times New Roman"/>
          <w:b w:val="false"/>
          <w:i w:val="false"/>
          <w:color w:val="000000"/>
          <w:sz w:val="28"/>
        </w:rPr>
        <w:t>
Основной целью Правительства при реорганизации является повышение эффективности менеджмента и оптимизация организационных структур в этих компаниях, с целью успешного выполнения их стратегических задач, установленных в соответствующих программах Правительства и планах развития. Слияние Самрук и Казына и дополнительная передача представляют собой объединение предприятий под общим контролем, которое учитывается Фондом как объединение долей.</w:t>
      </w:r>
    </w:p>
    <w:bookmarkEnd w:id="317"/>
    <w:bookmarkStart w:name="z563" w:id="318"/>
    <w:p>
      <w:pPr>
        <w:spacing w:after="0"/>
        <w:ind w:left="0"/>
        <w:jc w:val="both"/>
      </w:pPr>
      <w:r>
        <w:rPr>
          <w:rFonts w:ascii="Times New Roman"/>
          <w:b w:val="false"/>
          <w:i w:val="false"/>
          <w:color w:val="000000"/>
          <w:sz w:val="28"/>
        </w:rPr>
        <w:t>
Деятельность Фонда до 1-го февраля 2012 года регулировалась </w:t>
      </w:r>
      <w:r>
        <w:rPr>
          <w:rFonts w:ascii="Times New Roman"/>
          <w:b w:val="false"/>
          <w:i w:val="false"/>
          <w:color w:val="000000"/>
          <w:sz w:val="28"/>
        </w:rPr>
        <w:t>Законом</w:t>
      </w:r>
      <w:r>
        <w:rPr>
          <w:rFonts w:ascii="Times New Roman"/>
          <w:b w:val="false"/>
          <w:i w:val="false"/>
          <w:color w:val="000000"/>
          <w:sz w:val="28"/>
        </w:rPr>
        <w:t>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повышение эффективности деятельности компаний Группы. 1 февраля 2012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Фонде национального благосостояния» № 550-4,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w:t>
      </w:r>
    </w:p>
    <w:bookmarkEnd w:id="318"/>
    <w:bookmarkStart w:name="z564" w:id="319"/>
    <w:p>
      <w:pPr>
        <w:spacing w:after="0"/>
        <w:ind w:left="0"/>
        <w:jc w:val="both"/>
      </w:pPr>
      <w:r>
        <w:rPr>
          <w:rFonts w:ascii="Times New Roman"/>
          <w:b w:val="false"/>
          <w:i w:val="false"/>
          <w:color w:val="000000"/>
          <w:sz w:val="28"/>
        </w:rPr>
        <w:t xml:space="preserve">
Фонд является холдингом, объединяющим ряд государственных предприятий, перечисленных </w:t>
      </w:r>
      <w:r>
        <w:rPr>
          <w:rFonts w:ascii="Times New Roman"/>
          <w:b w:val="false"/>
          <w:i/>
          <w:color w:val="000000"/>
          <w:sz w:val="28"/>
        </w:rPr>
        <w:t xml:space="preserve">в </w:t>
      </w:r>
      <w:r>
        <w:rPr>
          <w:rFonts w:ascii="Times New Roman"/>
          <w:b w:val="false"/>
          <w:i w:val="false"/>
          <w:color w:val="000000"/>
          <w:sz w:val="28"/>
        </w:rPr>
        <w:t>Примечании 37</w:t>
      </w:r>
      <w:r>
        <w:rPr>
          <w:rFonts w:ascii="Times New Roman"/>
          <w:b w:val="false"/>
          <w:i w:val="false"/>
          <w:color w:val="000000"/>
          <w:sz w:val="28"/>
        </w:rPr>
        <w:t xml:space="preserve"> (далее по тексту «Группа»). Для управленческих целей деятельность Группы подразделяется в соответствии с видом производимой продукции и типом оказываемых услуг на семь операционных сегментов </w:t>
      </w:r>
      <w:r>
        <w:rPr>
          <w:rFonts w:ascii="Times New Roman"/>
          <w:b w:val="false"/>
          <w:i/>
          <w:color w:val="000000"/>
          <w:sz w:val="28"/>
        </w:rPr>
        <w:t>(</w:t>
      </w:r>
      <w:r>
        <w:rPr>
          <w:rFonts w:ascii="Times New Roman"/>
          <w:b w:val="false"/>
          <w:i w:val="false"/>
          <w:color w:val="000000"/>
          <w:sz w:val="28"/>
        </w:rPr>
        <w:t>Примечание 42</w:t>
      </w:r>
      <w:r>
        <w:rPr>
          <w:rFonts w:ascii="Times New Roman"/>
          <w:b w:val="false"/>
          <w:i/>
          <w:color w:val="000000"/>
          <w:sz w:val="28"/>
        </w:rPr>
        <w:t>):</w:t>
      </w:r>
    </w:p>
    <w:bookmarkEnd w:id="319"/>
    <w:bookmarkStart w:name="z565" w:id="320"/>
    <w:p>
      <w:pPr>
        <w:spacing w:after="0"/>
        <w:ind w:left="0"/>
        <w:jc w:val="both"/>
      </w:pPr>
      <w:r>
        <w:rPr>
          <w:rFonts w:ascii="Times New Roman"/>
          <w:b w:val="false"/>
          <w:i w:val="false"/>
          <w:color w:val="000000"/>
          <w:sz w:val="28"/>
        </w:rPr>
        <w:t>
      -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w:t>
      </w:r>
      <w:r>
        <w:br/>
      </w:r>
      <w:r>
        <w:rPr>
          <w:rFonts w:ascii="Times New Roman"/>
          <w:b w:val="false"/>
          <w:i w:val="false"/>
          <w:color w:val="000000"/>
          <w:sz w:val="28"/>
        </w:rPr>
        <w:t>
</w:t>
      </w:r>
      <w:r>
        <w:rPr>
          <w:rFonts w:ascii="Times New Roman"/>
          <w:b w:val="false"/>
          <w:i w:val="false"/>
          <w:color w:val="000000"/>
          <w:sz w:val="28"/>
        </w:rPr>
        <w:t>
      - Сегмент транспортировки включает операции по железнодорожной и воздушной перевозке грузов и пассажиров.</w:t>
      </w:r>
      <w:r>
        <w:br/>
      </w:r>
      <w:r>
        <w:rPr>
          <w:rFonts w:ascii="Times New Roman"/>
          <w:b w:val="false"/>
          <w:i w:val="false"/>
          <w:color w:val="000000"/>
          <w:sz w:val="28"/>
        </w:rPr>
        <w:t>
</w:t>
      </w:r>
      <w:r>
        <w:rPr>
          <w:rFonts w:ascii="Times New Roman"/>
          <w:b w:val="false"/>
          <w:i w:val="false"/>
          <w:color w:val="000000"/>
          <w:sz w:val="28"/>
        </w:rPr>
        <w:t>
      -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r>
        <w:br/>
      </w:r>
      <w:r>
        <w:rPr>
          <w:rFonts w:ascii="Times New Roman"/>
          <w:b w:val="false"/>
          <w:i w:val="false"/>
          <w:color w:val="000000"/>
          <w:sz w:val="28"/>
        </w:rPr>
        <w:t>
</w:t>
      </w:r>
      <w:r>
        <w:rPr>
          <w:rFonts w:ascii="Times New Roman"/>
          <w:b w:val="false"/>
          <w:i w:val="false"/>
          <w:color w:val="000000"/>
          <w:sz w:val="28"/>
        </w:rPr>
        <w:t>
      -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 Горнопромышленный сегмент включает операции по разведке, добыче, переработке и продаже минеральных ресурсов, предприятия оборонного комплекса и гражданского машиностроения, проекты по развитию химической отрасли и геологоразведки.</w:t>
      </w:r>
      <w:r>
        <w:br/>
      </w:r>
      <w:r>
        <w:rPr>
          <w:rFonts w:ascii="Times New Roman"/>
          <w:b w:val="false"/>
          <w:i w:val="false"/>
          <w:color w:val="000000"/>
          <w:sz w:val="28"/>
        </w:rPr>
        <w:t>
</w:t>
      </w:r>
      <w:r>
        <w:rPr>
          <w:rFonts w:ascii="Times New Roman"/>
          <w:b w:val="false"/>
          <w:i w:val="false"/>
          <w:color w:val="000000"/>
          <w:sz w:val="28"/>
        </w:rPr>
        <w:t>
      - Сегмент Финансовых Институтов и Институтов Развития включает операции по развитию и стимулированию инвестиционной и инновационной деятельности во всех сегментах экономики Казахстана. Также данный сегмент включает банки, приобретенные Фондом в 2009 году.</w:t>
      </w:r>
      <w:r>
        <w:br/>
      </w:r>
      <w:r>
        <w:rPr>
          <w:rFonts w:ascii="Times New Roman"/>
          <w:b w:val="false"/>
          <w:i w:val="false"/>
          <w:color w:val="000000"/>
          <w:sz w:val="28"/>
        </w:rPr>
        <w:t>
</w:t>
      </w:r>
      <w:r>
        <w:rPr>
          <w:rFonts w:ascii="Times New Roman"/>
          <w:b w:val="false"/>
          <w:i w:val="false"/>
          <w:color w:val="000000"/>
          <w:sz w:val="28"/>
        </w:rPr>
        <w:t>
      - Сегмент Корпоративный центр и проекты включает инвестиционные и финансовые операции Фонда.</w:t>
      </w:r>
    </w:p>
    <w:bookmarkEnd w:id="320"/>
    <w:bookmarkStart w:name="z572" w:id="321"/>
    <w:p>
      <w:pPr>
        <w:spacing w:after="0"/>
        <w:ind w:left="0"/>
        <w:jc w:val="both"/>
      </w:pPr>
      <w:r>
        <w:rPr>
          <w:rFonts w:ascii="Times New Roman"/>
          <w:b w:val="false"/>
          <w:i w:val="false"/>
          <w:color w:val="000000"/>
          <w:sz w:val="28"/>
        </w:rPr>
        <w:t>
      Зарегистрированный офис Фонда расположен по адресу: Астана, пр. Кабанбай батыра 19, Республика Казахстан.</w:t>
      </w:r>
    </w:p>
    <w:bookmarkEnd w:id="321"/>
    <w:bookmarkStart w:name="z573" w:id="322"/>
    <w:p>
      <w:pPr>
        <w:spacing w:after="0"/>
        <w:ind w:left="0"/>
        <w:jc w:val="both"/>
      </w:pPr>
      <w:r>
        <w:rPr>
          <w:rFonts w:ascii="Times New Roman"/>
          <w:b w:val="false"/>
          <w:i w:val="false"/>
          <w:color w:val="000000"/>
          <w:sz w:val="28"/>
        </w:rPr>
        <w:t>
      Данная консолидированная финансовая отчетность была утверждена к выпуску 23 мая 2012 года Управляющим директором-Членом Правления и Главным бухгалтером Фонда.</w:t>
      </w:r>
    </w:p>
    <w:bookmarkEnd w:id="322"/>
    <w:bookmarkStart w:name="z574" w:id="323"/>
    <w:p>
      <w:pPr>
        <w:spacing w:after="0"/>
        <w:ind w:left="0"/>
        <w:jc w:val="both"/>
      </w:pPr>
      <w:r>
        <w:rPr>
          <w:rFonts w:ascii="Times New Roman"/>
          <w:b w:val="false"/>
          <w:i w:val="false"/>
          <w:color w:val="000000"/>
          <w:sz w:val="28"/>
        </w:rPr>
        <w:t>
</w:t>
      </w:r>
      <w:r>
        <w:rPr>
          <w:rFonts w:ascii="Times New Roman"/>
          <w:b/>
          <w:i w:val="false"/>
          <w:color w:val="000000"/>
          <w:sz w:val="28"/>
        </w:rPr>
        <w:t>Экономические условия</w:t>
      </w:r>
    </w:p>
    <w:bookmarkEnd w:id="323"/>
    <w:bookmarkStart w:name="z575" w:id="324"/>
    <w:p>
      <w:pPr>
        <w:spacing w:after="0"/>
        <w:ind w:left="0"/>
        <w:jc w:val="both"/>
      </w:pPr>
      <w:r>
        <w:rPr>
          <w:rFonts w:ascii="Times New Roman"/>
          <w:b w:val="false"/>
          <w:i w:val="false"/>
          <w:color w:val="000000"/>
          <w:sz w:val="28"/>
        </w:rPr>
        <w:t>
Республика Казахстан продолжает осуществлять экономические реформы и разработку своей законодательной, налоговой и нормативной базы, как того требуют условия рыночной экономики. Эти реформы и разработки и эффективность экономических, финансовых и монетарных мер, предпринятых Правительством, ставят целью поддержание будущей стабильности казахстанской экономики.</w:t>
      </w:r>
    </w:p>
    <w:bookmarkEnd w:id="324"/>
    <w:bookmarkStart w:name="z576" w:id="325"/>
    <w:p>
      <w:pPr>
        <w:spacing w:after="0"/>
        <w:ind w:left="0"/>
        <w:jc w:val="both"/>
      </w:pPr>
      <w:r>
        <w:rPr>
          <w:rFonts w:ascii="Times New Roman"/>
          <w:b w:val="false"/>
          <w:i w:val="false"/>
          <w:color w:val="000000"/>
          <w:sz w:val="28"/>
        </w:rPr>
        <w:t>
Казахстанская экономика подвержена влиянию рыночных колебаний и снижения темпов экономического развития в мировой экономике. Мировой финансовый кризис привел к нестабильности на рынках капитала, существенному ухудшению ликвидности в банковском секторе и ужесточению условий кредитования внутри Казахстана. В рамках Плана Стабилизации, Правительство предприняло меры по обеспечению ликвидности и рефинансирования зарубежных займов Казахстанских банков и компаний, результатом которых стало улучшение экономической ситуации в Казахстане. Однако, несмотря на положительные результаты стабилизационных мер, предпринимаемых Правительством, существует неопределенность относительно возможности доступа к источникам капитала, а также стоимости капитала для Группы и ее контрагентов, что может повлиять на финансовое положение, результаты операций и экономические перспективы Группы. Руководство Группы считает, что оно предпринимает все необходимые меры по поддержанию экономической устойчивости Группы в данных условиях. Однако ухудшение ситуации в описанных выше областях может негативно повлиять на результаты и финансовое положение Группы. В настоящее время невозможно определить, каким именно может быть это влияние.</w:t>
      </w:r>
    </w:p>
    <w:bookmarkEnd w:id="325"/>
    <w:bookmarkStart w:name="z577" w:id="326"/>
    <w:p>
      <w:pPr>
        <w:spacing w:after="0"/>
        <w:ind w:left="0"/>
        <w:jc w:val="both"/>
      </w:pPr>
      <w:r>
        <w:rPr>
          <w:rFonts w:ascii="Times New Roman"/>
          <w:b w:val="false"/>
          <w:i w:val="false"/>
          <w:color w:val="000000"/>
          <w:sz w:val="28"/>
        </w:rPr>
        <w:t>
</w:t>
      </w:r>
      <w:r>
        <w:rPr>
          <w:rFonts w:ascii="Times New Roman"/>
          <w:b/>
          <w:i w:val="false"/>
          <w:color w:val="000000"/>
          <w:sz w:val="28"/>
        </w:rPr>
        <w:t>План стабилизации экономики и финансовой системы</w:t>
      </w:r>
    </w:p>
    <w:bookmarkEnd w:id="326"/>
    <w:bookmarkStart w:name="z578" w:id="327"/>
    <w:p>
      <w:pPr>
        <w:spacing w:after="0"/>
        <w:ind w:left="0"/>
        <w:jc w:val="both"/>
      </w:pPr>
      <w:r>
        <w:rPr>
          <w:rFonts w:ascii="Times New Roman"/>
          <w:b w:val="false"/>
          <w:i w:val="false"/>
          <w:color w:val="000000"/>
          <w:sz w:val="28"/>
        </w:rPr>
        <w:t>
В целях обеспечения стабильности экономики и финансовой системы страны в условиях мирового финансового кризиса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годы (далее по тексту «План стабилизации»). План стабилизации предусматривает ряд мероприятий, направленных на следующие цели:</w:t>
      </w:r>
    </w:p>
    <w:bookmarkEnd w:id="327"/>
    <w:bookmarkStart w:name="z579" w:id="328"/>
    <w:p>
      <w:pPr>
        <w:spacing w:after="0"/>
        <w:ind w:left="0"/>
        <w:jc w:val="both"/>
      </w:pPr>
      <w:r>
        <w:rPr>
          <w:rFonts w:ascii="Times New Roman"/>
          <w:b w:val="false"/>
          <w:i w:val="false"/>
          <w:color w:val="000000"/>
          <w:sz w:val="28"/>
        </w:rPr>
        <w:t>
      - Стабилизация финансового сектора</w:t>
      </w:r>
      <w:r>
        <w:br/>
      </w:r>
      <w:r>
        <w:rPr>
          <w:rFonts w:ascii="Times New Roman"/>
          <w:b w:val="false"/>
          <w:i w:val="false"/>
          <w:color w:val="000000"/>
          <w:sz w:val="28"/>
        </w:rPr>
        <w:t>
</w:t>
      </w:r>
      <w:r>
        <w:rPr>
          <w:rFonts w:ascii="Times New Roman"/>
          <w:b w:val="false"/>
          <w:i w:val="false"/>
          <w:color w:val="000000"/>
          <w:sz w:val="28"/>
        </w:rPr>
        <w:t>
      - Решение проблем на рынке недвижимости</w:t>
      </w:r>
      <w:r>
        <w:br/>
      </w:r>
      <w:r>
        <w:rPr>
          <w:rFonts w:ascii="Times New Roman"/>
          <w:b w:val="false"/>
          <w:i w:val="false"/>
          <w:color w:val="000000"/>
          <w:sz w:val="28"/>
        </w:rPr>
        <w:t>
</w:t>
      </w:r>
      <w:r>
        <w:rPr>
          <w:rFonts w:ascii="Times New Roman"/>
          <w:b w:val="false"/>
          <w:i w:val="false"/>
          <w:color w:val="000000"/>
          <w:sz w:val="28"/>
        </w:rPr>
        <w:t>
      - Поддержка малого и среднего бизнеса</w:t>
      </w:r>
      <w:r>
        <w:br/>
      </w:r>
      <w:r>
        <w:rPr>
          <w:rFonts w:ascii="Times New Roman"/>
          <w:b w:val="false"/>
          <w:i w:val="false"/>
          <w:color w:val="000000"/>
          <w:sz w:val="28"/>
        </w:rPr>
        <w:t>
</w:t>
      </w:r>
      <w:r>
        <w:rPr>
          <w:rFonts w:ascii="Times New Roman"/>
          <w:b w:val="false"/>
          <w:i w:val="false"/>
          <w:color w:val="000000"/>
          <w:sz w:val="28"/>
        </w:rPr>
        <w:t>
      - Развитие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 Реализация инновационных, индустриальных и инфраструктурных проектов</w:t>
      </w:r>
    </w:p>
    <w:bookmarkEnd w:id="328"/>
    <w:bookmarkStart w:name="z584" w:id="329"/>
    <w:p>
      <w:pPr>
        <w:spacing w:after="0"/>
        <w:ind w:left="0"/>
        <w:jc w:val="both"/>
      </w:pPr>
      <w:r>
        <w:rPr>
          <w:rFonts w:ascii="Times New Roman"/>
          <w:b w:val="false"/>
          <w:i w:val="false"/>
          <w:color w:val="000000"/>
          <w:sz w:val="28"/>
        </w:rPr>
        <w:t>
Фонд выступает основным оператором от Правительства по реализации Плана Стабилизации.</w:t>
      </w:r>
    </w:p>
    <w:bookmarkEnd w:id="329"/>
    <w:bookmarkStart w:name="z585" w:id="330"/>
    <w:p>
      <w:pPr>
        <w:spacing w:after="0"/>
        <w:ind w:left="0"/>
        <w:jc w:val="both"/>
      </w:pPr>
      <w:r>
        <w:rPr>
          <w:rFonts w:ascii="Times New Roman"/>
          <w:b w:val="false"/>
          <w:i w:val="false"/>
          <w:color w:val="000000"/>
          <w:sz w:val="28"/>
        </w:rPr>
        <w:t>
В рамках мер (Плана Стабилизации) по стабилизации финансового сектора Фонд в 2009 году приобрел контрольные пакеты акций БТА Банка и Альянс Банка и значительные доли в АО «Народный Банк Казахстана» и АО «Казкоммерцбанк». Данные меры были направлены на предоставление банкам дополнительной ликвидности и обеспечение их платежеспособности.</w:t>
      </w:r>
    </w:p>
    <w:bookmarkEnd w:id="330"/>
    <w:bookmarkStart w:name="z586" w:id="331"/>
    <w:p>
      <w:pPr>
        <w:spacing w:after="0"/>
        <w:ind w:left="0"/>
        <w:jc w:val="both"/>
      </w:pPr>
      <w:r>
        <w:rPr>
          <w:rFonts w:ascii="Times New Roman"/>
          <w:b w:val="false"/>
          <w:i w:val="false"/>
          <w:color w:val="000000"/>
          <w:sz w:val="28"/>
        </w:rPr>
        <w:t>
В 2010 году в рамках плана реструктуризации обязательств БТА Банка, утвержденного в марте 2010 года, Фонд приобрел вновь выпущенные простые акции АО «Темірбанк» (далее по тексту «Темірбанк»), дочерней организации БТА Банка.</w:t>
      </w:r>
    </w:p>
    <w:bookmarkEnd w:id="331"/>
    <w:bookmarkStart w:name="z587" w:id="332"/>
    <w:p>
      <w:pPr>
        <w:spacing w:after="0"/>
        <w:ind w:left="0"/>
        <w:jc w:val="both"/>
      </w:pPr>
      <w:r>
        <w:rPr>
          <w:rFonts w:ascii="Times New Roman"/>
          <w:b w:val="false"/>
          <w:i w:val="false"/>
          <w:color w:val="000000"/>
          <w:sz w:val="28"/>
        </w:rPr>
        <w:t xml:space="preserve">
Фонд не планирует удерживать доли в БТА Банке, Альянс Банке, АО «Темірбанк», АО «Народный Банк Казахстана» и АО «Казкоммерцбанк» в долгосрочной перспективе. В 2010 году Альянс Банк, БТА Банк и АО «Темірбанк» завершили процесс реструктуризации своих долгов. Способность Альянс Банка и Темирбанка продолжать придерживаться принципа непрерывной деятельности в значительной степени зависит от успешной реализации новых бизнес-моделей в соответствии с условиями реструктуризации. Cпособность БTA Банка продолжать придерживаться принципа непрерывной деятельности зависит в значительной степени от исхода реструктуризации обязательств, вступившей в силу с 8 мая 2012 года, в соответствии с решением Специализированного финансового суда города Алматы </w:t>
      </w:r>
      <w:r>
        <w:rPr>
          <w:rFonts w:ascii="Times New Roman"/>
          <w:b w:val="false"/>
          <w:i/>
          <w:color w:val="000000"/>
          <w:sz w:val="28"/>
        </w:rPr>
        <w:t>(</w:t>
      </w:r>
      <w:r>
        <w:rPr>
          <w:rFonts w:ascii="Times New Roman"/>
          <w:b w:val="false"/>
          <w:i w:val="false"/>
          <w:color w:val="000000"/>
          <w:sz w:val="28"/>
        </w:rPr>
        <w:t>Примечание 43</w:t>
      </w:r>
      <w:r>
        <w:rPr>
          <w:rFonts w:ascii="Times New Roman"/>
          <w:b w:val="false"/>
          <w:i/>
          <w:color w:val="000000"/>
          <w:sz w:val="28"/>
        </w:rPr>
        <w:t xml:space="preserve">). </w:t>
      </w:r>
      <w:r>
        <w:rPr>
          <w:rFonts w:ascii="Times New Roman"/>
          <w:b w:val="false"/>
          <w:i w:val="false"/>
          <w:color w:val="000000"/>
          <w:sz w:val="28"/>
        </w:rPr>
        <w:t>На 31 декабря 2011 года объединенные чистые обязательства БТА Банка, Темирбанка и Альянс Банка, учтенные в данной консолидированной финансовой отчетности, составляют 494.522 миллиона тенге (2010: 170.621 миллион тенге).</w:t>
      </w:r>
    </w:p>
    <w:bookmarkEnd w:id="332"/>
    <w:bookmarkStart w:name="z588" w:id="333"/>
    <w:p>
      <w:pPr>
        <w:spacing w:after="0"/>
        <w:ind w:left="0"/>
        <w:jc w:val="both"/>
      </w:pPr>
      <w:r>
        <w:rPr>
          <w:rFonts w:ascii="Times New Roman"/>
          <w:b w:val="false"/>
          <w:i w:val="false"/>
          <w:color w:val="000000"/>
          <w:sz w:val="28"/>
        </w:rPr>
        <w:t>
</w:t>
      </w:r>
      <w:r>
        <w:rPr>
          <w:rFonts w:ascii="Times New Roman"/>
          <w:b/>
          <w:i w:val="false"/>
          <w:color w:val="000000"/>
          <w:sz w:val="28"/>
        </w:rPr>
        <w:t>2. ОСНОВА ПОДГОТОВКИ ФИНАНСОВОЙ ОТЧЕТНОСТИ</w:t>
      </w:r>
    </w:p>
    <w:bookmarkEnd w:id="333"/>
    <w:bookmarkStart w:name="z589" w:id="334"/>
    <w:p>
      <w:pPr>
        <w:spacing w:after="0"/>
        <w:ind w:left="0"/>
        <w:jc w:val="both"/>
      </w:pPr>
      <w:r>
        <w:rPr>
          <w:rFonts w:ascii="Times New Roman"/>
          <w:b w:val="false"/>
          <w:i w:val="false"/>
          <w:color w:val="000000"/>
          <w:sz w:val="28"/>
        </w:rPr>
        <w:t>
Данная консолидированная финансовая отчетность подготовлена на основе принципа первоначальной стоимости, за исключением случаев, описанных в учетной политике и примечаниях к данной консолидированной финансовой отчетности.</w:t>
      </w:r>
    </w:p>
    <w:bookmarkEnd w:id="334"/>
    <w:bookmarkStart w:name="z590" w:id="335"/>
    <w:p>
      <w:pPr>
        <w:spacing w:after="0"/>
        <w:ind w:left="0"/>
        <w:jc w:val="both"/>
      </w:pPr>
      <w:r>
        <w:rPr>
          <w:rFonts w:ascii="Times New Roman"/>
          <w:b w:val="false"/>
          <w:i w:val="false"/>
          <w:color w:val="000000"/>
          <w:sz w:val="28"/>
        </w:rPr>
        <w:t>
Данная консолидированная финансовая отчетность представлена в тенге, и все денежные суммы округлены до миллионов тенге, за исключением специально оговоренных случаев.</w:t>
      </w:r>
    </w:p>
    <w:bookmarkEnd w:id="335"/>
    <w:bookmarkStart w:name="z591" w:id="336"/>
    <w:p>
      <w:pPr>
        <w:spacing w:after="0"/>
        <w:ind w:left="0"/>
        <w:jc w:val="both"/>
      </w:pPr>
      <w:r>
        <w:rPr>
          <w:rFonts w:ascii="Times New Roman"/>
          <w:b w:val="false"/>
          <w:i w:val="false"/>
          <w:color w:val="000000"/>
          <w:sz w:val="28"/>
        </w:rPr>
        <w:t>
</w:t>
      </w:r>
      <w:r>
        <w:rPr>
          <w:rFonts w:ascii="Times New Roman"/>
          <w:b/>
          <w:i w:val="false"/>
          <w:color w:val="000000"/>
          <w:sz w:val="28"/>
        </w:rPr>
        <w:t>Заявление о соответствии</w:t>
      </w:r>
    </w:p>
    <w:bookmarkEnd w:id="336"/>
    <w:bookmarkStart w:name="z592" w:id="337"/>
    <w:p>
      <w:pPr>
        <w:spacing w:after="0"/>
        <w:ind w:left="0"/>
        <w:jc w:val="both"/>
      </w:pPr>
      <w:r>
        <w:rPr>
          <w:rFonts w:ascii="Times New Roman"/>
          <w:b w:val="false"/>
          <w:i w:val="false"/>
          <w:color w:val="000000"/>
          <w:sz w:val="28"/>
        </w:rPr>
        <w:t>
Прилагаемая консолидированная финансовая отчетность была подготовлена в соответствии с Международными стандартами финансовой отчетности (далее по тексту «МСФО») в редакции, утвержденной Советом по Международным стандартам финансовой отчетности (далее по тексту «Совет по МСФО»).</w:t>
      </w:r>
    </w:p>
    <w:bookmarkEnd w:id="337"/>
    <w:bookmarkStart w:name="z593" w:id="338"/>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соответствии с МСФО требует применения определенных критичных учетных оценок, а также требует от руководства применения суждений по допущениям в ходе применения учетной политики. Сферы применения, включающие в себя повышенный уровень сложности или применения допущений, а также области, в которых применение оценок и допущений является существенным для консолидированной финансовой отчетности, раскрыты в </w:t>
      </w:r>
      <w:r>
        <w:rPr>
          <w:rFonts w:ascii="Times New Roman"/>
          <w:b w:val="false"/>
          <w:i w:val="false"/>
          <w:color w:val="000000"/>
          <w:sz w:val="28"/>
        </w:rPr>
        <w:t>Примечании 4</w:t>
      </w:r>
      <w:r>
        <w:rPr>
          <w:rFonts w:ascii="Times New Roman"/>
          <w:b w:val="false"/>
          <w:i/>
          <w:color w:val="000000"/>
          <w:sz w:val="28"/>
        </w:rPr>
        <w:t>.</w:t>
      </w:r>
    </w:p>
    <w:bookmarkEnd w:id="338"/>
    <w:bookmarkStart w:name="z594" w:id="339"/>
    <w:p>
      <w:pPr>
        <w:spacing w:after="0"/>
        <w:ind w:left="0"/>
        <w:jc w:val="both"/>
      </w:pPr>
      <w:r>
        <w:rPr>
          <w:rFonts w:ascii="Times New Roman"/>
          <w:b w:val="false"/>
          <w:i w:val="false"/>
          <w:color w:val="000000"/>
          <w:sz w:val="28"/>
        </w:rPr>
        <w:t>
</w:t>
      </w:r>
      <w:r>
        <w:rPr>
          <w:rFonts w:ascii="Times New Roman"/>
          <w:b/>
          <w:i w:val="false"/>
          <w:color w:val="000000"/>
          <w:sz w:val="28"/>
        </w:rPr>
        <w:t>Пересчет иностранной валюты</w:t>
      </w:r>
    </w:p>
    <w:bookmarkEnd w:id="339"/>
    <w:bookmarkStart w:name="z595" w:id="340"/>
    <w:p>
      <w:pPr>
        <w:spacing w:after="0"/>
        <w:ind w:left="0"/>
        <w:jc w:val="both"/>
      </w:pPr>
      <w:r>
        <w:rPr>
          <w:rFonts w:ascii="Times New Roman"/>
          <w:b w:val="false"/>
          <w:i w:val="false"/>
          <w:color w:val="000000"/>
          <w:sz w:val="28"/>
        </w:rPr>
        <w:t>
</w:t>
      </w:r>
      <w:r>
        <w:rPr>
          <w:rFonts w:ascii="Times New Roman"/>
          <w:b w:val="false"/>
          <w:i/>
          <w:color w:val="000000"/>
          <w:sz w:val="28"/>
        </w:rPr>
        <w:t>Функциональная валюта и валюта представления</w:t>
      </w:r>
    </w:p>
    <w:bookmarkEnd w:id="340"/>
    <w:bookmarkStart w:name="z596" w:id="341"/>
    <w:p>
      <w:pPr>
        <w:spacing w:after="0"/>
        <w:ind w:left="0"/>
        <w:jc w:val="both"/>
      </w:pPr>
      <w:r>
        <w:rPr>
          <w:rFonts w:ascii="Times New Roman"/>
          <w:b w:val="false"/>
          <w:i w:val="false"/>
          <w:color w:val="000000"/>
          <w:sz w:val="28"/>
        </w:rPr>
        <w:t>
Элементы финансовой отчетности каждого из предприятий Группы, включенные в данную консолидированную финансовую отчетность, оцениваются с использованием валюты основной экономической среды, в которой предприятия осуществляют свою деятельность («функциональная валюта»). Консолидированная финансовая отчетность представлена в тенге, который является валютой представления отчетности Группы.</w:t>
      </w:r>
    </w:p>
    <w:bookmarkEnd w:id="341"/>
    <w:bookmarkStart w:name="z597" w:id="342"/>
    <w:p>
      <w:pPr>
        <w:spacing w:after="0"/>
        <w:ind w:left="0"/>
        <w:jc w:val="both"/>
      </w:pPr>
      <w:r>
        <w:rPr>
          <w:rFonts w:ascii="Times New Roman"/>
          <w:b w:val="false"/>
          <w:i w:val="false"/>
          <w:color w:val="000000"/>
          <w:sz w:val="28"/>
        </w:rPr>
        <w:t>
</w:t>
      </w:r>
      <w:r>
        <w:rPr>
          <w:rFonts w:ascii="Times New Roman"/>
          <w:b w:val="false"/>
          <w:i/>
          <w:color w:val="000000"/>
          <w:sz w:val="28"/>
        </w:rPr>
        <w:t>Операции и сальдо счетов</w:t>
      </w:r>
    </w:p>
    <w:bookmarkEnd w:id="342"/>
    <w:bookmarkStart w:name="z598" w:id="343"/>
    <w:p>
      <w:pPr>
        <w:spacing w:after="0"/>
        <w:ind w:left="0"/>
        <w:jc w:val="both"/>
      </w:pPr>
      <w:r>
        <w:rPr>
          <w:rFonts w:ascii="Times New Roman"/>
          <w:b w:val="false"/>
          <w:i w:val="false"/>
          <w:color w:val="000000"/>
          <w:sz w:val="28"/>
        </w:rPr>
        <w:t>
Операции в иностранной валюте пересчитываются в функциональную валюту с использованием валютных курсов на дату осуществления операции. Доходы и убытки от курсовой разницы, возникающие в результате расчетов по таким операциям, и от пересчета монетарных активов и обязательств, выраженных в иностранной валюте, по курсам на конец года, признаются в прибылях и убытках.</w:t>
      </w:r>
    </w:p>
    <w:bookmarkEnd w:id="343"/>
    <w:bookmarkStart w:name="z599" w:id="344"/>
    <w:p>
      <w:pPr>
        <w:spacing w:after="0"/>
        <w:ind w:left="0"/>
        <w:jc w:val="both"/>
      </w:pPr>
      <w:r>
        <w:rPr>
          <w:rFonts w:ascii="Times New Roman"/>
          <w:b w:val="false"/>
          <w:i w:val="false"/>
          <w:color w:val="000000"/>
          <w:sz w:val="28"/>
        </w:rPr>
        <w:t>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действовавшим на дату определения справедливой стоимости.</w:t>
      </w:r>
    </w:p>
    <w:bookmarkEnd w:id="344"/>
    <w:bookmarkStart w:name="z600" w:id="345"/>
    <w:p>
      <w:pPr>
        <w:spacing w:after="0"/>
        <w:ind w:left="0"/>
        <w:jc w:val="both"/>
      </w:pPr>
      <w:r>
        <w:rPr>
          <w:rFonts w:ascii="Times New Roman"/>
          <w:b w:val="false"/>
          <w:i w:val="false"/>
          <w:color w:val="000000"/>
          <w:sz w:val="28"/>
        </w:rPr>
        <w:t>
</w:t>
      </w:r>
      <w:r>
        <w:rPr>
          <w:rFonts w:ascii="Times New Roman"/>
          <w:b w:val="false"/>
          <w:i/>
          <w:color w:val="000000"/>
          <w:sz w:val="28"/>
        </w:rPr>
        <w:t>Предприятия Группы</w:t>
      </w:r>
    </w:p>
    <w:bookmarkEnd w:id="345"/>
    <w:bookmarkStart w:name="z601" w:id="346"/>
    <w:p>
      <w:pPr>
        <w:spacing w:after="0"/>
        <w:ind w:left="0"/>
        <w:jc w:val="both"/>
      </w:pPr>
      <w:r>
        <w:rPr>
          <w:rFonts w:ascii="Times New Roman"/>
          <w:b w:val="false"/>
          <w:i w:val="false"/>
          <w:color w:val="000000"/>
          <w:sz w:val="28"/>
        </w:rPr>
        <w:t>
Доходы, убытки и финансовая позиция всех дочерних организаций, совместных предприятий и ассоциированных компаний Группы (ни одна из которых не оперирует в валютах гиперинфляционных экономик), функциональная валюта которых отличается от валюты представления, пересчитываются в валюту представления следующим образом:</w:t>
      </w:r>
    </w:p>
    <w:bookmarkEnd w:id="346"/>
    <w:bookmarkStart w:name="z602" w:id="347"/>
    <w:p>
      <w:pPr>
        <w:spacing w:after="0"/>
        <w:ind w:left="0"/>
        <w:jc w:val="both"/>
      </w:pPr>
      <w:r>
        <w:rPr>
          <w:rFonts w:ascii="Times New Roman"/>
          <w:b w:val="false"/>
          <w:i w:val="false"/>
          <w:color w:val="000000"/>
          <w:sz w:val="28"/>
        </w:rPr>
        <w:t>
      - активы и обязательства по каждому из представленных бухгалтерских балансов пересчитываются по курсам закрытия на даты таких бухгалтерских балансов;</w:t>
      </w:r>
      <w:r>
        <w:br/>
      </w:r>
      <w:r>
        <w:rPr>
          <w:rFonts w:ascii="Times New Roman"/>
          <w:b w:val="false"/>
          <w:i w:val="false"/>
          <w:color w:val="000000"/>
          <w:sz w:val="28"/>
        </w:rPr>
        <w:t>
</w:t>
      </w:r>
      <w:r>
        <w:rPr>
          <w:rFonts w:ascii="Times New Roman"/>
          <w:b w:val="false"/>
          <w:i w:val="false"/>
          <w:color w:val="000000"/>
          <w:sz w:val="28"/>
        </w:rPr>
        <w:t>
      - доходы и расходы по каждому из отчетов о совокупном доходе пересчитываются по средним курсам (кроме случаев, когда средний курс не является разумным приближением совокупного эффекта курсов на дату осуществления операции; в этом случае доходы и расходы пересчитываются по курсу на дату осуществления операции), и</w:t>
      </w:r>
      <w:r>
        <w:br/>
      </w:r>
      <w:r>
        <w:rPr>
          <w:rFonts w:ascii="Times New Roman"/>
          <w:b w:val="false"/>
          <w:i w:val="false"/>
          <w:color w:val="000000"/>
          <w:sz w:val="28"/>
        </w:rPr>
        <w:t>
</w:t>
      </w:r>
      <w:r>
        <w:rPr>
          <w:rFonts w:ascii="Times New Roman"/>
          <w:b w:val="false"/>
          <w:i w:val="false"/>
          <w:color w:val="000000"/>
          <w:sz w:val="28"/>
        </w:rPr>
        <w:t>
      - все курсовые разницы признаются в качестве отдельного компонента в прочем совокупном доходе.</w:t>
      </w:r>
    </w:p>
    <w:bookmarkEnd w:id="347"/>
    <w:bookmarkStart w:name="z605" w:id="348"/>
    <w:p>
      <w:pPr>
        <w:spacing w:after="0"/>
        <w:ind w:left="0"/>
        <w:jc w:val="both"/>
      </w:pPr>
      <w:r>
        <w:rPr>
          <w:rFonts w:ascii="Times New Roman"/>
          <w:b w:val="false"/>
          <w:i w:val="false"/>
          <w:color w:val="000000"/>
          <w:sz w:val="28"/>
        </w:rPr>
        <w:t>
</w:t>
      </w:r>
      <w:r>
        <w:rPr>
          <w:rFonts w:ascii="Times New Roman"/>
          <w:b w:val="false"/>
          <w:i/>
          <w:color w:val="000000"/>
          <w:sz w:val="28"/>
        </w:rPr>
        <w:t>Курсы обмена валют</w:t>
      </w:r>
    </w:p>
    <w:bookmarkEnd w:id="348"/>
    <w:bookmarkStart w:name="z606" w:id="349"/>
    <w:p>
      <w:pPr>
        <w:spacing w:after="0"/>
        <w:ind w:left="0"/>
        <w:jc w:val="both"/>
      </w:pPr>
      <w:r>
        <w:rPr>
          <w:rFonts w:ascii="Times New Roman"/>
          <w:b w:val="false"/>
          <w:i w:val="false"/>
          <w:color w:val="000000"/>
          <w:sz w:val="28"/>
        </w:rPr>
        <w:t>
Средневзвешенные курсы обмена валют, установленные на Казахстанской Фондовой Бирже (далее по тексту «КФБ»), используются в качестве официальных курсов обмена валют в Республике Казахстан.</w:t>
      </w:r>
    </w:p>
    <w:bookmarkEnd w:id="349"/>
    <w:bookmarkStart w:name="z607" w:id="350"/>
    <w:p>
      <w:pPr>
        <w:spacing w:after="0"/>
        <w:ind w:left="0"/>
        <w:jc w:val="both"/>
      </w:pPr>
      <w:r>
        <w:rPr>
          <w:rFonts w:ascii="Times New Roman"/>
          <w:b w:val="false"/>
          <w:i w:val="false"/>
          <w:color w:val="000000"/>
          <w:sz w:val="28"/>
        </w:rPr>
        <w:t>
В следующей таблице представлен обменный курс иностранной валюты к тенге на 31 декабря:</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 США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Швейцарский франк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Российский рубль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Японская Йена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bl>
    <w:bookmarkStart w:name="z608" w:id="351"/>
    <w:p>
      <w:pPr>
        <w:spacing w:after="0"/>
        <w:ind w:left="0"/>
        <w:jc w:val="both"/>
      </w:pPr>
      <w:r>
        <w:rPr>
          <w:rFonts w:ascii="Times New Roman"/>
          <w:b w:val="false"/>
          <w:i w:val="false"/>
          <w:color w:val="000000"/>
          <w:sz w:val="28"/>
        </w:rPr>
        <w:t>
Обменный курс КФБ на 23 мая 2012 года составлял 147,70 тенге за 1 доллар США.</w:t>
      </w:r>
    </w:p>
    <w:bookmarkEnd w:id="351"/>
    <w:bookmarkStart w:name="z609" w:id="352"/>
    <w:p>
      <w:pPr>
        <w:spacing w:after="0"/>
        <w:ind w:left="0"/>
        <w:jc w:val="both"/>
      </w:pPr>
      <w:r>
        <w:rPr>
          <w:rFonts w:ascii="Times New Roman"/>
          <w:b w:val="false"/>
          <w:i w:val="false"/>
          <w:color w:val="000000"/>
          <w:sz w:val="28"/>
        </w:rPr>
        <w:t>
</w:t>
      </w:r>
      <w:r>
        <w:rPr>
          <w:rFonts w:ascii="Times New Roman"/>
          <w:b/>
          <w:i w:val="false"/>
          <w:color w:val="000000"/>
          <w:sz w:val="28"/>
        </w:rPr>
        <w:t>3. ОБЗОР СУЩЕСТВЕННЫХ АСПЕКТОВ УЧЕТНОЙ ПОЛИТИКИ</w:t>
      </w:r>
    </w:p>
    <w:bookmarkEnd w:id="352"/>
    <w:bookmarkStart w:name="z610" w:id="353"/>
    <w:p>
      <w:pPr>
        <w:spacing w:after="0"/>
        <w:ind w:left="0"/>
        <w:jc w:val="both"/>
      </w:pPr>
      <w:r>
        <w:rPr>
          <w:rFonts w:ascii="Times New Roman"/>
          <w:b w:val="false"/>
          <w:i w:val="false"/>
          <w:color w:val="000000"/>
          <w:sz w:val="28"/>
        </w:rPr>
        <w:t>
</w:t>
      </w:r>
      <w:r>
        <w:rPr>
          <w:rFonts w:ascii="Times New Roman"/>
          <w:b/>
          <w:i w:val="false"/>
          <w:color w:val="000000"/>
          <w:sz w:val="28"/>
        </w:rPr>
        <w:t>Изменения в учетной политике и принципах раскрытия информации</w:t>
      </w:r>
    </w:p>
    <w:bookmarkEnd w:id="353"/>
    <w:bookmarkStart w:name="z611" w:id="354"/>
    <w:p>
      <w:pPr>
        <w:spacing w:after="0"/>
        <w:ind w:left="0"/>
        <w:jc w:val="both"/>
      </w:pPr>
      <w:r>
        <w:rPr>
          <w:rFonts w:ascii="Times New Roman"/>
          <w:b w:val="false"/>
          <w:i w:val="false"/>
          <w:color w:val="000000"/>
          <w:sz w:val="28"/>
        </w:rPr>
        <w:t>
Учетная политика, применяемая при подготовке данной консолидированной финансовой отчетности, соответствует той, которая использовалась при подготовке годовой консолидированной финансовой отчетности за год, закончившийся 31 декабря 2010 года, за исключением принятия приведенных ниже новых и пересмотренных Стандартов и Интерпретаций, вступивших в силу с 1 января 2011 года.</w:t>
      </w:r>
    </w:p>
    <w:bookmarkEnd w:id="354"/>
    <w:bookmarkStart w:name="z612" w:id="355"/>
    <w:p>
      <w:pPr>
        <w:spacing w:after="0"/>
        <w:ind w:left="0"/>
        <w:jc w:val="both"/>
      </w:pPr>
      <w:r>
        <w:rPr>
          <w:rFonts w:ascii="Times New Roman"/>
          <w:b w:val="false"/>
          <w:i w:val="false"/>
          <w:color w:val="000000"/>
          <w:sz w:val="28"/>
        </w:rPr>
        <w:t xml:space="preserve">
Поправка к МСБУ 24 </w:t>
      </w:r>
      <w:r>
        <w:rPr>
          <w:rFonts w:ascii="Times New Roman"/>
          <w:b w:val="false"/>
          <w:i/>
          <w:color w:val="000000"/>
          <w:sz w:val="28"/>
        </w:rPr>
        <w:t>«Раскрытие информации о связанных сторонах»</w:t>
      </w:r>
    </w:p>
    <w:bookmarkEnd w:id="355"/>
    <w:bookmarkStart w:name="z613" w:id="356"/>
    <w:p>
      <w:pPr>
        <w:spacing w:after="0"/>
        <w:ind w:left="0"/>
        <w:jc w:val="both"/>
      </w:pPr>
      <w:r>
        <w:rPr>
          <w:rFonts w:ascii="Times New Roman"/>
          <w:b w:val="false"/>
          <w:i w:val="false"/>
          <w:color w:val="000000"/>
          <w:sz w:val="28"/>
        </w:rPr>
        <w:t>
Совет по МСФО опубликовал поправку к МСБУ 24, которая разъясняет определение связанной стороны. Новые определения уделяют особое внимание симметричности в части отношений связанных сторон. Поправка также разъясняет обстоятельства, в которых физическое лицо или ключевой управляющий персонал влияют на отношения компании со связанной стороной. Кроме того, поправка предусматривает исключение из требований по раскрытию информации для сделок с государством или компаниями, которые контролируются, совместно контролируются тем же государством, что и компания-составитель отчетности, или на которые это государство оказывает значительное влияние. Применение поправки не оказало влияния на финансовое положение или финансовые результаты деятельности Группы.</w:t>
      </w:r>
    </w:p>
    <w:bookmarkEnd w:id="356"/>
    <w:bookmarkStart w:name="z614" w:id="357"/>
    <w:p>
      <w:pPr>
        <w:spacing w:after="0"/>
        <w:ind w:left="0"/>
        <w:jc w:val="both"/>
      </w:pPr>
      <w:r>
        <w:rPr>
          <w:rFonts w:ascii="Times New Roman"/>
          <w:b w:val="false"/>
          <w:i w:val="false"/>
          <w:color w:val="000000"/>
          <w:sz w:val="28"/>
        </w:rPr>
        <w:t xml:space="preserve">
Поправка к МСБУ 32 </w:t>
      </w:r>
      <w:r>
        <w:rPr>
          <w:rFonts w:ascii="Times New Roman"/>
          <w:b w:val="false"/>
          <w:i/>
          <w:color w:val="000000"/>
          <w:sz w:val="28"/>
        </w:rPr>
        <w:t>«Финансовые инструменты: представление информации»</w:t>
      </w:r>
    </w:p>
    <w:bookmarkEnd w:id="357"/>
    <w:bookmarkStart w:name="z615" w:id="358"/>
    <w:p>
      <w:pPr>
        <w:spacing w:after="0"/>
        <w:ind w:left="0"/>
        <w:jc w:val="both"/>
      </w:pPr>
      <w:r>
        <w:rPr>
          <w:rFonts w:ascii="Times New Roman"/>
          <w:b w:val="false"/>
          <w:i w:val="false"/>
          <w:color w:val="000000"/>
          <w:sz w:val="28"/>
        </w:rPr>
        <w:t>
Совет по МСФО опубликовал поправку, которая изменяет определение финансового обязательства в МСБУ 32, таким образом, чтобы дать возможность компаниям классифицировать определенные выпуски прав на акции, опционы и варранты в качестве долевых инструментов. Эта поправка применяется в случае, если такие права предоставляются на пропорциональной основе всем владельцам одного и того же класса непроизводных долевых инструментов компании с целью приобретения фиксированного количества собственных долевых инструментов компании за фиксированную сумму в любой валюте. Поправка не оказала влияния на финансовое положение или финансовые результаты деятельности Группы, поскольку у Группы нет таких инструментов.</w:t>
      </w:r>
    </w:p>
    <w:bookmarkEnd w:id="358"/>
    <w:bookmarkStart w:name="z616" w:id="359"/>
    <w:p>
      <w:pPr>
        <w:spacing w:after="0"/>
        <w:ind w:left="0"/>
        <w:jc w:val="both"/>
      </w:pPr>
      <w:r>
        <w:rPr>
          <w:rFonts w:ascii="Times New Roman"/>
          <w:b w:val="false"/>
          <w:i w:val="false"/>
          <w:color w:val="000000"/>
          <w:sz w:val="28"/>
        </w:rPr>
        <w:t xml:space="preserve">
Поправка к Интерпретации 14 </w:t>
      </w:r>
      <w:r>
        <w:rPr>
          <w:rFonts w:ascii="Times New Roman"/>
          <w:b w:val="false"/>
          <w:i/>
          <w:color w:val="000000"/>
          <w:sz w:val="28"/>
        </w:rPr>
        <w:t>«Предоплаты в отношении требований о минимальном финансировании»</w:t>
      </w:r>
    </w:p>
    <w:bookmarkEnd w:id="359"/>
    <w:bookmarkStart w:name="z617" w:id="360"/>
    <w:p>
      <w:pPr>
        <w:spacing w:after="0"/>
        <w:ind w:left="0"/>
        <w:jc w:val="both"/>
      </w:pPr>
      <w:r>
        <w:rPr>
          <w:rFonts w:ascii="Times New Roman"/>
          <w:b w:val="false"/>
          <w:i w:val="false"/>
          <w:color w:val="000000"/>
          <w:sz w:val="28"/>
        </w:rPr>
        <w:t>
Поправка устраняет нежелательное последствие, когда в отношении компании применяются требования о минимальном финансировании и компания делает предоплату с целью выполнения этих требований. Поправка разрешает компании признавать предоплату в отношении стоимости будущих услуг в качестве пенсионного актива. Требования о минимальном финансировании не применяются в Республике Казахстан поэтому поправка к интерпретации не оказала влияния на финансовое положение или финансовые результаты деятельности Группы.</w:t>
      </w:r>
    </w:p>
    <w:bookmarkEnd w:id="360"/>
    <w:bookmarkStart w:name="z618" w:id="361"/>
    <w:p>
      <w:pPr>
        <w:spacing w:after="0"/>
        <w:ind w:left="0"/>
        <w:jc w:val="both"/>
      </w:pPr>
      <w:r>
        <w:rPr>
          <w:rFonts w:ascii="Times New Roman"/>
          <w:b w:val="false"/>
          <w:i w:val="false"/>
          <w:color w:val="000000"/>
          <w:sz w:val="28"/>
        </w:rPr>
        <w:t>
</w:t>
      </w:r>
      <w:r>
        <w:rPr>
          <w:rFonts w:ascii="Times New Roman"/>
          <w:b w:val="false"/>
          <w:i/>
          <w:color w:val="000000"/>
          <w:sz w:val="28"/>
        </w:rPr>
        <w:t>Усовершенствования МСФО (май 2010 года)</w:t>
      </w:r>
    </w:p>
    <w:bookmarkEnd w:id="361"/>
    <w:bookmarkStart w:name="z619" w:id="362"/>
    <w:p>
      <w:pPr>
        <w:spacing w:after="0"/>
        <w:ind w:left="0"/>
        <w:jc w:val="both"/>
      </w:pPr>
      <w:r>
        <w:rPr>
          <w:rFonts w:ascii="Times New Roman"/>
          <w:b w:val="false"/>
          <w:i w:val="false"/>
          <w:color w:val="000000"/>
          <w:sz w:val="28"/>
        </w:rPr>
        <w:t>
В мае 2010 году Совет по МСФО выпустил третий комплект поправок к своим стандартам, главным образом, с целью устранения внутренних несоответствий и уточнения формулировок. В отношении каждого стандарта существуют отдельные переходные положения. Применение стандартов (с изменениями), перечисленных ниже, привело к изменению учетной политики, но не оказало влияния на финансовое положение или результаты деятельности Группы.</w:t>
      </w:r>
    </w:p>
    <w:bookmarkEnd w:id="362"/>
    <w:bookmarkStart w:name="z620" w:id="363"/>
    <w:p>
      <w:pPr>
        <w:spacing w:after="0"/>
        <w:ind w:left="0"/>
        <w:jc w:val="both"/>
      </w:pPr>
      <w:r>
        <w:rPr>
          <w:rFonts w:ascii="Times New Roman"/>
          <w:b w:val="false"/>
          <w:i w:val="false"/>
          <w:color w:val="000000"/>
          <w:sz w:val="28"/>
        </w:rPr>
        <w:t>
      - Поправка к МСФО 3 «Объединение бизнеса» внесла изменения в способы оценки неконтрольной доли участия. Компоненты неконтрольных долей участия, которые предоставляют своему владельцу право на пропорциональную долю в чистых активах компании в случае ликвидации, должны оцениваться либо по справедливой стоимости, либо по пропорциональной доле в идентифицируемых чистых активах приобретаемой компании. Все прочие компоненты должны оцениваться по справедливой стоимости на дату приобретения.</w:t>
      </w:r>
      <w:r>
        <w:br/>
      </w:r>
      <w:r>
        <w:rPr>
          <w:rFonts w:ascii="Times New Roman"/>
          <w:b w:val="false"/>
          <w:i w:val="false"/>
          <w:color w:val="000000"/>
          <w:sz w:val="28"/>
        </w:rPr>
        <w:t>
</w:t>
      </w:r>
      <w:r>
        <w:rPr>
          <w:rFonts w:ascii="Times New Roman"/>
          <w:b w:val="false"/>
          <w:i w:val="false"/>
          <w:color w:val="000000"/>
          <w:sz w:val="28"/>
        </w:rPr>
        <w:t>
      - Поправка к МСФО 7 «Финансовые инструменты: раскрытие информации» была внесена с целью упрощения требований к раскрытию информацию за счет уменьшения объема информации, раскрываемой об удерживаемом обеспечении, и усовершенствования раскрытия информации благодаря требованию об использовании количественной информации в контексте описаний.</w:t>
      </w:r>
      <w:r>
        <w:br/>
      </w:r>
      <w:r>
        <w:rPr>
          <w:rFonts w:ascii="Times New Roman"/>
          <w:b w:val="false"/>
          <w:i w:val="false"/>
          <w:color w:val="000000"/>
          <w:sz w:val="28"/>
        </w:rPr>
        <w:t>
</w:t>
      </w:r>
      <w:r>
        <w:rPr>
          <w:rFonts w:ascii="Times New Roman"/>
          <w:b w:val="false"/>
          <w:i w:val="false"/>
          <w:color w:val="000000"/>
          <w:sz w:val="28"/>
        </w:rPr>
        <w:t xml:space="preserve">
      - Поправка к МСБУ 1 </w:t>
      </w:r>
      <w:r>
        <w:rPr>
          <w:rFonts w:ascii="Times New Roman"/>
          <w:b w:val="false"/>
          <w:i/>
          <w:color w:val="000000"/>
          <w:sz w:val="28"/>
        </w:rPr>
        <w:t xml:space="preserve">«Представление финансовой отчетности» </w:t>
      </w:r>
      <w:r>
        <w:rPr>
          <w:rFonts w:ascii="Times New Roman"/>
          <w:b w:val="false"/>
          <w:i w:val="false"/>
          <w:color w:val="000000"/>
          <w:sz w:val="28"/>
        </w:rPr>
        <w:t>разъясняет, что компания может представлять анализ каждого компонента прочего совокупного дохода либо в отчете об изменениях в капитале, либо в примечаниях к финансовой отчетности.</w:t>
      </w:r>
    </w:p>
    <w:bookmarkEnd w:id="363"/>
    <w:bookmarkStart w:name="z623" w:id="364"/>
    <w:p>
      <w:pPr>
        <w:spacing w:after="0"/>
        <w:ind w:left="0"/>
        <w:jc w:val="both"/>
      </w:pPr>
      <w:r>
        <w:rPr>
          <w:rFonts w:ascii="Times New Roman"/>
          <w:b w:val="false"/>
          <w:i w:val="false"/>
          <w:color w:val="000000"/>
          <w:sz w:val="28"/>
        </w:rPr>
        <w:t>
Прочие поправки к нижеперечисленным стандартам, принятые в результате проекта «Усовершенствования МСФО», не оказали влияния на учетную политику, финансовое положение или результаты деятельности Группы:</w:t>
      </w:r>
    </w:p>
    <w:bookmarkEnd w:id="364"/>
    <w:bookmarkStart w:name="z624" w:id="365"/>
    <w:p>
      <w:pPr>
        <w:spacing w:after="0"/>
        <w:ind w:left="0"/>
        <w:jc w:val="both"/>
      </w:pPr>
      <w:r>
        <w:rPr>
          <w:rFonts w:ascii="Times New Roman"/>
          <w:b w:val="false"/>
          <w:i w:val="false"/>
          <w:color w:val="000000"/>
          <w:sz w:val="28"/>
        </w:rPr>
        <w:t xml:space="preserve">
      - МСФО 3 </w:t>
      </w:r>
      <w:r>
        <w:rPr>
          <w:rFonts w:ascii="Times New Roman"/>
          <w:b w:val="false"/>
          <w:i/>
          <w:color w:val="000000"/>
          <w:sz w:val="28"/>
        </w:rPr>
        <w:t xml:space="preserve">«Объединение бизнеса» </w:t>
      </w:r>
      <w:r>
        <w:rPr>
          <w:rFonts w:ascii="Times New Roman"/>
          <w:b w:val="false"/>
          <w:i w:val="false"/>
          <w:color w:val="000000"/>
          <w:sz w:val="28"/>
        </w:rPr>
        <w:t>(Условное вознаграждение, обусловленное сделками по объединению бизнеса, совершенными до принятия МСФО 3 (в редакции 2008 года).</w:t>
      </w:r>
      <w:r>
        <w:br/>
      </w:r>
      <w:r>
        <w:rPr>
          <w:rFonts w:ascii="Times New Roman"/>
          <w:b w:val="false"/>
          <w:i w:val="false"/>
          <w:color w:val="000000"/>
          <w:sz w:val="28"/>
        </w:rPr>
        <w:t>
</w:t>
      </w:r>
      <w:r>
        <w:rPr>
          <w:rFonts w:ascii="Times New Roman"/>
          <w:b w:val="false"/>
          <w:i w:val="false"/>
          <w:color w:val="000000"/>
          <w:sz w:val="28"/>
        </w:rPr>
        <w:t xml:space="preserve">
      - МСФО 3 </w:t>
      </w:r>
      <w:r>
        <w:rPr>
          <w:rFonts w:ascii="Times New Roman"/>
          <w:b w:val="false"/>
          <w:i/>
          <w:color w:val="000000"/>
          <w:sz w:val="28"/>
        </w:rPr>
        <w:t xml:space="preserve">«Объединение бизнеса» </w:t>
      </w:r>
      <w:r>
        <w:rPr>
          <w:rFonts w:ascii="Times New Roman"/>
          <w:b w:val="false"/>
          <w:i w:val="false"/>
          <w:color w:val="000000"/>
          <w:sz w:val="28"/>
        </w:rPr>
        <w:t>(Незамещенные и замещенные на добровольной основе вознаграждения с выплатами, основанными на акциях).</w:t>
      </w:r>
      <w:r>
        <w:br/>
      </w:r>
      <w:r>
        <w:rPr>
          <w:rFonts w:ascii="Times New Roman"/>
          <w:b w:val="false"/>
          <w:i w:val="false"/>
          <w:color w:val="000000"/>
          <w:sz w:val="28"/>
        </w:rPr>
        <w:t>
</w:t>
      </w:r>
      <w:r>
        <w:rPr>
          <w:rFonts w:ascii="Times New Roman"/>
          <w:b w:val="false"/>
          <w:i w:val="false"/>
          <w:color w:val="000000"/>
          <w:sz w:val="28"/>
        </w:rPr>
        <w:t xml:space="preserve">
      - МСБУ 27 </w:t>
      </w:r>
      <w:r>
        <w:rPr>
          <w:rFonts w:ascii="Times New Roman"/>
          <w:b w:val="false"/>
          <w:i/>
          <w:color w:val="000000"/>
          <w:sz w:val="28"/>
        </w:rPr>
        <w:t>«Консолидированная и отдельная финансовая отчетность».</w:t>
      </w:r>
      <w:r>
        <w:br/>
      </w:r>
      <w:r>
        <w:rPr>
          <w:rFonts w:ascii="Times New Roman"/>
          <w:b w:val="false"/>
          <w:i w:val="false"/>
          <w:color w:val="000000"/>
          <w:sz w:val="28"/>
        </w:rPr>
        <w:t>
</w:t>
      </w:r>
      <w:r>
        <w:rPr>
          <w:rFonts w:ascii="Times New Roman"/>
          <w:b w:val="false"/>
          <w:i w:val="false"/>
          <w:color w:val="000000"/>
          <w:sz w:val="28"/>
        </w:rPr>
        <w:t xml:space="preserve">
      - МСБУ 34 </w:t>
      </w:r>
      <w:r>
        <w:rPr>
          <w:rFonts w:ascii="Times New Roman"/>
          <w:b w:val="false"/>
          <w:i/>
          <w:color w:val="000000"/>
          <w:sz w:val="28"/>
        </w:rPr>
        <w:t>«Промежуточная финансовая отчетность».</w:t>
      </w:r>
    </w:p>
    <w:bookmarkEnd w:id="365"/>
    <w:bookmarkStart w:name="z628" w:id="366"/>
    <w:p>
      <w:pPr>
        <w:spacing w:after="0"/>
        <w:ind w:left="0"/>
        <w:jc w:val="both"/>
      </w:pPr>
      <w:r>
        <w:rPr>
          <w:rFonts w:ascii="Times New Roman"/>
          <w:b w:val="false"/>
          <w:i w:val="false"/>
          <w:color w:val="000000"/>
          <w:sz w:val="28"/>
        </w:rPr>
        <w:t>
      Нижеперечисленные интерпретации и поправки к интерпретациям не оказали влияния на финансовое положение или результаты деятельности Группы;</w:t>
      </w:r>
    </w:p>
    <w:bookmarkEnd w:id="366"/>
    <w:bookmarkStart w:name="z629" w:id="367"/>
    <w:p>
      <w:pPr>
        <w:spacing w:after="0"/>
        <w:ind w:left="0"/>
        <w:jc w:val="both"/>
      </w:pPr>
      <w:r>
        <w:rPr>
          <w:rFonts w:ascii="Times New Roman"/>
          <w:b w:val="false"/>
          <w:i w:val="false"/>
          <w:color w:val="000000"/>
          <w:sz w:val="28"/>
        </w:rPr>
        <w:t xml:space="preserve">
      - Интерпретация 13 </w:t>
      </w:r>
      <w:r>
        <w:rPr>
          <w:rFonts w:ascii="Times New Roman"/>
          <w:b w:val="false"/>
          <w:i/>
          <w:color w:val="000000"/>
          <w:sz w:val="28"/>
        </w:rPr>
        <w:t xml:space="preserve">«Программы, направленные на поддержание лояльности клиентов» </w:t>
      </w:r>
      <w:r>
        <w:rPr>
          <w:rFonts w:ascii="Times New Roman"/>
          <w:b w:val="false"/>
          <w:i w:val="false"/>
          <w:color w:val="000000"/>
          <w:sz w:val="28"/>
        </w:rPr>
        <w:t>(определение справедливой стоимости бонусных единиц).</w:t>
      </w:r>
      <w:r>
        <w:br/>
      </w:r>
      <w:r>
        <w:rPr>
          <w:rFonts w:ascii="Times New Roman"/>
          <w:b w:val="false"/>
          <w:i w:val="false"/>
          <w:color w:val="000000"/>
          <w:sz w:val="28"/>
        </w:rPr>
        <w:t>
</w:t>
      </w:r>
      <w:r>
        <w:rPr>
          <w:rFonts w:ascii="Times New Roman"/>
          <w:b w:val="false"/>
          <w:i w:val="false"/>
          <w:color w:val="000000"/>
          <w:sz w:val="28"/>
        </w:rPr>
        <w:t xml:space="preserve">
      - Интерпретация 19 </w:t>
      </w:r>
      <w:r>
        <w:rPr>
          <w:rFonts w:ascii="Times New Roman"/>
          <w:b w:val="false"/>
          <w:i/>
          <w:color w:val="000000"/>
          <w:sz w:val="28"/>
        </w:rPr>
        <w:t>«Погашение финансовых обязательств посредством предоставления долевых инструментов».</w:t>
      </w:r>
    </w:p>
    <w:bookmarkEnd w:id="367"/>
    <w:bookmarkStart w:name="z631" w:id="368"/>
    <w:p>
      <w:pPr>
        <w:spacing w:after="0"/>
        <w:ind w:left="0"/>
        <w:jc w:val="both"/>
      </w:pPr>
      <w:r>
        <w:rPr>
          <w:rFonts w:ascii="Times New Roman"/>
          <w:b w:val="false"/>
          <w:i w:val="false"/>
          <w:color w:val="000000"/>
          <w:sz w:val="28"/>
        </w:rPr>
        <w:t>
</w:t>
      </w:r>
      <w:r>
        <w:rPr>
          <w:rFonts w:ascii="Times New Roman"/>
          <w:b/>
          <w:i w:val="false"/>
          <w:color w:val="000000"/>
          <w:sz w:val="28"/>
        </w:rPr>
        <w:t>Выпущенные, но еще не вступившие в силу стандарты и</w:t>
      </w:r>
      <w:r>
        <w:br/>
      </w:r>
      <w:r>
        <w:rPr>
          <w:rFonts w:ascii="Times New Roman"/>
          <w:b w:val="false"/>
          <w:i w:val="false"/>
          <w:color w:val="000000"/>
          <w:sz w:val="28"/>
        </w:rPr>
        <w:t>
</w:t>
      </w:r>
      <w:r>
        <w:rPr>
          <w:rFonts w:ascii="Times New Roman"/>
          <w:b/>
          <w:i w:val="false"/>
          <w:color w:val="000000"/>
          <w:sz w:val="28"/>
        </w:rPr>
        <w:t>интерпретации</w:t>
      </w:r>
    </w:p>
    <w:bookmarkEnd w:id="368"/>
    <w:bookmarkStart w:name="z632" w:id="369"/>
    <w:p>
      <w:pPr>
        <w:spacing w:after="0"/>
        <w:ind w:left="0"/>
        <w:jc w:val="both"/>
      </w:pPr>
      <w:r>
        <w:rPr>
          <w:rFonts w:ascii="Times New Roman"/>
          <w:b w:val="false"/>
          <w:i w:val="false"/>
          <w:color w:val="000000"/>
          <w:sz w:val="28"/>
        </w:rPr>
        <w:t>
Группа не применяла следующие стандарты, которые были выпущены, но еще не вступили в силу. В список включены выпущенные стандарты и интерпретации, которые, с точки зрения Группы, окажут влияние на раскрытие информации, финансовое положение или финансовые результаты деятельности в случае применения в будущем. Группа намерена применить эти стандарты с даты их вступления в силу, за исключением МСФО 9.</w:t>
      </w:r>
    </w:p>
    <w:bookmarkEnd w:id="369"/>
    <w:bookmarkStart w:name="z634" w:id="370"/>
    <w:p>
      <w:pPr>
        <w:spacing w:after="0"/>
        <w:ind w:left="0"/>
        <w:jc w:val="both"/>
      </w:pPr>
      <w:r>
        <w:rPr>
          <w:rFonts w:ascii="Times New Roman"/>
          <w:b w:val="false"/>
          <w:i w:val="false"/>
          <w:color w:val="000000"/>
          <w:sz w:val="28"/>
        </w:rPr>
        <w:t>
МСБУ 1 "</w:t>
      </w:r>
      <w:r>
        <w:rPr>
          <w:rFonts w:ascii="Times New Roman"/>
          <w:b w:val="false"/>
          <w:i/>
          <w:color w:val="000000"/>
          <w:sz w:val="28"/>
        </w:rPr>
        <w:t>Финансовая отчетность: представление информации" - "Представление статей прочего совокупного дохода"</w:t>
      </w:r>
    </w:p>
    <w:bookmarkEnd w:id="370"/>
    <w:bookmarkStart w:name="z635" w:id="371"/>
    <w:p>
      <w:pPr>
        <w:spacing w:after="0"/>
        <w:ind w:left="0"/>
        <w:jc w:val="both"/>
      </w:pP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в случае прекращения признания или погашения), должны представляться отдельно от статей, которые никогда не будут переклассифицированы. Поправка оказывает влияние исключительно на представление и не затрагивает финансовое положение или финансовые результаты деятельности Группы. Поправка вступает в силу для годовых отчетных периодов, начинающихся 1 июля 2012 года или после этой даты.</w:t>
      </w:r>
    </w:p>
    <w:bookmarkEnd w:id="371"/>
    <w:bookmarkStart w:name="z636" w:id="372"/>
    <w:p>
      <w:pPr>
        <w:spacing w:after="0"/>
        <w:ind w:left="0"/>
        <w:jc w:val="both"/>
      </w:pPr>
      <w:r>
        <w:rPr>
          <w:rFonts w:ascii="Times New Roman"/>
          <w:b w:val="false"/>
          <w:i w:val="false"/>
          <w:color w:val="000000"/>
          <w:sz w:val="28"/>
        </w:rPr>
        <w:t xml:space="preserve">
Поправки к МСБУ 19 </w:t>
      </w:r>
      <w:r>
        <w:rPr>
          <w:rFonts w:ascii="Times New Roman"/>
          <w:b w:val="false"/>
          <w:i/>
          <w:color w:val="000000"/>
          <w:sz w:val="28"/>
        </w:rPr>
        <w:t>«Вознаграждения работникам»</w:t>
      </w:r>
    </w:p>
    <w:bookmarkEnd w:id="372"/>
    <w:bookmarkStart w:name="z637" w:id="373"/>
    <w:p>
      <w:pPr>
        <w:spacing w:after="0"/>
        <w:ind w:left="0"/>
        <w:jc w:val="both"/>
      </w:pPr>
      <w:r>
        <w:rPr>
          <w:rFonts w:ascii="Times New Roman"/>
          <w:b w:val="false"/>
          <w:i w:val="false"/>
          <w:color w:val="000000"/>
          <w:sz w:val="28"/>
        </w:rPr>
        <w:t>
Совет по МСФО опубликован несколько поправок к МСБУ 19. Они варьируются от фундаментальных изменений (например, исключение механизма коридора и понятия ожидаемой доходности активов плана) до простых разъяснений и изменений формулировки. Поправки вступают в силу для годовых отчетных периодов, начинающихся 1 января 2013 года.</w:t>
      </w:r>
    </w:p>
    <w:bookmarkEnd w:id="373"/>
    <w:bookmarkStart w:name="z638" w:id="374"/>
    <w:p>
      <w:pPr>
        <w:spacing w:after="0"/>
        <w:ind w:left="0"/>
        <w:jc w:val="both"/>
      </w:pPr>
      <w:r>
        <w:rPr>
          <w:rFonts w:ascii="Times New Roman"/>
          <w:b w:val="false"/>
          <w:i w:val="false"/>
          <w:color w:val="000000"/>
          <w:sz w:val="28"/>
        </w:rPr>
        <w:t xml:space="preserve">
МСБУ 12 </w:t>
      </w:r>
      <w:r>
        <w:rPr>
          <w:rFonts w:ascii="Times New Roman"/>
          <w:b w:val="false"/>
          <w:i/>
          <w:color w:val="000000"/>
          <w:sz w:val="28"/>
        </w:rPr>
        <w:t xml:space="preserve">«Налог на прибыль» </w:t>
      </w:r>
      <w:r>
        <w:rPr>
          <w:rFonts w:ascii="Times New Roman"/>
          <w:b w:val="false"/>
          <w:i w:val="false"/>
          <w:color w:val="000000"/>
          <w:sz w:val="28"/>
        </w:rPr>
        <w:t xml:space="preserve">— </w:t>
      </w:r>
      <w:r>
        <w:rPr>
          <w:rFonts w:ascii="Times New Roman"/>
          <w:b w:val="false"/>
          <w:i/>
          <w:color w:val="000000"/>
          <w:sz w:val="28"/>
        </w:rPr>
        <w:t>«Возмещение активов, лежащих в основе отложенных налогов»</w:t>
      </w:r>
    </w:p>
    <w:bookmarkEnd w:id="374"/>
    <w:bookmarkStart w:name="z639" w:id="375"/>
    <w:p>
      <w:pPr>
        <w:spacing w:after="0"/>
        <w:ind w:left="0"/>
        <w:jc w:val="both"/>
      </w:pPr>
      <w:r>
        <w:rPr>
          <w:rFonts w:ascii="Times New Roman"/>
          <w:b w:val="false"/>
          <w:i w:val="false"/>
          <w:color w:val="000000"/>
          <w:sz w:val="28"/>
        </w:rPr>
        <w:t>
В поправке разъясняется механизм определения отложенного налога в отношении инвестиционной недвижимости, переоцениваемой по справедливой стоимости. В рамках поправки вводится опровержимое допущение о том, что отложенный налог на инвестиционную недвижимость, для оценки которой используется модель справедливой стоимости согласно МСБУ 40, должен определяться на основании допущения о том, что ее балансовая стоимость будет возмещена посредством продажи. Кроме того, в поправке введено требование о необходимости расчета отложенного налога по неамортизируемым активам, оцениваемым согласно модели переоценки в МСБУ 16, только на основании допущения о продаже актива. Поправка вступает в силу для годовых отчетных периодов, которые начинаются 1 января 2012 года или после этой даты.</w:t>
      </w:r>
    </w:p>
    <w:bookmarkEnd w:id="375"/>
    <w:bookmarkStart w:name="z640" w:id="376"/>
    <w:p>
      <w:pPr>
        <w:spacing w:after="0"/>
        <w:ind w:left="0"/>
        <w:jc w:val="both"/>
      </w:pPr>
      <w:r>
        <w:rPr>
          <w:rFonts w:ascii="Times New Roman"/>
          <w:b w:val="false"/>
          <w:i w:val="false"/>
          <w:color w:val="000000"/>
          <w:sz w:val="28"/>
        </w:rPr>
        <w:t xml:space="preserve">
МСБУ 27 </w:t>
      </w:r>
      <w:r>
        <w:rPr>
          <w:rFonts w:ascii="Times New Roman"/>
          <w:b w:val="false"/>
          <w:i/>
          <w:color w:val="000000"/>
          <w:sz w:val="28"/>
        </w:rPr>
        <w:t xml:space="preserve">«Отдельная финансовая отчетность» </w:t>
      </w:r>
      <w:r>
        <w:rPr>
          <w:rFonts w:ascii="Times New Roman"/>
          <w:b w:val="false"/>
          <w:i w:val="false"/>
          <w:color w:val="000000"/>
          <w:sz w:val="28"/>
        </w:rPr>
        <w:t>(в редакции 2011 года)</w:t>
      </w:r>
    </w:p>
    <w:bookmarkEnd w:id="376"/>
    <w:bookmarkStart w:name="z641" w:id="377"/>
    <w:p>
      <w:pPr>
        <w:spacing w:after="0"/>
        <w:ind w:left="0"/>
        <w:jc w:val="both"/>
      </w:pPr>
      <w:r>
        <w:rPr>
          <w:rFonts w:ascii="Times New Roman"/>
          <w:b w:val="false"/>
          <w:i w:val="false"/>
          <w:color w:val="000000"/>
          <w:sz w:val="28"/>
        </w:rPr>
        <w:t>
В результате публикации новых стандартов МСФО 10 и МСФО 12, МСБУ 27 в новой редакции ограничивается учетом дочерних, совместно контролируемых и ассоциированных компаний в отдельной финансовой отчетности. Поправка вступает-в силу для годовых отчетных периодов, начинающихся 1 января 2013 года или после этой даты.</w:t>
      </w:r>
    </w:p>
    <w:bookmarkEnd w:id="377"/>
    <w:bookmarkStart w:name="z642" w:id="378"/>
    <w:p>
      <w:pPr>
        <w:spacing w:after="0"/>
        <w:ind w:left="0"/>
        <w:jc w:val="both"/>
      </w:pPr>
      <w:r>
        <w:rPr>
          <w:rFonts w:ascii="Times New Roman"/>
          <w:b w:val="false"/>
          <w:i w:val="false"/>
          <w:color w:val="000000"/>
          <w:sz w:val="28"/>
        </w:rPr>
        <w:t xml:space="preserve">
МСБУ 28 </w:t>
      </w:r>
      <w:r>
        <w:rPr>
          <w:rFonts w:ascii="Times New Roman"/>
          <w:b w:val="false"/>
          <w:i/>
          <w:color w:val="000000"/>
          <w:sz w:val="28"/>
        </w:rPr>
        <w:t xml:space="preserve">«Инвестиции в ассоциированные компании и совместные предприятия» </w:t>
      </w:r>
      <w:r>
        <w:rPr>
          <w:rFonts w:ascii="Times New Roman"/>
          <w:b w:val="false"/>
          <w:i w:val="false"/>
          <w:color w:val="000000"/>
          <w:sz w:val="28"/>
        </w:rPr>
        <w:t>(в редакции 2011 года)</w:t>
      </w:r>
    </w:p>
    <w:bookmarkEnd w:id="378"/>
    <w:bookmarkStart w:name="z643" w:id="379"/>
    <w:p>
      <w:pPr>
        <w:spacing w:after="0"/>
        <w:ind w:left="0"/>
        <w:jc w:val="both"/>
      </w:pPr>
      <w:r>
        <w:rPr>
          <w:rFonts w:ascii="Times New Roman"/>
          <w:b w:val="false"/>
          <w:i w:val="false"/>
          <w:color w:val="000000"/>
          <w:sz w:val="28"/>
        </w:rPr>
        <w:t>
В результате публикации новых стандартов МСФО 11 и МСФО 12, МСБУ 28 получил новое название МСБУ 28 «Инвестиции в ассоциированные компании и совместные предприятия» и описывает применение метода долевого участия не только в отношении инвестиций в ассоциированные компании, но также в отношении инвестиций в совместные предприятия. Поправка вступает в силу для годовых отчетных периодов, начинающихся 1 января 2013 года.</w:t>
      </w:r>
    </w:p>
    <w:bookmarkEnd w:id="379"/>
    <w:bookmarkStart w:name="z644" w:id="380"/>
    <w:p>
      <w:pPr>
        <w:spacing w:after="0"/>
        <w:ind w:left="0"/>
        <w:jc w:val="both"/>
      </w:pPr>
      <w:r>
        <w:rPr>
          <w:rFonts w:ascii="Times New Roman"/>
          <w:b w:val="false"/>
          <w:i w:val="false"/>
          <w:color w:val="000000"/>
          <w:sz w:val="28"/>
        </w:rPr>
        <w:t xml:space="preserve">
МСФО 7 </w:t>
      </w:r>
      <w:r>
        <w:rPr>
          <w:rFonts w:ascii="Times New Roman"/>
          <w:b w:val="false"/>
          <w:i/>
          <w:color w:val="000000"/>
          <w:sz w:val="28"/>
        </w:rPr>
        <w:t xml:space="preserve">«Финансовые инструменты: раскрытие информации» </w:t>
      </w:r>
      <w:r>
        <w:rPr>
          <w:rFonts w:ascii="Times New Roman"/>
          <w:b w:val="false"/>
          <w:i w:val="false"/>
          <w:color w:val="000000"/>
          <w:sz w:val="28"/>
        </w:rPr>
        <w:t xml:space="preserve">— </w:t>
      </w:r>
      <w:r>
        <w:rPr>
          <w:rFonts w:ascii="Times New Roman"/>
          <w:b w:val="false"/>
          <w:i/>
          <w:color w:val="000000"/>
          <w:sz w:val="28"/>
        </w:rPr>
        <w:t>«Усовершенствованные требования в отношении раскрытия информации о прекращении признания»</w:t>
      </w:r>
    </w:p>
    <w:bookmarkEnd w:id="380"/>
    <w:bookmarkStart w:name="z645" w:id="381"/>
    <w:p>
      <w:pPr>
        <w:spacing w:after="0"/>
        <w:ind w:left="0"/>
        <w:jc w:val="both"/>
      </w:pPr>
      <w:r>
        <w:rPr>
          <w:rFonts w:ascii="Times New Roman"/>
          <w:b w:val="false"/>
          <w:i w:val="false"/>
          <w:color w:val="000000"/>
          <w:sz w:val="28"/>
        </w:rPr>
        <w:t>
Поправка требует раскрытия дополнительной информации о финансовых активах, которые были переданы, но признание которых не было прекращено, чтобы дать возможность пользователям финансовой отчетности Группы понять характер взаимосвязи тех активов, признание которых не было прекращено, и соответствующих обязательств. Кроме того, поправка требует раскрытия информации о продолжающемся участии в активах, признание которых было прекращено, чтобы дать пользователям финансовой отчетности возможность оценить характер продолжающегося участия компании в данных активах, признание которых было прекращено и риски, связанные с этим.</w:t>
      </w:r>
    </w:p>
    <w:bookmarkEnd w:id="381"/>
    <w:bookmarkStart w:name="z647" w:id="382"/>
    <w:p>
      <w:pPr>
        <w:spacing w:after="0"/>
        <w:ind w:left="0"/>
        <w:jc w:val="both"/>
      </w:pPr>
      <w:r>
        <w:rPr>
          <w:rFonts w:ascii="Times New Roman"/>
          <w:b w:val="false"/>
          <w:i w:val="false"/>
          <w:color w:val="000000"/>
          <w:sz w:val="28"/>
        </w:rPr>
        <w:t>
Поправка вступает в силу для годовых отчетных периодов, которые начинаются 1 июля 2011 года или после этой даты. Поправка касается только раскрытия информации и не оказывает влияния на финансовое положение или результаты деятельности Группы.</w:t>
      </w:r>
    </w:p>
    <w:bookmarkEnd w:id="382"/>
    <w:bookmarkStart w:name="z648" w:id="383"/>
    <w:p>
      <w:pPr>
        <w:spacing w:after="0"/>
        <w:ind w:left="0"/>
        <w:jc w:val="both"/>
      </w:pPr>
      <w:r>
        <w:rPr>
          <w:rFonts w:ascii="Times New Roman"/>
          <w:b w:val="false"/>
          <w:i w:val="false"/>
          <w:color w:val="000000"/>
          <w:sz w:val="28"/>
        </w:rPr>
        <w:t xml:space="preserve">
МСФО 9 </w:t>
      </w:r>
      <w:r>
        <w:rPr>
          <w:rFonts w:ascii="Times New Roman"/>
          <w:b w:val="false"/>
          <w:i/>
          <w:color w:val="000000"/>
          <w:sz w:val="28"/>
        </w:rPr>
        <w:t>«Финансовые инструменты: классификация и оценка»</w:t>
      </w:r>
    </w:p>
    <w:bookmarkEnd w:id="383"/>
    <w:bookmarkStart w:name="z649" w:id="384"/>
    <w:p>
      <w:pPr>
        <w:spacing w:after="0"/>
        <w:ind w:left="0"/>
        <w:jc w:val="both"/>
      </w:pPr>
      <w:r>
        <w:rPr>
          <w:rFonts w:ascii="Times New Roman"/>
          <w:b w:val="false"/>
          <w:i w:val="false"/>
          <w:color w:val="000000"/>
          <w:sz w:val="28"/>
        </w:rPr>
        <w:t>
МСФО 9, выпущенный по результатам первого этапа проекта Совета по МСФО но замене МСБУ 39, применяется в отношении классификации и оценки финансовых активов и финансовых обязательств, как они определены в МСБУ 39. Стандарт вступает в силу в отношении годовых отчетных периодов, начинающихся 1 января 2013 года или после этой даты. В ходе последующих этапов Совет по МСФО рассмотрит учет хеджирования и обесценение финансовых активов. Применение первого этапа МСФО 9 окажет влияние на классификацию и оценку финансовых активов Группы, но не окажет влияния на классификацию и оценку финансовых обязательств. Для представления завершенной картины Группа оценит влияние этого стандарта на соответствующие суммы в финансовой отчетности в увязке с другими этапами проекта после их публикации.</w:t>
      </w:r>
    </w:p>
    <w:bookmarkEnd w:id="384"/>
    <w:bookmarkStart w:name="z650" w:id="385"/>
    <w:p>
      <w:pPr>
        <w:spacing w:after="0"/>
        <w:ind w:left="0"/>
        <w:jc w:val="both"/>
      </w:pPr>
      <w:r>
        <w:rPr>
          <w:rFonts w:ascii="Times New Roman"/>
          <w:b w:val="false"/>
          <w:i w:val="false"/>
          <w:color w:val="000000"/>
          <w:sz w:val="28"/>
        </w:rPr>
        <w:t>
МСФО 10 «Консолидированная финансовая отчетность»</w:t>
      </w:r>
    </w:p>
    <w:bookmarkEnd w:id="385"/>
    <w:bookmarkStart w:name="z651" w:id="386"/>
    <w:p>
      <w:pPr>
        <w:spacing w:after="0"/>
        <w:ind w:left="0"/>
        <w:jc w:val="both"/>
      </w:pPr>
      <w:r>
        <w:rPr>
          <w:rFonts w:ascii="Times New Roman"/>
          <w:b w:val="false"/>
          <w:i w:val="false"/>
          <w:color w:val="000000"/>
          <w:sz w:val="28"/>
        </w:rPr>
        <w:t>
МСФО 10 заменяет ту часть МСБУ 27 «Консолидированная и отдельная финансовая отчетность», в которой рассматривался учет в консолидированной финансовой отчетности. Стандарт также затрагивает вопросы, которые рассматривались в Интерпретации ПКИ-12 «Консолидация - компании специального назначения». МСФО 10 предусматривает единую модель контроля, которая применяется в отношении всех компаний, включая компании специального назначения. Изменения, вносимые стандартом МСФО 10, потребуют от руководства значительно большего объема суждений при определении того, какие из компаний контролируются и, следовательно, должны консолидироваться материнской компанией, чем при применении требований МСБУ 27. Стандарт применяется в отношении годовых отчетных периодов, начинающихся 1 января 2013 года или после этой даты.</w:t>
      </w:r>
    </w:p>
    <w:bookmarkEnd w:id="386"/>
    <w:bookmarkStart w:name="z652" w:id="387"/>
    <w:p>
      <w:pPr>
        <w:spacing w:after="0"/>
        <w:ind w:left="0"/>
        <w:jc w:val="both"/>
      </w:pPr>
      <w:r>
        <w:rPr>
          <w:rFonts w:ascii="Times New Roman"/>
          <w:b w:val="false"/>
          <w:i w:val="false"/>
          <w:color w:val="000000"/>
          <w:sz w:val="28"/>
        </w:rPr>
        <w:t xml:space="preserve">
МСФО 11 </w:t>
      </w:r>
      <w:r>
        <w:rPr>
          <w:rFonts w:ascii="Times New Roman"/>
          <w:b w:val="false"/>
          <w:i/>
          <w:color w:val="000000"/>
          <w:sz w:val="28"/>
        </w:rPr>
        <w:t>«Соглашения о совместной деятельности»</w:t>
      </w:r>
    </w:p>
    <w:bookmarkEnd w:id="387"/>
    <w:bookmarkStart w:name="z653" w:id="388"/>
    <w:p>
      <w:pPr>
        <w:spacing w:after="0"/>
        <w:ind w:left="0"/>
        <w:jc w:val="both"/>
      </w:pPr>
      <w:r>
        <w:rPr>
          <w:rFonts w:ascii="Times New Roman"/>
          <w:b w:val="false"/>
          <w:i w:val="false"/>
          <w:color w:val="000000"/>
          <w:sz w:val="28"/>
        </w:rPr>
        <w:t>
МСФО 11 заменяет МСБУ 31 «Участие в совместной деятельности» и Интерпретацию ПКИ-13 «Совместно контролируемые компании немонетарные вклады участников».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учитываются по методу долевого участия. Стандарт применяется в отношении годовых отчетных периодов, начинающихся 1 января 2013 года или после этой даты.</w:t>
      </w:r>
    </w:p>
    <w:bookmarkEnd w:id="388"/>
    <w:bookmarkStart w:name="z654" w:id="389"/>
    <w:p>
      <w:pPr>
        <w:spacing w:after="0"/>
        <w:ind w:left="0"/>
        <w:jc w:val="both"/>
      </w:pPr>
      <w:r>
        <w:rPr>
          <w:rFonts w:ascii="Times New Roman"/>
          <w:b w:val="false"/>
          <w:i w:val="false"/>
          <w:color w:val="000000"/>
          <w:sz w:val="28"/>
        </w:rPr>
        <w:t xml:space="preserve">
МСФО 12 </w:t>
      </w:r>
      <w:r>
        <w:rPr>
          <w:rFonts w:ascii="Times New Roman"/>
          <w:b w:val="false"/>
          <w:i/>
          <w:color w:val="000000"/>
          <w:sz w:val="28"/>
        </w:rPr>
        <w:t>«Раскрытие информации о долях участия в других компаниях»</w:t>
      </w:r>
    </w:p>
    <w:bookmarkEnd w:id="389"/>
    <w:bookmarkStart w:name="z655" w:id="390"/>
    <w:p>
      <w:pPr>
        <w:spacing w:after="0"/>
        <w:ind w:left="0"/>
        <w:jc w:val="both"/>
      </w:pPr>
      <w:r>
        <w:rPr>
          <w:rFonts w:ascii="Times New Roman"/>
          <w:b w:val="false"/>
          <w:i w:val="false"/>
          <w:color w:val="000000"/>
          <w:sz w:val="28"/>
        </w:rPr>
        <w:t>
МСФО 12 содержит все требования к раскрытию информации, которые ранее предусматривались МСБУ 27 в части консолидированной финансовой отчетности, а также все требования к раскрытию информации, которые ранее предусматривались МСБУ 31 и МСБУ 28. Эти требования к раскрытию информации относятся к долям участия компании в дочерних компаниях, совместной деятельности, ассоциированных и структурированных компаниях. Введены также определенные новые требования к раскрытию информации. Стандарт применяется в отношении годовых отчетных периодов, начинающихся 1 января 2013 года или после этой даты.</w:t>
      </w:r>
    </w:p>
    <w:bookmarkEnd w:id="390"/>
    <w:bookmarkStart w:name="z656" w:id="391"/>
    <w:p>
      <w:pPr>
        <w:spacing w:after="0"/>
        <w:ind w:left="0"/>
        <w:jc w:val="both"/>
      </w:pPr>
      <w:r>
        <w:rPr>
          <w:rFonts w:ascii="Times New Roman"/>
          <w:b w:val="false"/>
          <w:i w:val="false"/>
          <w:color w:val="000000"/>
          <w:sz w:val="28"/>
        </w:rPr>
        <w:t xml:space="preserve">
МСФО 13 </w:t>
      </w:r>
      <w:r>
        <w:rPr>
          <w:rFonts w:ascii="Times New Roman"/>
          <w:b w:val="false"/>
          <w:i/>
          <w:color w:val="000000"/>
          <w:sz w:val="28"/>
        </w:rPr>
        <w:t>«Оценка справедливой стоимости»</w:t>
      </w:r>
    </w:p>
    <w:bookmarkEnd w:id="391"/>
    <w:bookmarkStart w:name="z657" w:id="392"/>
    <w:p>
      <w:pPr>
        <w:spacing w:after="0"/>
        <w:ind w:left="0"/>
        <w:jc w:val="both"/>
      </w:pPr>
      <w:r>
        <w:rPr>
          <w:rFonts w:ascii="Times New Roman"/>
          <w:b w:val="false"/>
          <w:i w:val="false"/>
          <w:color w:val="000000"/>
          <w:sz w:val="28"/>
        </w:rPr>
        <w:t>
МСФО 13 объединяет в одном стандарте все указания относительно оценки справедливой стоимости согласно МСФО. МСФО 13 не вносит изменений в то, когда компании обязаны использовать справедливую стоимость, а предоставляет указания относительно оценки справедливой стоимости согласно МСФО, когда использование справедливой стоимости требуется или разрешается. В настоящее время Группа оценивает влияние применения данного стандарта на финансовое положение и результаты финансовой деятельности. Стандарт применяется в отношении годовых отчетных периодов, начинающихся 1 января 2013 года или после этой даты.</w:t>
      </w:r>
    </w:p>
    <w:bookmarkEnd w:id="392"/>
    <w:bookmarkStart w:name="z658" w:id="393"/>
    <w:p>
      <w:pPr>
        <w:spacing w:after="0"/>
        <w:ind w:left="0"/>
        <w:jc w:val="both"/>
      </w:pPr>
      <w:r>
        <w:rPr>
          <w:rFonts w:ascii="Times New Roman"/>
          <w:b w:val="false"/>
          <w:i w:val="false"/>
          <w:color w:val="000000"/>
          <w:sz w:val="28"/>
        </w:rPr>
        <w:t>
</w:t>
      </w:r>
      <w:r>
        <w:rPr>
          <w:rFonts w:ascii="Times New Roman"/>
          <w:b/>
          <w:i w:val="false"/>
          <w:color w:val="000000"/>
          <w:sz w:val="28"/>
        </w:rPr>
        <w:t>Перегруппировки</w:t>
      </w:r>
    </w:p>
    <w:bookmarkEnd w:id="393"/>
    <w:bookmarkStart w:name="z659" w:id="394"/>
    <w:p>
      <w:pPr>
        <w:spacing w:after="0"/>
        <w:ind w:left="0"/>
        <w:jc w:val="both"/>
      </w:pPr>
      <w:r>
        <w:rPr>
          <w:rFonts w:ascii="Times New Roman"/>
          <w:b w:val="false"/>
          <w:i w:val="false"/>
          <w:color w:val="000000"/>
          <w:sz w:val="28"/>
        </w:rPr>
        <w:t>
В консолидированном бухгалтерском балансе Группы по состоянию на 31 декабря 2010 года были произведены некоторые перегруппировки с целью соответствия с форматом предоставления консолидированного бухгалтерского баланса по состоянию на 31 декабря 2011 года. Изменения в классификации указанных ниже сумм привели к перегруппировкам статей текущих обязательств на 31 декабря 2010 года и не оказали существенного влияния на консолидированный бухгалтерский баланс по состоянию на 31 декабря 2009 года.</w:t>
      </w:r>
    </w:p>
    <w:bookmarkEnd w:id="394"/>
    <w:bookmarkStart w:name="z660" w:id="395"/>
    <w:p>
      <w:pPr>
        <w:spacing w:after="0"/>
        <w:ind w:left="0"/>
        <w:jc w:val="both"/>
      </w:pPr>
      <w:r>
        <w:rPr>
          <w:rFonts w:ascii="Times New Roman"/>
          <w:b w:val="false"/>
          <w:i w:val="false"/>
          <w:color w:val="000000"/>
          <w:sz w:val="28"/>
        </w:rPr>
        <w:t>
Влияние перегруппировок на консолидированный бухгалтерский баланс по состоянию на 31 декабря 2010 года: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w:t>
            </w:r>
            <w:r>
              <w:br/>
            </w:r>
            <w:r>
              <w:rPr>
                <w:rFonts w:ascii="Times New Roman"/>
                <w:b w:val="false"/>
                <w:i w:val="false"/>
                <w:color w:val="000000"/>
                <w:sz w:val="20"/>
              </w:rPr>
              <w:t>
</w:t>
            </w:r>
            <w:r>
              <w:rPr>
                <w:rFonts w:ascii="Times New Roman"/>
                <w:b w:val="false"/>
                <w:i/>
                <w:color w:val="000000"/>
                <w:sz w:val="20"/>
              </w:rPr>
              <w:t>тенге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было</w:t>
            </w:r>
            <w:r>
              <w:br/>
            </w:r>
            <w:r>
              <w:rPr>
                <w:rFonts w:ascii="Times New Roman"/>
                <w:b w:val="false"/>
                <w:i w:val="false"/>
                <w:color w:val="000000"/>
                <w:sz w:val="20"/>
              </w:rPr>
              <w:t>
представлено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Перегруппировки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представлено</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w:t>
            </w:r>
            <w:r>
              <w:br/>
            </w:r>
            <w:r>
              <w:rPr>
                <w:rFonts w:ascii="Times New Roman"/>
                <w:b w:val="false"/>
                <w:i w:val="false"/>
                <w:color w:val="000000"/>
                <w:sz w:val="20"/>
              </w:rPr>
              <w:t>
кредиторская</w:t>
            </w:r>
            <w:r>
              <w:br/>
            </w:r>
            <w:r>
              <w:rPr>
                <w:rFonts w:ascii="Times New Roman"/>
                <w:b w:val="false"/>
                <w:i w:val="false"/>
                <w:color w:val="000000"/>
                <w:sz w:val="20"/>
              </w:rPr>
              <w:t>
задолженность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w:t>
            </w:r>
            <w:r>
              <w:br/>
            </w:r>
            <w:r>
              <w:rPr>
                <w:rFonts w:ascii="Times New Roman"/>
                <w:b w:val="false"/>
                <w:i w:val="false"/>
                <w:color w:val="000000"/>
                <w:sz w:val="20"/>
              </w:rPr>
              <w:t>
обязательства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340.430</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916.222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916.222
</w:t>
            </w:r>
          </w:p>
        </w:tc>
      </w:tr>
    </w:tbl>
    <w:bookmarkStart w:name="z661" w:id="396"/>
    <w:p>
      <w:pPr>
        <w:spacing w:after="0"/>
        <w:ind w:left="0"/>
        <w:jc w:val="both"/>
      </w:pPr>
      <w:r>
        <w:rPr>
          <w:rFonts w:ascii="Times New Roman"/>
          <w:b w:val="false"/>
          <w:i w:val="false"/>
          <w:color w:val="000000"/>
          <w:sz w:val="28"/>
        </w:rPr>
        <w:t>
Кроме того, Группа учла некоторые перегруппировки по данным за 2010 год в отношении показателей дохода ассоциированной компании переведенной в прекращенную деятельность, как это раскрыто в </w:t>
      </w:r>
      <w:r>
        <w:rPr>
          <w:rFonts w:ascii="Times New Roman"/>
          <w:b w:val="false"/>
          <w:i w:val="false"/>
          <w:color w:val="000000"/>
          <w:sz w:val="28"/>
        </w:rPr>
        <w:t>Примечании 6</w:t>
      </w:r>
      <w:r>
        <w:rPr>
          <w:rFonts w:ascii="Times New Roman"/>
          <w:b w:val="false"/>
          <w:i/>
          <w:color w:val="000000"/>
          <w:sz w:val="28"/>
        </w:rPr>
        <w:t>.</w:t>
      </w:r>
    </w:p>
    <w:bookmarkEnd w:id="396"/>
    <w:bookmarkStart w:name="z662" w:id="397"/>
    <w:p>
      <w:pPr>
        <w:spacing w:after="0"/>
        <w:ind w:left="0"/>
        <w:jc w:val="both"/>
      </w:pPr>
      <w:r>
        <w:rPr>
          <w:rFonts w:ascii="Times New Roman"/>
          <w:b w:val="false"/>
          <w:i w:val="false"/>
          <w:color w:val="000000"/>
          <w:sz w:val="28"/>
        </w:rPr>
        <w:t>
</w:t>
      </w:r>
      <w:r>
        <w:rPr>
          <w:rFonts w:ascii="Times New Roman"/>
          <w:b/>
          <w:i w:val="false"/>
          <w:color w:val="000000"/>
          <w:sz w:val="28"/>
        </w:rPr>
        <w:t>Принципы консолидации</w:t>
      </w:r>
    </w:p>
    <w:bookmarkEnd w:id="397"/>
    <w:p>
      <w:pPr>
        <w:spacing w:after="0"/>
        <w:ind w:left="0"/>
        <w:jc w:val="both"/>
      </w:pPr>
      <w:r>
        <w:rPr>
          <w:rFonts w:ascii="Times New Roman"/>
          <w:b w:val="false"/>
          <w:i w:val="false"/>
          <w:color w:val="000000"/>
          <w:sz w:val="28"/>
        </w:rPr>
        <w:t xml:space="preserve">Консолидированная финансовая отчетность включает финансовые отчетности Фонда и контролируемых им дочерних организаций </w:t>
      </w:r>
      <w:r>
        <w:rPr>
          <w:rFonts w:ascii="Times New Roman"/>
          <w:b w:val="false"/>
          <w:i/>
          <w:color w:val="000000"/>
          <w:sz w:val="28"/>
        </w:rPr>
        <w:t>(</w:t>
      </w:r>
      <w:r>
        <w:rPr>
          <w:rFonts w:ascii="Times New Roman"/>
          <w:b w:val="false"/>
          <w:i w:val="false"/>
          <w:color w:val="000000"/>
          <w:sz w:val="28"/>
        </w:rPr>
        <w:t>Примечание 37</w:t>
      </w:r>
      <w:r>
        <w:rPr>
          <w:rFonts w:ascii="Times New Roman"/>
          <w:b w:val="false"/>
          <w:i/>
          <w:color w:val="000000"/>
          <w:sz w:val="28"/>
        </w:rPr>
        <w:t>).</w:t>
      </w:r>
    </w:p>
    <w:bookmarkStart w:name="z663" w:id="398"/>
    <w:p>
      <w:pPr>
        <w:spacing w:after="0"/>
        <w:ind w:left="0"/>
        <w:jc w:val="both"/>
      </w:pPr>
      <w:r>
        <w:rPr>
          <w:rFonts w:ascii="Times New Roman"/>
          <w:b w:val="false"/>
          <w:i w:val="false"/>
          <w:color w:val="000000"/>
          <w:sz w:val="28"/>
        </w:rPr>
        <w:t>
</w:t>
      </w:r>
      <w:r>
        <w:rPr>
          <w:rFonts w:ascii="Times New Roman"/>
          <w:b w:val="false"/>
          <w:i/>
          <w:color w:val="000000"/>
          <w:sz w:val="28"/>
        </w:rPr>
        <w:t>Дочерние организации</w:t>
      </w:r>
    </w:p>
    <w:bookmarkEnd w:id="398"/>
    <w:bookmarkStart w:name="z664" w:id="399"/>
    <w:p>
      <w:pPr>
        <w:spacing w:after="0"/>
        <w:ind w:left="0"/>
        <w:jc w:val="both"/>
      </w:pPr>
      <w:r>
        <w:rPr>
          <w:rFonts w:ascii="Times New Roman"/>
          <w:b w:val="false"/>
          <w:i w:val="false"/>
          <w:color w:val="000000"/>
          <w:sz w:val="28"/>
        </w:rPr>
        <w:t>
Дочерние организации - это те предприятия, которые контролируются Группой. Контроль существует тогда, когда Группа имеет полномочия прямо или косвенно управлять финансовой и операционной политикой предприятия, получая, таким образом, выгоду от его деятельности. За исключением приобретения в сделке между предприятиями, находящимися под общим контролем, дочерние организации консолидируются с момента их приобретения, которым является дата приобретения Группой контроля над ними, до даты, когда такой контроль прекращается. При приобретении дочерней организации, стоимость приобретения распределяется на активы и обязательства на основе их справедливой стоимости на дату приобретения. Финансовая отчетность дочерних организаций готовится за тот же отчетный период, что и финансовая отчетность Фонда, с использованием согласованной учетной политики. Все внутригрупповые сальдо по сделкам и сделки, включая нереализованный доход, возникающий по внутригрупповым сделкам, были полностью исключены из отчетности. Нереализованные убытки исключены таким же образом, как и нереализованный доход, за исключением того, что они исключаются только в той степени, в которой не существует свидетельства об обесценении.</w:t>
      </w:r>
    </w:p>
    <w:bookmarkEnd w:id="399"/>
    <w:bookmarkStart w:name="z665" w:id="400"/>
    <w:p>
      <w:pPr>
        <w:spacing w:after="0"/>
        <w:ind w:left="0"/>
        <w:jc w:val="both"/>
      </w:pPr>
      <w:r>
        <w:rPr>
          <w:rFonts w:ascii="Times New Roman"/>
          <w:b w:val="false"/>
          <w:i w:val="false"/>
          <w:color w:val="000000"/>
          <w:sz w:val="28"/>
        </w:rPr>
        <w:t>
Неконтрольная доля представляет собой часть дохода или убытка и чистые активы в дочерних организациях, которые не принадлежат Группе, и показывается отдельно в составе капитала в консолидированном бухгалтерском балансе, отдельно от акционерного капитала материнской компании. Убытки дочерней организации относятся на неконтрольную долю участия даже в том случае, если это приводит к отрицательному сальдо.</w:t>
      </w:r>
    </w:p>
    <w:bookmarkEnd w:id="400"/>
    <w:bookmarkStart w:name="z666" w:id="401"/>
    <w:p>
      <w:pPr>
        <w:spacing w:after="0"/>
        <w:ind w:left="0"/>
        <w:jc w:val="both"/>
      </w:pPr>
      <w:r>
        <w:rPr>
          <w:rFonts w:ascii="Times New Roman"/>
          <w:b w:val="false"/>
          <w:i w:val="false"/>
          <w:color w:val="000000"/>
          <w:sz w:val="28"/>
        </w:rPr>
        <w:t>
</w:t>
      </w:r>
      <w:r>
        <w:rPr>
          <w:rFonts w:ascii="Times New Roman"/>
          <w:b w:val="false"/>
          <w:i/>
          <w:color w:val="000000"/>
          <w:sz w:val="28"/>
        </w:rPr>
        <w:t>Инвестиции в совместные предприятия и ассоциированные компании</w:t>
      </w:r>
    </w:p>
    <w:bookmarkEnd w:id="401"/>
    <w:bookmarkStart w:name="z667" w:id="402"/>
    <w:p>
      <w:pPr>
        <w:spacing w:after="0"/>
        <w:ind w:left="0"/>
        <w:jc w:val="both"/>
      </w:pPr>
      <w:r>
        <w:rPr>
          <w:rFonts w:ascii="Times New Roman"/>
          <w:b w:val="false"/>
          <w:i w:val="false"/>
          <w:color w:val="000000"/>
          <w:sz w:val="28"/>
        </w:rPr>
        <w:t>
Группа имеет доли участия в совместных предприятиях в форме совместно контролируемых компаний, в которых участники совместной деятельности вступили в договорное соглашение, устанавливающее совместный контроль над экономической деятельностью компаний. Также, Группа имеет доли участия в ассоциированных компаниях, в которых она имеет существенное влияние над их экономической деятельностью. Инвестиции Группы в совместные предприятия и ассоциированные компании учитываются по методу долевого участия.</w:t>
      </w:r>
    </w:p>
    <w:bookmarkEnd w:id="402"/>
    <w:bookmarkStart w:name="z668" w:id="403"/>
    <w:p>
      <w:pPr>
        <w:spacing w:after="0"/>
        <w:ind w:left="0"/>
        <w:jc w:val="both"/>
      </w:pPr>
      <w:r>
        <w:rPr>
          <w:rFonts w:ascii="Times New Roman"/>
          <w:b w:val="false"/>
          <w:i w:val="false"/>
          <w:color w:val="000000"/>
          <w:sz w:val="28"/>
        </w:rPr>
        <w:t>
В соответствии с методом долевого участия инвестиции в совместное предприятие/ассоциированную компанию учитываются в консолидированном бухгалтерском балансе по первоначальной стоимости плюс изменения, возникшие после приобретения в доле чистых активов совместного предприятия/ассоциированной компании, принадлежащей Группе. Гудвил, относящийся к совместному предприятию/ассоциированной компании, включается в балансовую стоимость инвестиции и не амортизируется, а также не подвергается отдельной проверке на предмет обесценения.</w:t>
      </w:r>
    </w:p>
    <w:bookmarkEnd w:id="403"/>
    <w:bookmarkStart w:name="z669" w:id="404"/>
    <w:p>
      <w:pPr>
        <w:spacing w:after="0"/>
        <w:ind w:left="0"/>
        <w:jc w:val="both"/>
      </w:pPr>
      <w:r>
        <w:rPr>
          <w:rFonts w:ascii="Times New Roman"/>
          <w:b w:val="false"/>
          <w:i w:val="false"/>
          <w:color w:val="000000"/>
          <w:sz w:val="28"/>
        </w:rPr>
        <w:t>
Консолидированный отчет о совокупном доходе отражает долю финансовых результатов деятельности совместного предприятия/ассоциированной компании. Если имело место изменение, непосредственно признанное в капитале совместного предприятия/ассоциированной компании, Группа признает свою долю такого изменения и раскрывает этот факт, когда это применимо, в консолидированном отчете об изменениях в капитале. Нереализованные прибыли и убытки, возникающие по операциям Группы с совместным предприятием/ассоциированной компанией, исключены в той степени, в которой Группа имеет долю участия в совместном предприятии /ассоциированной компании.</w:t>
      </w:r>
    </w:p>
    <w:bookmarkEnd w:id="404"/>
    <w:bookmarkStart w:name="z670" w:id="405"/>
    <w:p>
      <w:pPr>
        <w:spacing w:after="0"/>
        <w:ind w:left="0"/>
        <w:jc w:val="both"/>
      </w:pPr>
      <w:r>
        <w:rPr>
          <w:rFonts w:ascii="Times New Roman"/>
          <w:b w:val="false"/>
          <w:i w:val="false"/>
          <w:color w:val="000000"/>
          <w:sz w:val="28"/>
        </w:rPr>
        <w:t>
Доля в прибыли совместных предприятий/ассоциированных компаний представлена непосредственно в консолидированном отчете о совокупном доходе. Она представляет собой прибыль, приходящуюся на акционеров совместного предприятия/ассоциированной компании, и поэтому определяется как прибыль после учета налогообложения и неконтрольной доли участия в дочерних компаниях совместных предприятий/ассоциированных компаний.</w:t>
      </w:r>
    </w:p>
    <w:bookmarkEnd w:id="405"/>
    <w:bookmarkStart w:name="z671" w:id="406"/>
    <w:p>
      <w:pPr>
        <w:spacing w:after="0"/>
        <w:ind w:left="0"/>
        <w:jc w:val="both"/>
      </w:pPr>
      <w:r>
        <w:rPr>
          <w:rFonts w:ascii="Times New Roman"/>
          <w:b w:val="false"/>
          <w:i w:val="false"/>
          <w:color w:val="000000"/>
          <w:sz w:val="28"/>
        </w:rPr>
        <w:t>
Финансовая отчетность совместного предприятия/ассоциированной компании составляется за тот же отчетный период, что и финансовая отчетность материнской компании. В случае необходимости в нее вносятся корректировки с целью приведения учетной политики в соответствие с учетной политикой Группы.</w:t>
      </w:r>
    </w:p>
    <w:bookmarkEnd w:id="406"/>
    <w:bookmarkStart w:name="z672" w:id="407"/>
    <w:p>
      <w:pPr>
        <w:spacing w:after="0"/>
        <w:ind w:left="0"/>
        <w:jc w:val="both"/>
      </w:pPr>
      <w:r>
        <w:rPr>
          <w:rFonts w:ascii="Times New Roman"/>
          <w:b w:val="false"/>
          <w:i w:val="false"/>
          <w:color w:val="000000"/>
          <w:sz w:val="28"/>
        </w:rPr>
        <w:t>
После применения метода долевого участия Группа определяет необходимость признания дополнительного убытка от обесценения по инвестициям Группы в совместные предприятия/ассоциированные компании. На каждую отчетную дату Группа устанавливает наличие объективных свидетельств обесценения инвестиций в совместные предприятия/ ассоциированные компании. В случае наличия таких свидетельств Группа рассчитывает сумму обесценения как разницу между возмещаемой стоимостью совместного предприятия/ассоциированной компании и ее балансовой стоимостью, и признает эту сумму в консолидированном отчете о совокупном доходе.</w:t>
      </w:r>
    </w:p>
    <w:bookmarkEnd w:id="407"/>
    <w:bookmarkStart w:name="z673" w:id="408"/>
    <w:p>
      <w:pPr>
        <w:spacing w:after="0"/>
        <w:ind w:left="0"/>
        <w:jc w:val="both"/>
      </w:pPr>
      <w:r>
        <w:rPr>
          <w:rFonts w:ascii="Times New Roman"/>
          <w:b w:val="false"/>
          <w:i w:val="false"/>
          <w:color w:val="000000"/>
          <w:sz w:val="28"/>
        </w:rPr>
        <w:t>
В случае потери существенного влияния над совместным предприятием/ ассоциированной компанией Группа оценивает и признает оставшиеся инвестиции по справедливой стоимости. Разница между балансовой стоимостью совместного предприятия/ассоциированной компании на момент потери существенного влияния и справедливой стоимостью оставшихся инвестиций и поступлениями от выбытия признается в прибылях или убытках.</w:t>
      </w:r>
    </w:p>
    <w:bookmarkEnd w:id="408"/>
    <w:bookmarkStart w:name="z674" w:id="409"/>
    <w:p>
      <w:pPr>
        <w:spacing w:after="0"/>
        <w:ind w:left="0"/>
        <w:jc w:val="both"/>
      </w:pPr>
      <w:r>
        <w:rPr>
          <w:rFonts w:ascii="Times New Roman"/>
          <w:b w:val="false"/>
          <w:i w:val="false"/>
          <w:color w:val="000000"/>
          <w:sz w:val="28"/>
        </w:rPr>
        <w:t>
</w:t>
      </w:r>
      <w:r>
        <w:rPr>
          <w:rFonts w:ascii="Times New Roman"/>
          <w:b w:val="false"/>
          <w:i/>
          <w:color w:val="000000"/>
          <w:sz w:val="28"/>
        </w:rPr>
        <w:t>Объединение предприятий</w:t>
      </w:r>
    </w:p>
    <w:bookmarkEnd w:id="409"/>
    <w:bookmarkStart w:name="z675" w:id="410"/>
    <w:p>
      <w:pPr>
        <w:spacing w:after="0"/>
        <w:ind w:left="0"/>
        <w:jc w:val="both"/>
      </w:pPr>
      <w:r>
        <w:rPr>
          <w:rFonts w:ascii="Times New Roman"/>
          <w:b w:val="false"/>
          <w:i w:val="false"/>
          <w:color w:val="000000"/>
          <w:sz w:val="28"/>
        </w:rPr>
        <w:t>
Объединения предприятий (бизнеса) учитываются с использованием метода приобретения. Стоимость приобретения оценивается как сумма переданного вознаграждения, оцененного по справедливой стоимости на дату приобретения, и неконтрольной доли участия в приобретаемой компании. Для каждой сделки по объединению бизнеса приобретающая сторона оценивает неконтрольную долю участия в приобретаемой компании либо по справедливой стоимости, либо по пропорциональной доле в идентифицируемых чистых активах приобретаемой компании. Затраты, понесенные в связи с приобретением, включаются в состав административных расходов.</w:t>
      </w:r>
    </w:p>
    <w:bookmarkEnd w:id="410"/>
    <w:bookmarkStart w:name="z676" w:id="411"/>
    <w:p>
      <w:pPr>
        <w:spacing w:after="0"/>
        <w:ind w:left="0"/>
        <w:jc w:val="both"/>
      </w:pPr>
      <w:r>
        <w:rPr>
          <w:rFonts w:ascii="Times New Roman"/>
          <w:b w:val="false"/>
          <w:i w:val="false"/>
          <w:color w:val="000000"/>
          <w:sz w:val="28"/>
        </w:rPr>
        <w:t>
Если Группа приобретает бизнес, она соответствующим образом классифицирует приобретенные финансовые активы и принятые обязательства в зависимости от условий договора, экономической, ситуации и соответствующих условий на дату приобретения. Сюда относится анализ на предмет необходимости выделения приобретаемой компанией встроенных в основные договоры производных инструментов.</w:t>
      </w:r>
    </w:p>
    <w:bookmarkEnd w:id="411"/>
    <w:bookmarkStart w:name="z677" w:id="412"/>
    <w:p>
      <w:pPr>
        <w:spacing w:after="0"/>
        <w:ind w:left="0"/>
        <w:jc w:val="both"/>
      </w:pPr>
      <w:r>
        <w:rPr>
          <w:rFonts w:ascii="Times New Roman"/>
          <w:b w:val="false"/>
          <w:i w:val="false"/>
          <w:color w:val="000000"/>
          <w:sz w:val="28"/>
        </w:rPr>
        <w:t>
В случае поэтапного объединения бизнеса справедливая стоимость на дату приобретения ранее принадлежавшей приобретающей стороне доли участия в приобретаемой компании переоценивается по справедливой стоимости на дату приобретения через прибыль или убыток.</w:t>
      </w:r>
    </w:p>
    <w:bookmarkEnd w:id="412"/>
    <w:bookmarkStart w:name="z678" w:id="413"/>
    <w:p>
      <w:pPr>
        <w:spacing w:after="0"/>
        <w:ind w:left="0"/>
        <w:jc w:val="both"/>
      </w:pPr>
      <w:r>
        <w:rPr>
          <w:rFonts w:ascii="Times New Roman"/>
          <w:b w:val="false"/>
          <w:i w:val="false"/>
          <w:color w:val="000000"/>
          <w:sz w:val="28"/>
        </w:rPr>
        <w:t>
Условное вознаграждение, подлежащее передаче приобретающей стороной, должно признаваться по справедливой стоимости на дату приобретения. Последующие изменения справедливой стоимости условного вознаграждения, которое может быть активом или обязательством, должны признаваться согласно МСБУ 39 либо в составе прибыли или убытка, либо как изменение прочего совокупного дохода. Если условное вознаграждение классифицируется в качестве капитала, оно не должно переоцениваться до момента его полного погашения в составе капитала.</w:t>
      </w:r>
    </w:p>
    <w:bookmarkEnd w:id="413"/>
    <w:bookmarkStart w:name="z679" w:id="414"/>
    <w:p>
      <w:pPr>
        <w:spacing w:after="0"/>
        <w:ind w:left="0"/>
        <w:jc w:val="both"/>
      </w:pPr>
      <w:r>
        <w:rPr>
          <w:rFonts w:ascii="Times New Roman"/>
          <w:b w:val="false"/>
          <w:i w:val="false"/>
          <w:color w:val="000000"/>
          <w:sz w:val="28"/>
        </w:rPr>
        <w:t>
Гудвил изначально оценивается по первоначальной стоимости, определяемой как превышение суммы переданного вознаграждения и признанной неконтрольной доли участия над суммой чистых идентифицируемых активов, приобретенных Группой, и принятых ею обязательств. Если данное вознаграждение меньше справедливой стоимости чистых активов приобретенной дочерней организации, разница признается в составе прибыли или убытка.</w:t>
      </w:r>
    </w:p>
    <w:bookmarkEnd w:id="414"/>
    <w:bookmarkStart w:name="z680" w:id="415"/>
    <w:p>
      <w:pPr>
        <w:spacing w:after="0"/>
        <w:ind w:left="0"/>
        <w:jc w:val="both"/>
      </w:pPr>
      <w:r>
        <w:rPr>
          <w:rFonts w:ascii="Times New Roman"/>
          <w:b w:val="false"/>
          <w:i w:val="false"/>
          <w:color w:val="000000"/>
          <w:sz w:val="28"/>
        </w:rPr>
        <w:t>
Впоследствии гудвил оценивается по первоначальной стоимости за вычетом накопленных убытков от обесценения. Для целей проверки гудвила, приобретенного при объединении бизнеса, на предмет обесценения, гудвил, начиная с даты приобретения Группой компании, распределяется на каждое из подразделений Группы, генерирующих денежные потоки, которые, как предполагается, извлекут выгоду от объединения бизнеса, независимо оттого, относятся или нет другие активы или обязательства приобретаемой компании к указанным подразделениям.</w:t>
      </w:r>
    </w:p>
    <w:bookmarkEnd w:id="415"/>
    <w:bookmarkStart w:name="z681" w:id="416"/>
    <w:p>
      <w:pPr>
        <w:spacing w:after="0"/>
        <w:ind w:left="0"/>
        <w:jc w:val="both"/>
      </w:pPr>
      <w:r>
        <w:rPr>
          <w:rFonts w:ascii="Times New Roman"/>
          <w:b w:val="false"/>
          <w:i w:val="false"/>
          <w:color w:val="000000"/>
          <w:sz w:val="28"/>
        </w:rPr>
        <w:t>
Если гудвил составляет часть подразделения, генерирующего денежные потоки, и часть этого подразделения выбывает, гудвил, относящийся к выбывающей деятельности, включается в текущую стоимость этой деятельности при определении прибыли или убытка от ее выбытия. В этих обстоятельствах выбывший гудвил оценивается на основе соотношения стоимости выбывшей деятельности и стоимости оставшейся части подразделения, генерирующего денежные потоки.</w:t>
      </w:r>
    </w:p>
    <w:bookmarkEnd w:id="416"/>
    <w:bookmarkStart w:name="z682" w:id="417"/>
    <w:p>
      <w:pPr>
        <w:spacing w:after="0"/>
        <w:ind w:left="0"/>
        <w:jc w:val="both"/>
      </w:pPr>
      <w:r>
        <w:rPr>
          <w:rFonts w:ascii="Times New Roman"/>
          <w:b w:val="false"/>
          <w:i w:val="false"/>
          <w:color w:val="000000"/>
          <w:sz w:val="28"/>
        </w:rPr>
        <w:t>
</w:t>
      </w:r>
      <w:r>
        <w:rPr>
          <w:rFonts w:ascii="Times New Roman"/>
          <w:b w:val="false"/>
          <w:i/>
          <w:color w:val="000000"/>
          <w:sz w:val="28"/>
        </w:rPr>
        <w:t>Приобретение дочерних организаций у сторон, находящихся под общим контролем</w:t>
      </w:r>
    </w:p>
    <w:bookmarkEnd w:id="417"/>
    <w:bookmarkStart w:name="z683" w:id="418"/>
    <w:p>
      <w:pPr>
        <w:spacing w:after="0"/>
        <w:ind w:left="0"/>
        <w:jc w:val="both"/>
      </w:pPr>
      <w:r>
        <w:rPr>
          <w:rFonts w:ascii="Times New Roman"/>
          <w:b w:val="false"/>
          <w:i w:val="false"/>
          <w:color w:val="000000"/>
          <w:sz w:val="28"/>
        </w:rPr>
        <w:t>
Учет приобретения дочерних организаций у сторон, находящихся под общим контролем (предприятия, контролируемые Государством), ведется по методу объединения долей.</w:t>
      </w:r>
    </w:p>
    <w:bookmarkEnd w:id="418"/>
    <w:bookmarkStart w:name="z684" w:id="419"/>
    <w:p>
      <w:pPr>
        <w:spacing w:after="0"/>
        <w:ind w:left="0"/>
        <w:jc w:val="both"/>
      </w:pPr>
      <w:r>
        <w:rPr>
          <w:rFonts w:ascii="Times New Roman"/>
          <w:b w:val="false"/>
          <w:i w:val="false"/>
          <w:color w:val="000000"/>
          <w:sz w:val="28"/>
        </w:rPr>
        <w:t>
Активы и обязательства переданной дочерней организации, находящейся под общим контролем, отражаются в данной консолидированной финансовой отчетности по их балансовой стоимости в отчетности передающей компании (предшествующего владельца) на дату передачи. Гудвил, возникший при первоначальном приобретении организации предшествующим владельцем, также отражается в данной консолидированной финансовой отчетности. Разница между общей балансовой стоимостью чистых активов, включая гудвил предшествующего владельца, и суммой выплаченных средств, учтена в данной консолидированной финансовой отчетности как корректировка капитала.</w:t>
      </w:r>
    </w:p>
    <w:bookmarkEnd w:id="419"/>
    <w:bookmarkStart w:name="z685" w:id="420"/>
    <w:p>
      <w:pPr>
        <w:spacing w:after="0"/>
        <w:ind w:left="0"/>
        <w:jc w:val="both"/>
      </w:pPr>
      <w:r>
        <w:rPr>
          <w:rFonts w:ascii="Times New Roman"/>
          <w:b w:val="false"/>
          <w:i w:val="false"/>
          <w:color w:val="000000"/>
          <w:sz w:val="28"/>
        </w:rPr>
        <w:t>
Данная консолидированная финансовая отчетность, составлена так, как если бы дочерняя организация была приобретена Группой на дату ее первоначального приобретения предшествующим владельцем.</w:t>
      </w:r>
    </w:p>
    <w:bookmarkEnd w:id="420"/>
    <w:bookmarkStart w:name="z686" w:id="421"/>
    <w:p>
      <w:pPr>
        <w:spacing w:after="0"/>
        <w:ind w:left="0"/>
        <w:jc w:val="both"/>
      </w:pPr>
      <w:r>
        <w:rPr>
          <w:rFonts w:ascii="Times New Roman"/>
          <w:b w:val="false"/>
          <w:i w:val="false"/>
          <w:color w:val="000000"/>
          <w:sz w:val="28"/>
        </w:rPr>
        <w:t>
</w:t>
      </w:r>
      <w:r>
        <w:rPr>
          <w:rFonts w:ascii="Times New Roman"/>
          <w:b w:val="false"/>
          <w:i/>
          <w:color w:val="000000"/>
          <w:sz w:val="28"/>
        </w:rPr>
        <w:t>Изменение доли в имеющихся дочерних организациях</w:t>
      </w:r>
    </w:p>
    <w:bookmarkEnd w:id="421"/>
    <w:bookmarkStart w:name="z687" w:id="422"/>
    <w:p>
      <w:pPr>
        <w:spacing w:after="0"/>
        <w:ind w:left="0"/>
        <w:jc w:val="both"/>
      </w:pPr>
      <w:r>
        <w:rPr>
          <w:rFonts w:ascii="Times New Roman"/>
          <w:b w:val="false"/>
          <w:i w:val="false"/>
          <w:color w:val="000000"/>
          <w:sz w:val="28"/>
        </w:rPr>
        <w:t>
В сделках, где продается или приобретается часть доли владения в существующей дочерней организации, с сохранением контроля, разница между балансовой стоимостью отчуждаемой или приобретаемой доли в чистых активах дочерней организации и стоимостью реализации или приобретения этой доли отражается как увеличение или уменьшение нераспределенной прибыли.</w:t>
      </w:r>
    </w:p>
    <w:bookmarkEnd w:id="422"/>
    <w:bookmarkStart w:name="z688" w:id="423"/>
    <w:p>
      <w:pPr>
        <w:spacing w:after="0"/>
        <w:ind w:left="0"/>
        <w:jc w:val="both"/>
      </w:pPr>
      <w:r>
        <w:rPr>
          <w:rFonts w:ascii="Times New Roman"/>
          <w:b w:val="false"/>
          <w:i w:val="false"/>
          <w:color w:val="000000"/>
          <w:sz w:val="28"/>
        </w:rPr>
        <w:t>
</w:t>
      </w:r>
      <w:r>
        <w:rPr>
          <w:rFonts w:ascii="Times New Roman"/>
          <w:b w:val="false"/>
          <w:i/>
          <w:color w:val="000000"/>
          <w:sz w:val="28"/>
        </w:rPr>
        <w:t>Активы, классифицированные как предназначенные для продажи, и</w:t>
      </w:r>
      <w:r>
        <w:br/>
      </w:r>
      <w:r>
        <w:rPr>
          <w:rFonts w:ascii="Times New Roman"/>
          <w:b w:val="false"/>
          <w:i w:val="false"/>
          <w:color w:val="000000"/>
          <w:sz w:val="28"/>
        </w:rPr>
        <w:t>
</w:t>
      </w:r>
      <w:r>
        <w:rPr>
          <w:rFonts w:ascii="Times New Roman"/>
          <w:b w:val="false"/>
          <w:i/>
          <w:color w:val="000000"/>
          <w:sz w:val="28"/>
        </w:rPr>
        <w:t>прекращенная деятельность</w:t>
      </w:r>
    </w:p>
    <w:bookmarkEnd w:id="423"/>
    <w:bookmarkStart w:name="z689" w:id="424"/>
    <w:p>
      <w:pPr>
        <w:spacing w:after="0"/>
        <w:ind w:left="0"/>
        <w:jc w:val="both"/>
      </w:pPr>
      <w:r>
        <w:rPr>
          <w:rFonts w:ascii="Times New Roman"/>
          <w:b w:val="false"/>
          <w:i w:val="false"/>
          <w:color w:val="000000"/>
          <w:sz w:val="28"/>
        </w:rPr>
        <w:t>
Активы и группы выбытия, классифицированные как предназначенные для продажи, оцениваются по меньшему из двух значений - балансовой стоимости и справедливой стоимости за вычетом затрат на продажу. Активы и группы выбытия классифицируются как предназначенные для продажи, если их балансовая стоимость подлежит возмещению посредством сделки по продаже, а не в результате продолжающегося использования. Данное условие считается соблюденным, лишь в том случае, если вероятность продажи высока, а актив или группа выбытия могут быть незамедлительно проданы в своем текущем состоянии. Руководство должно иметь твердое намерение совершить продажу, в отношении которой должно ожидаться соответствие критериям признания в качестве завершенной сделки продажи в течение одного года с даты классификации.</w:t>
      </w:r>
    </w:p>
    <w:bookmarkEnd w:id="424"/>
    <w:bookmarkStart w:name="z690" w:id="425"/>
    <w:p>
      <w:pPr>
        <w:spacing w:after="0"/>
        <w:ind w:left="0"/>
        <w:jc w:val="both"/>
      </w:pPr>
      <w:r>
        <w:rPr>
          <w:rFonts w:ascii="Times New Roman"/>
          <w:b w:val="false"/>
          <w:i w:val="false"/>
          <w:color w:val="000000"/>
          <w:sz w:val="28"/>
        </w:rPr>
        <w:t>
В консолидированном отчете о совокупном доходе за отчетный период, а также за сравнительный период прошлого года, доходы и расходы от прекращенной деятельности учитываются отдельно от обычных доходов и расходов, даже если после продажи Группа сохраняет неконтрольную долю участия в дочерней организации. Прибыль или убыток после вычета налогов представляются в консолидированном отчете о совокупном доходе отдельно.</w:t>
      </w:r>
    </w:p>
    <w:bookmarkEnd w:id="425"/>
    <w:bookmarkStart w:name="z691" w:id="426"/>
    <w:p>
      <w:pPr>
        <w:spacing w:after="0"/>
        <w:ind w:left="0"/>
        <w:jc w:val="both"/>
      </w:pPr>
      <w:r>
        <w:rPr>
          <w:rFonts w:ascii="Times New Roman"/>
          <w:b w:val="false"/>
          <w:i w:val="false"/>
          <w:color w:val="000000"/>
          <w:sz w:val="28"/>
        </w:rPr>
        <w:t>
Основные средства после классификации в качестве предназначенных для продажи не подлежат амортизации.</w:t>
      </w:r>
    </w:p>
    <w:bookmarkEnd w:id="426"/>
    <w:bookmarkStart w:name="z692" w:id="427"/>
    <w:p>
      <w:pPr>
        <w:spacing w:after="0"/>
        <w:ind w:left="0"/>
        <w:jc w:val="both"/>
      </w:pPr>
      <w:r>
        <w:rPr>
          <w:rFonts w:ascii="Times New Roman"/>
          <w:b w:val="false"/>
          <w:i w:val="false"/>
          <w:color w:val="000000"/>
          <w:sz w:val="28"/>
        </w:rPr>
        <w:t>
</w:t>
      </w:r>
      <w:r>
        <w:rPr>
          <w:rFonts w:ascii="Times New Roman"/>
          <w:b/>
          <w:i w:val="false"/>
          <w:color w:val="000000"/>
          <w:sz w:val="28"/>
        </w:rPr>
        <w:t>Активы по разведке и разработке минеральных ресурсов</w:t>
      </w:r>
      <w:r>
        <w:br/>
      </w:r>
      <w:r>
        <w:rPr>
          <w:rFonts w:ascii="Times New Roman"/>
          <w:b w:val="false"/>
          <w:i w:val="false"/>
          <w:color w:val="000000"/>
          <w:sz w:val="28"/>
        </w:rPr>
        <w:t>
</w:t>
      </w:r>
      <w:r>
        <w:rPr>
          <w:rFonts w:ascii="Times New Roman"/>
          <w:b/>
          <w:i w:val="false"/>
          <w:color w:val="000000"/>
          <w:sz w:val="28"/>
        </w:rPr>
        <w:t>(нефтегазовые и горнорудные активы)</w:t>
      </w:r>
    </w:p>
    <w:bookmarkEnd w:id="427"/>
    <w:bookmarkStart w:name="z693" w:id="428"/>
    <w:p>
      <w:pPr>
        <w:spacing w:after="0"/>
        <w:ind w:left="0"/>
        <w:jc w:val="both"/>
      </w:pPr>
      <w:r>
        <w:rPr>
          <w:rFonts w:ascii="Times New Roman"/>
          <w:b w:val="false"/>
          <w:i w:val="false"/>
          <w:color w:val="000000"/>
          <w:sz w:val="28"/>
        </w:rPr>
        <w:t>
</w:t>
      </w:r>
      <w:r>
        <w:rPr>
          <w:rFonts w:ascii="Times New Roman"/>
          <w:b w:val="false"/>
          <w:i/>
          <w:color w:val="000000"/>
          <w:sz w:val="28"/>
        </w:rPr>
        <w:t>Затраты по приобретению прав на недропользование</w:t>
      </w:r>
    </w:p>
    <w:bookmarkEnd w:id="428"/>
    <w:bookmarkStart w:name="z694" w:id="429"/>
    <w:p>
      <w:pPr>
        <w:spacing w:after="0"/>
        <w:ind w:left="0"/>
        <w:jc w:val="both"/>
      </w:pPr>
      <w:r>
        <w:rPr>
          <w:rFonts w:ascii="Times New Roman"/>
          <w:b w:val="false"/>
          <w:i w:val="false"/>
          <w:color w:val="000000"/>
          <w:sz w:val="28"/>
        </w:rPr>
        <w:t>
Затраты по приобретению прав на недропользование (разведку и добычу) включают подписные бонусы, исторические затраты, обязательные расходы на экологические и социальные программы и капитализируются в составе нематериальных активов, как права на недропользование месторождения в стадии разведки и оценки. Аналогичные затраты, понесенные до получения права на недропользование также подлежат капитализации, как права на недропользование месторождения в стадии разведки и оценки при наличии обоснованной уверенности, что соответствующее право будет получено компанией Группы. Учет затрат на приобретение прав на недропользование ведется в разрезе месторождений. Каждое месторождение рассматривается ежегодно на предмет обесценения. В случае, если по объекту не запланированы работы в будущем, оставшееся сальдо затрат на приобретение прав на недропользование списывается. При обнаружении экономически обоснованных извлекаемых запасов («доказанных запасов» или «коммерческих запасов»), амортизация прав прекращается. С начала коммерческой добычи на месторождениях права на недропользование (оставшиеся затраты) переводятся в состав основных средств и амортизируются по производственному методу по фактической добыче, исходя из общей суммы доказанных запасов.</w:t>
      </w:r>
    </w:p>
    <w:bookmarkEnd w:id="429"/>
    <w:bookmarkStart w:name="z695" w:id="430"/>
    <w:p>
      <w:pPr>
        <w:spacing w:after="0"/>
        <w:ind w:left="0"/>
        <w:jc w:val="both"/>
      </w:pPr>
      <w:r>
        <w:rPr>
          <w:rFonts w:ascii="Times New Roman"/>
          <w:b w:val="false"/>
          <w:i w:val="false"/>
          <w:color w:val="000000"/>
          <w:sz w:val="28"/>
        </w:rPr>
        <w:t>
</w:t>
      </w:r>
      <w:r>
        <w:rPr>
          <w:rFonts w:ascii="Times New Roman"/>
          <w:b w:val="false"/>
          <w:i/>
          <w:color w:val="000000"/>
          <w:sz w:val="28"/>
        </w:rPr>
        <w:t>Затраты по разведке и оценке (незавершенное строительство)</w:t>
      </w:r>
    </w:p>
    <w:bookmarkEnd w:id="430"/>
    <w:bookmarkStart w:name="z696" w:id="431"/>
    <w:p>
      <w:pPr>
        <w:spacing w:after="0"/>
        <w:ind w:left="0"/>
        <w:jc w:val="both"/>
      </w:pPr>
      <w:r>
        <w:rPr>
          <w:rFonts w:ascii="Times New Roman"/>
          <w:b w:val="false"/>
          <w:i w:val="false"/>
          <w:color w:val="000000"/>
          <w:sz w:val="28"/>
        </w:rPr>
        <w:t>
Затраты по разведке и оценке включают геологические и геофизические расходы; затраты, напрямую относящиеся к разведочным скважинам; вскрышные работы; административные и прочие расходы по оценке, которые можно отнести к конкретному месторождению. Такие затраты включают в себя заработную плату, материалы и горючее, стоимость буровых станков и платежи подрядчикам. Затраты по разведке и оценке за исключением геологических и геофизических расходов, капитализируются в составе основных средств, как незавершенное строительство, учитываются в разрезе месторождений и не амортизируются. Если минеральные ресурсы не обнаружены, это может являться свидетельством обесценения. Все капитализированные затраты подлежат технической, коммерческой и управленческой проверке, по крайней мере раз в год, для того, чтобы подтвердить намерение о коммерческой разработке или какого-либо другого способа извлечения пользы из обнаружения. В противном случае затраты списываются на расходы.</w:t>
      </w:r>
    </w:p>
    <w:bookmarkEnd w:id="431"/>
    <w:bookmarkStart w:name="z697" w:id="432"/>
    <w:p>
      <w:pPr>
        <w:spacing w:after="0"/>
        <w:ind w:left="0"/>
        <w:jc w:val="both"/>
      </w:pPr>
      <w:r>
        <w:rPr>
          <w:rFonts w:ascii="Times New Roman"/>
          <w:b w:val="false"/>
          <w:i w:val="false"/>
          <w:color w:val="000000"/>
          <w:sz w:val="28"/>
        </w:rPr>
        <w:t>
Когда запасы минеральных ресурсов доказаны и принимается решение на продолжение разработки, тогда соответствующие затраты переводятся в подклассы нефтегазовых или горнорудных активов.</w:t>
      </w:r>
    </w:p>
    <w:bookmarkEnd w:id="432"/>
    <w:bookmarkStart w:name="z698" w:id="433"/>
    <w:p>
      <w:pPr>
        <w:spacing w:after="0"/>
        <w:ind w:left="0"/>
        <w:jc w:val="both"/>
      </w:pPr>
      <w:r>
        <w:rPr>
          <w:rFonts w:ascii="Times New Roman"/>
          <w:b w:val="false"/>
          <w:i w:val="false"/>
          <w:color w:val="000000"/>
          <w:sz w:val="28"/>
        </w:rPr>
        <w:t>
</w:t>
      </w:r>
      <w:r>
        <w:rPr>
          <w:rFonts w:ascii="Times New Roman"/>
          <w:b w:val="false"/>
          <w:i/>
          <w:color w:val="000000"/>
          <w:sz w:val="28"/>
        </w:rPr>
        <w:t>Затраты на разработку и добычу (нефтегазовые или горнорудные активы)</w:t>
      </w:r>
    </w:p>
    <w:bookmarkEnd w:id="433"/>
    <w:bookmarkStart w:name="z699" w:id="434"/>
    <w:p>
      <w:pPr>
        <w:spacing w:after="0"/>
        <w:ind w:left="0"/>
        <w:jc w:val="both"/>
      </w:pPr>
      <w:r>
        <w:rPr>
          <w:rFonts w:ascii="Times New Roman"/>
          <w:b w:val="false"/>
          <w:i w:val="false"/>
          <w:color w:val="000000"/>
          <w:sz w:val="28"/>
        </w:rPr>
        <w:t>
Затраты на разработку и добычу включают ранее капитализированные (и реклассифицированные в начале разработки) затраты по приобретению прав на недропользование и затраты по разведке и оценке; бурение эксплуатационных скважин вне зависимости от результатов бурения; строительство полигонов; создание наземных технологических сооружений, необходимых для добычи, сбора и подготовки минеральных ресурсов на месторождениях; прочие затраты, понесенные в ходе организации коммерческой добычи на месторождениях; капитализированные дисконтированные затраты на консервацию скважин и восстановление участков. Затраты на разработку и добычу капитализируются в составе основных средств (нефтегазовых и горнорудных активов), учет ведется в разрезе месторождений. Затраты на разработку и добычу амортизируются производственным методом в следующем порядке: (1) затраты на приобретение прав на недропользование, включающие дисконтированные затраты на вывод месторождений из эксплуатации, амортизируются по общей сумме доказанных запасов, (2) остальные затраты на разработку месторождений амортизируются из расчета доказанных разработанных запасов. Некоторые объекты нефтегазовых и горнорудных активов (наземные технологические сооружения и оборудование) со сроком полезной службы, который существенно отличается от срока полезной службы месторождений, амортизируются в течение срока полезного использования с использованием прямолинейного метода.</w:t>
      </w:r>
    </w:p>
    <w:bookmarkEnd w:id="434"/>
    <w:bookmarkStart w:name="z700" w:id="435"/>
    <w:p>
      <w:pPr>
        <w:spacing w:after="0"/>
        <w:ind w:left="0"/>
        <w:jc w:val="both"/>
      </w:pPr>
      <w:r>
        <w:rPr>
          <w:rFonts w:ascii="Times New Roman"/>
          <w:b w:val="false"/>
          <w:i w:val="false"/>
          <w:color w:val="000000"/>
          <w:sz w:val="28"/>
        </w:rPr>
        <w:t>
</w:t>
      </w:r>
      <w:r>
        <w:rPr>
          <w:rFonts w:ascii="Times New Roman"/>
          <w:b w:val="false"/>
          <w:i/>
          <w:color w:val="000000"/>
          <w:sz w:val="28"/>
        </w:rPr>
        <w:t>Износ нефтегазовых и горнорудных активов (в составе основных средств и нематериальных активов)</w:t>
      </w:r>
    </w:p>
    <w:bookmarkEnd w:id="435"/>
    <w:bookmarkStart w:name="z701" w:id="436"/>
    <w:p>
      <w:pPr>
        <w:spacing w:after="0"/>
        <w:ind w:left="0"/>
        <w:jc w:val="both"/>
      </w:pPr>
      <w:r>
        <w:rPr>
          <w:rFonts w:ascii="Times New Roman"/>
          <w:b w:val="false"/>
          <w:i w:val="false"/>
          <w:color w:val="000000"/>
          <w:sz w:val="28"/>
        </w:rPr>
        <w:t>
Нефтегазовые и горнорудные активы амортизируются с использованием производственного метода начисления износа по фактической добыче с начала коммерческой добычи на месторождениях. Некоторые объекты нефтегазовых активов (наземные технологические сооружения и оборудование) со сроком полезной службы, который существенно отличается от срока полезной службы месторождений, амортизируются с использованием прямолинейного метода, в течение срока полезного использования. Затраты на приобретение прав на недропользование, включающие дисконтированные затраты на вывод месторождений из эксплуатации, амортизируются по общей сумме доказанных запасов. Остальные затраты на разработку месторождений амортизируются из расчета доказанных разработанных запасов.</w:t>
      </w:r>
    </w:p>
    <w:bookmarkEnd w:id="436"/>
    <w:bookmarkStart w:name="z702" w:id="437"/>
    <w:p>
      <w:pPr>
        <w:spacing w:after="0"/>
        <w:ind w:left="0"/>
        <w:jc w:val="both"/>
      </w:pPr>
      <w:r>
        <w:rPr>
          <w:rFonts w:ascii="Times New Roman"/>
          <w:b w:val="false"/>
          <w:i w:val="false"/>
          <w:color w:val="000000"/>
          <w:sz w:val="28"/>
        </w:rPr>
        <w:t>
</w:t>
      </w:r>
      <w:r>
        <w:rPr>
          <w:rFonts w:ascii="Times New Roman"/>
          <w:b/>
          <w:i w:val="false"/>
          <w:color w:val="000000"/>
          <w:sz w:val="28"/>
        </w:rPr>
        <w:t>Основные средства</w:t>
      </w:r>
    </w:p>
    <w:bookmarkEnd w:id="437"/>
    <w:bookmarkStart w:name="z703" w:id="438"/>
    <w:p>
      <w:pPr>
        <w:spacing w:after="0"/>
        <w:ind w:left="0"/>
        <w:jc w:val="both"/>
      </w:pPr>
      <w:r>
        <w:rPr>
          <w:rFonts w:ascii="Times New Roman"/>
          <w:b w:val="false"/>
          <w:i w:val="false"/>
          <w:color w:val="000000"/>
          <w:sz w:val="28"/>
        </w:rPr>
        <w:t>
При первоначальном признании основные средства оцениваются по первоначальной стоимости. Впоследствии, основные средства учитываются по стоимости, за минусом накопленного износа, истощения и обесценения. Стоимость активов, созданных хозяйственным способом, включает стоимость материалов, прямых трудовых затрат и соответствующей доли производственных накладных расходов. Основные средства, помимо нефтегазовых активов, в основном включают следующие классы основных средств, которые амортизируются прямолинейным методом в течение следующих сроков полезной службы: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и активы НПЗ</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пути и</w:t>
            </w:r>
            <w:r>
              <w:br/>
            </w:r>
            <w:r>
              <w:rPr>
                <w:rFonts w:ascii="Times New Roman"/>
                <w:b w:val="false"/>
                <w:i w:val="false"/>
                <w:color w:val="000000"/>
                <w:sz w:val="20"/>
              </w:rPr>
              <w:t>
инфраструктура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Горнорудные активы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и</w:t>
            </w:r>
            <w:r>
              <w:br/>
            </w:r>
            <w:r>
              <w:rPr>
                <w:rFonts w:ascii="Times New Roman"/>
                <w:b w:val="false"/>
                <w:i w:val="false"/>
                <w:color w:val="000000"/>
                <w:sz w:val="20"/>
              </w:rPr>
              <w:t>
транспортные средства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лет</w:t>
            </w:r>
          </w:p>
        </w:tc>
      </w:tr>
    </w:tbl>
    <w:bookmarkStart w:name="z704" w:id="439"/>
    <w:p>
      <w:pPr>
        <w:spacing w:after="0"/>
        <w:ind w:left="0"/>
        <w:jc w:val="both"/>
      </w:pPr>
      <w:r>
        <w:rPr>
          <w:rFonts w:ascii="Times New Roman"/>
          <w:b w:val="false"/>
          <w:i w:val="false"/>
          <w:color w:val="000000"/>
          <w:sz w:val="28"/>
        </w:rPr>
        <w:t>
Тогда, когда объекты основных средств являются предметом крупномасштабного технического осмотра, затраты признаются в балансовой стоимости основных средств как замещение, при условии соблюдения критериев признания, установленных в МСБУ 16.</w:t>
      </w:r>
    </w:p>
    <w:bookmarkEnd w:id="439"/>
    <w:bookmarkStart w:name="z705" w:id="440"/>
    <w:p>
      <w:pPr>
        <w:spacing w:after="0"/>
        <w:ind w:left="0"/>
        <w:jc w:val="both"/>
      </w:pPr>
      <w:r>
        <w:rPr>
          <w:rFonts w:ascii="Times New Roman"/>
          <w:b w:val="false"/>
          <w:i w:val="false"/>
          <w:color w:val="000000"/>
          <w:sz w:val="28"/>
        </w:rPr>
        <w:t>
Признание объекта основных средств прекращается после его выбытия или в том случае, когда получение будущих экономических выгод от его использования или выбытия больше не ожидается. Любые доходы или расходы, возникающие при прекращении признания актива (рассчитанные как разница между чистыми поступлениями от выбытия и остаточной стоимостью актива), включаются в прибыли и убытки в том отчетном периоде, в котором наступило прекращение признания актива.</w:t>
      </w:r>
    </w:p>
    <w:bookmarkEnd w:id="440"/>
    <w:bookmarkStart w:name="z706" w:id="441"/>
    <w:p>
      <w:pPr>
        <w:spacing w:after="0"/>
        <w:ind w:left="0"/>
        <w:jc w:val="both"/>
      </w:pPr>
      <w:r>
        <w:rPr>
          <w:rFonts w:ascii="Times New Roman"/>
          <w:b w:val="false"/>
          <w:i w:val="false"/>
          <w:color w:val="000000"/>
          <w:sz w:val="28"/>
        </w:rPr>
        <w:t>
Остаточная стоимость актива, срок полезной службы и методы амортизации пересматриваются и корректируются при необходимости на конец каждого финансового года.</w:t>
      </w:r>
    </w:p>
    <w:bookmarkEnd w:id="441"/>
    <w:bookmarkStart w:name="z707" w:id="442"/>
    <w:p>
      <w:pPr>
        <w:spacing w:after="0"/>
        <w:ind w:left="0"/>
        <w:jc w:val="both"/>
      </w:pPr>
      <w:r>
        <w:rPr>
          <w:rFonts w:ascii="Times New Roman"/>
          <w:b w:val="false"/>
          <w:i w:val="false"/>
          <w:color w:val="000000"/>
          <w:sz w:val="28"/>
        </w:rPr>
        <w:t>
</w:t>
      </w:r>
      <w:r>
        <w:rPr>
          <w:rFonts w:ascii="Times New Roman"/>
          <w:b/>
          <w:i w:val="false"/>
          <w:color w:val="000000"/>
          <w:sz w:val="28"/>
        </w:rPr>
        <w:t>Нематериальные активы</w:t>
      </w:r>
    </w:p>
    <w:bookmarkEnd w:id="442"/>
    <w:bookmarkStart w:name="z708" w:id="443"/>
    <w:p>
      <w:pPr>
        <w:spacing w:after="0"/>
        <w:ind w:left="0"/>
        <w:jc w:val="both"/>
      </w:pPr>
      <w:r>
        <w:rPr>
          <w:rFonts w:ascii="Times New Roman"/>
          <w:b w:val="false"/>
          <w:i w:val="false"/>
          <w:color w:val="000000"/>
          <w:sz w:val="28"/>
        </w:rPr>
        <w:t>
При первоначальном признании, нематериальные активы, приобретенные отдельно, учитываются по стоимости приобретения. Стоимость нематериальных активов, приобретенных в рамках операций по объединению организаций, представляет собой справедливую стоимость на дату приобретения. После первоначального признания нематериальные активы учитываются по стоимости приобретения, за вычетом любой накопленной амортизации и любого накопленного убытка от обесценения. Нематериальные активы, созданные своими силами, за исключением капитализированных затрат на разработку, не капитализируются, и соответствующие расходы признаются в прибылях и убытках в том периоде, в котором расходы возникли. Срок полезной службы нематериальных активов определяется как ограниченный или неограниченный. Нематериальные активы с ограниченным сроком полезной службы амортизируются в течение данного срока службы и оцениваются на предмет обесценения тогда, когда существует показатель того, что нематериальный актив может быть обесценен. Период амортизации и метод амортизации для нематериальных активов с ограниченным сроком полезной службы пересматриваются, по крайней мере, на конец каждого отчетного года. Изменения в ожидаемом сроке полезной службы или ожидаемом объеме будущих экономических выгод от нематериального актива учитываются посредством изменения периода амортизации или метода амортизации по обстоятельствам и рассматриваются как изменения в бухгалтерских оценках. Расходы по амортизации нематериальных активов с ограниченным сроком службы признаются в консолидированном отчете о совокупном доходе в составе расходов согласно назначению нематериального актива. Нематериальные активы с ограниченными сроками полезной службы, в основном, включают следующие классы активов, которые амортизируются прямолинейным методом в течение следующих сроков полезной службы: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на недропользование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лет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лет</w:t>
            </w:r>
          </w:p>
        </w:tc>
      </w:tr>
    </w:tbl>
    <w:bookmarkStart w:name="z709" w:id="444"/>
    <w:p>
      <w:pPr>
        <w:spacing w:after="0"/>
        <w:ind w:left="0"/>
        <w:jc w:val="both"/>
      </w:pPr>
      <w:r>
        <w:rPr>
          <w:rFonts w:ascii="Times New Roman"/>
          <w:b w:val="false"/>
          <w:i w:val="false"/>
          <w:color w:val="000000"/>
          <w:sz w:val="28"/>
        </w:rPr>
        <w:t>
Нематериальные активы с неограниченным сроком службы не амортизируются, но проверяются на обесценение ежегодно или тогда, когда существуют показатели обесценения, и, при необходимости, списываются до возмещаемой величины.</w:t>
      </w:r>
    </w:p>
    <w:bookmarkEnd w:id="444"/>
    <w:bookmarkStart w:name="z710" w:id="445"/>
    <w:p>
      <w:pPr>
        <w:spacing w:after="0"/>
        <w:ind w:left="0"/>
        <w:jc w:val="both"/>
      </w:pPr>
      <w:r>
        <w:rPr>
          <w:rFonts w:ascii="Times New Roman"/>
          <w:b w:val="false"/>
          <w:i w:val="false"/>
          <w:color w:val="000000"/>
          <w:sz w:val="28"/>
        </w:rPr>
        <w:t>
</w:t>
      </w:r>
      <w:r>
        <w:rPr>
          <w:rFonts w:ascii="Times New Roman"/>
          <w:b/>
          <w:i w:val="false"/>
          <w:color w:val="000000"/>
          <w:sz w:val="28"/>
        </w:rPr>
        <w:t>Обесценение нефинансовых активов</w:t>
      </w:r>
    </w:p>
    <w:bookmarkEnd w:id="445"/>
    <w:bookmarkStart w:name="z711" w:id="446"/>
    <w:p>
      <w:pPr>
        <w:spacing w:after="0"/>
        <w:ind w:left="0"/>
        <w:jc w:val="both"/>
      </w:pPr>
      <w:r>
        <w:rPr>
          <w:rFonts w:ascii="Times New Roman"/>
          <w:b w:val="false"/>
          <w:i w:val="false"/>
          <w:color w:val="000000"/>
          <w:sz w:val="28"/>
        </w:rPr>
        <w:t>
Группа оценивает активы или группы активов на предмет обесценения в тех случаях, когда события или изменения в обстоятельствах указывают на то, что балансовая стоимость актива не может быть возмещена. Отдельные активы группируются для целей оценки на обесценение на самом низком уровне, на котором существуют идентифицируемые денежные потоки, которые, в основном, независимы от денежных потоков, генерируемых другими группами активов. В случае, если существуют такие показатели обесценения или когда требуется ежегодное тестирование группы активов на обесценение, Группа осуществляет оценку возмещаемой стоимости актива.</w:t>
      </w:r>
    </w:p>
    <w:bookmarkEnd w:id="446"/>
    <w:bookmarkStart w:name="z712" w:id="447"/>
    <w:p>
      <w:pPr>
        <w:spacing w:after="0"/>
        <w:ind w:left="0"/>
        <w:jc w:val="both"/>
      </w:pPr>
      <w:r>
        <w:rPr>
          <w:rFonts w:ascii="Times New Roman"/>
          <w:b w:val="false"/>
          <w:i w:val="false"/>
          <w:color w:val="000000"/>
          <w:sz w:val="28"/>
        </w:rPr>
        <w:t>
Возмещаемая стоимость группы активов является наибольшей из справедливой стоимости за вычетом расходов на ее реализацию и стоимости ее использования. В тех случаях, когда балансовая стоимость группы активов превышает ее возмещаемую стоимость, тогда группа активов подлежит обесценению и создается резерв на снижение актива до стоимости возмещения.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 Оценка производится на каждую отчетную дату относительно того, имеются ли какие-либо показатели того, что резервы по обесценению признанные ранее, более не существуют или уменьшились. Если такие показатели существуют, тогда оценивается возмещаемая стоимость. Ранее признанный резерв по обесценению сторнируется только, если произошло изменение в оценках, использовавшихся для определения возмещаемой стоимости актива с момента признания последнего резерва по обесценению. В таком случае, остаточная стоимость актива увеличивается до возмещаемой стоимости. Увеличенная стоимость актива не может превышать балансовую стоимость, которая была бы определена, за вычетом износа или амортизации, если бы в предыдущие периоды не был признан резерв по обесценению. Такое сторнирование признается в прибылях и убытках.</w:t>
      </w:r>
    </w:p>
    <w:bookmarkEnd w:id="447"/>
    <w:bookmarkStart w:name="z713" w:id="448"/>
    <w:p>
      <w:pPr>
        <w:spacing w:after="0"/>
        <w:ind w:left="0"/>
        <w:jc w:val="both"/>
      </w:pPr>
      <w:r>
        <w:rPr>
          <w:rFonts w:ascii="Times New Roman"/>
          <w:b w:val="false"/>
          <w:i w:val="false"/>
          <w:color w:val="000000"/>
          <w:sz w:val="28"/>
        </w:rPr>
        <w:t>
После проведения сторнирующей проводки, в последующих периодах корректируются расходы по амортизации, для распределения пересмотренной балансовой стоимости актива, за вычетом остаточной стоимости, на систематической основе в течение оставшегося срока полезной службы.</w:t>
      </w:r>
    </w:p>
    <w:bookmarkEnd w:id="448"/>
    <w:bookmarkStart w:name="z714" w:id="449"/>
    <w:p>
      <w:pPr>
        <w:spacing w:after="0"/>
        <w:ind w:left="0"/>
        <w:jc w:val="both"/>
      </w:pPr>
      <w:r>
        <w:rPr>
          <w:rFonts w:ascii="Times New Roman"/>
          <w:b w:val="false"/>
          <w:i w:val="false"/>
          <w:color w:val="000000"/>
          <w:sz w:val="28"/>
        </w:rPr>
        <w:t>
При оценке обесценения гудвила применяется следующий процесс:</w:t>
      </w:r>
    </w:p>
    <w:bookmarkEnd w:id="449"/>
    <w:bookmarkStart w:name="z715" w:id="450"/>
    <w:p>
      <w:pPr>
        <w:spacing w:after="0"/>
        <w:ind w:left="0"/>
        <w:jc w:val="both"/>
      </w:pPr>
      <w:r>
        <w:rPr>
          <w:rFonts w:ascii="Times New Roman"/>
          <w:b w:val="false"/>
          <w:i w:val="false"/>
          <w:color w:val="000000"/>
          <w:sz w:val="28"/>
        </w:rPr>
        <w:t>
На каждую отчетную дату Группа оценивает наличие признаков обесценения гудвила. Гудвил тестируется на наличие признаков обесценения ежегодно и тогда, когда обстоятельства указывают на то, что балансовая стоимость может быть обесценена.</w:t>
      </w:r>
    </w:p>
    <w:bookmarkEnd w:id="450"/>
    <w:bookmarkStart w:name="z716" w:id="451"/>
    <w:p>
      <w:pPr>
        <w:spacing w:after="0"/>
        <w:ind w:left="0"/>
        <w:jc w:val="both"/>
      </w:pPr>
      <w:r>
        <w:rPr>
          <w:rFonts w:ascii="Times New Roman"/>
          <w:b w:val="false"/>
          <w:i w:val="false"/>
          <w:color w:val="000000"/>
          <w:sz w:val="28"/>
        </w:rPr>
        <w:t>
Обесценение гудвила определяется посредством оценки возмещаемой суммы единиц, генерирующих денежные потоки, к которым относится гудвил. Если возмещаемая сумма единиц, генерирующих денежные потоки, к которым относится гудвил, меньше его балансовой стоимости, то признается убыток от обесценения. Убыток от обесценения не может быть восстановлен в будущих периодах.</w:t>
      </w:r>
    </w:p>
    <w:bookmarkEnd w:id="451"/>
    <w:bookmarkStart w:name="z717" w:id="452"/>
    <w:p>
      <w:pPr>
        <w:spacing w:after="0"/>
        <w:ind w:left="0"/>
        <w:jc w:val="both"/>
      </w:pPr>
      <w:r>
        <w:rPr>
          <w:rFonts w:ascii="Times New Roman"/>
          <w:b w:val="false"/>
          <w:i w:val="false"/>
          <w:color w:val="000000"/>
          <w:sz w:val="28"/>
        </w:rPr>
        <w:t>
</w:t>
      </w:r>
      <w:r>
        <w:rPr>
          <w:rFonts w:ascii="Times New Roman"/>
          <w:b/>
          <w:i w:val="false"/>
          <w:color w:val="000000"/>
          <w:sz w:val="28"/>
        </w:rPr>
        <w:t>Финансовые активы</w:t>
      </w:r>
    </w:p>
    <w:bookmarkEnd w:id="452"/>
    <w:bookmarkStart w:name="z718" w:id="453"/>
    <w:p>
      <w:pPr>
        <w:spacing w:after="0"/>
        <w:ind w:left="0"/>
        <w:jc w:val="both"/>
      </w:pPr>
      <w:r>
        <w:rPr>
          <w:rFonts w:ascii="Times New Roman"/>
          <w:b w:val="false"/>
          <w:i w:val="false"/>
          <w:color w:val="000000"/>
          <w:sz w:val="28"/>
        </w:rPr>
        <w:t>
Инвестиции Группы классифицируются либо как финансовые активы, оцениваемые по справедливой стоимости через прибыль или убыток, займы и дебиторская задолженность, инвестиции, удерживаемые до погашения или инвестиции, имеющиеся в наличии для продажи. Первоначально инвестиции оцениваются по справедливой стоимости, в случае если инвестиции не классифицируются как финансовые активы по справедливой стоимости через доход или убыток, то при отражении в отчетности к их справедливой стоимости прибавляются непосредственно связанные с ними затраты по сделке. Группа определяет классификацию своих финансовых инвестиций после первоначального признания. Все приобретения и продажи инвестиций признаются на дату расчетов, т.е. дату, когда инвестиции переданы Группе или Группой.</w:t>
      </w:r>
    </w:p>
    <w:bookmarkEnd w:id="453"/>
    <w:bookmarkStart w:name="z719" w:id="454"/>
    <w:p>
      <w:pPr>
        <w:spacing w:after="0"/>
        <w:ind w:left="0"/>
        <w:jc w:val="both"/>
      </w:pPr>
      <w:r>
        <w:rPr>
          <w:rFonts w:ascii="Times New Roman"/>
          <w:b w:val="false"/>
          <w:i w:val="false"/>
          <w:color w:val="000000"/>
          <w:sz w:val="28"/>
        </w:rPr>
        <w:t>
Непроизводные финансовые активы с фиксированным или поддающимся определению размером платежей и фиксированным сроком погашения классифицируются в качестве удерживаемых до погашения в случае, если Группа намерена и способна удерживать их до срока погашения.</w:t>
      </w:r>
    </w:p>
    <w:bookmarkEnd w:id="454"/>
    <w:bookmarkStart w:name="z720" w:id="455"/>
    <w:p>
      <w:pPr>
        <w:spacing w:after="0"/>
        <w:ind w:left="0"/>
        <w:jc w:val="both"/>
      </w:pPr>
      <w:r>
        <w:rPr>
          <w:rFonts w:ascii="Times New Roman"/>
          <w:b w:val="false"/>
          <w:i w:val="false"/>
          <w:color w:val="000000"/>
          <w:sz w:val="28"/>
        </w:rPr>
        <w:t>
Займы и дебиторская задолженность являются непроизводными финансовыми активами, не котирующимися на активном рынке, с фиксированным или поддающимся определению размером платежей. Такие активы отражаются по амортизированной стоимости с использованием метода эффективной ставки процента. Прибыли и убытки по таким активам отражаются в прибылях и убытках в момент прекращения признания или в случае обесценения таких активов, а также посредством амортизации.</w:t>
      </w:r>
    </w:p>
    <w:bookmarkEnd w:id="455"/>
    <w:bookmarkStart w:name="z721" w:id="456"/>
    <w:p>
      <w:pPr>
        <w:spacing w:after="0"/>
        <w:ind w:left="0"/>
        <w:jc w:val="both"/>
      </w:pPr>
      <w:r>
        <w:rPr>
          <w:rFonts w:ascii="Times New Roman"/>
          <w:b w:val="false"/>
          <w:i w:val="false"/>
          <w:color w:val="000000"/>
          <w:sz w:val="28"/>
        </w:rPr>
        <w:t>
Инвестиции, имеющиеся в наличии для продажи, представляют собой непроизводные финансовые активы, классифицируемые в качестве имеющихся в наличии для продажи, и не включенные в любую из трех вышеназванных категорий.</w:t>
      </w:r>
    </w:p>
    <w:bookmarkEnd w:id="456"/>
    <w:bookmarkStart w:name="z722" w:id="457"/>
    <w:p>
      <w:pPr>
        <w:spacing w:after="0"/>
        <w:ind w:left="0"/>
        <w:jc w:val="both"/>
      </w:pPr>
      <w:r>
        <w:rPr>
          <w:rFonts w:ascii="Times New Roman"/>
          <w:b w:val="false"/>
          <w:i w:val="false"/>
          <w:color w:val="000000"/>
          <w:sz w:val="28"/>
        </w:rPr>
        <w:t>
После первоначального отражения в учете, инвестиции, имеющиеся в наличии для продажи, оцениваются по справедливой стоимости, при этом прибыли и убытки отражаются в качестве отдельного компонента в составе капитала до момента прекращения признания или обесценения инвестиции. В этом случае совокупная прибыль или убыток, ранее отраженные в составе капитала, включаются в прибыли и убытки. Восстановление убытков от обесценения, связанных с долевыми инструментами, не отражается в прибылях и убытках. Убытки от обесценения, связанные с долговыми инструментами, сторнируются в составе прибыли или убытка, в случае если превышение справедливой стоимости инструмента может быть объективно отнесено к событию, произошедшему после признания убытка от обесценения.</w:t>
      </w:r>
    </w:p>
    <w:bookmarkEnd w:id="457"/>
    <w:bookmarkStart w:name="z723" w:id="458"/>
    <w:p>
      <w:pPr>
        <w:spacing w:after="0"/>
        <w:ind w:left="0"/>
        <w:jc w:val="both"/>
      </w:pPr>
      <w:r>
        <w:rPr>
          <w:rFonts w:ascii="Times New Roman"/>
          <w:b w:val="false"/>
          <w:i w:val="false"/>
          <w:color w:val="000000"/>
          <w:sz w:val="28"/>
        </w:rPr>
        <w:t>
Справедливая стоимость инвестиций, активно обращающихся на организованных финансовых рынках, определяется по рыночным котировкам на покупку на момент окончания торгов на отчетную дату. Справедливая стоимость инвестиций, не имеющих активного обращения на рынке, определяется с использованием методов оценки, в том числе по аналогии с последними по времени сделками, заключенными на рыночных условиях, а также на основании текущей рыночной стоимости финансового инструмента, практически идентичного рассматриваемому инструменту, или исходя из анализа дисконтированных денежных потоков.</w:t>
      </w:r>
    </w:p>
    <w:bookmarkEnd w:id="458"/>
    <w:bookmarkStart w:name="z724" w:id="459"/>
    <w:p>
      <w:pPr>
        <w:spacing w:after="0"/>
        <w:ind w:left="0"/>
        <w:jc w:val="both"/>
      </w:pPr>
      <w:r>
        <w:rPr>
          <w:rFonts w:ascii="Times New Roman"/>
          <w:b w:val="false"/>
          <w:i w:val="false"/>
          <w:color w:val="000000"/>
          <w:sz w:val="28"/>
        </w:rPr>
        <w:t>
</w:t>
      </w:r>
      <w:r>
        <w:rPr>
          <w:rFonts w:ascii="Times New Roman"/>
          <w:b/>
          <w:i w:val="false"/>
          <w:color w:val="000000"/>
          <w:sz w:val="28"/>
        </w:rPr>
        <w:t>Обесценение финансовых активов</w:t>
      </w:r>
    </w:p>
    <w:bookmarkEnd w:id="459"/>
    <w:bookmarkStart w:name="z725" w:id="460"/>
    <w:p>
      <w:pPr>
        <w:spacing w:after="0"/>
        <w:ind w:left="0"/>
        <w:jc w:val="both"/>
      </w:pPr>
      <w:r>
        <w:rPr>
          <w:rFonts w:ascii="Times New Roman"/>
          <w:b w:val="false"/>
          <w:i w:val="false"/>
          <w:color w:val="000000"/>
          <w:sz w:val="28"/>
        </w:rPr>
        <w:t>
На каждую отчетную дату Группа определяет, произошло ли обесценение финансового актива или группы финансовых активов.</w:t>
      </w:r>
    </w:p>
    <w:bookmarkEnd w:id="460"/>
    <w:bookmarkStart w:name="z726" w:id="461"/>
    <w:p>
      <w:pPr>
        <w:spacing w:after="0"/>
        <w:ind w:left="0"/>
        <w:jc w:val="both"/>
      </w:pPr>
      <w:r>
        <w:rPr>
          <w:rFonts w:ascii="Times New Roman"/>
          <w:b w:val="false"/>
          <w:i w:val="false"/>
          <w:color w:val="000000"/>
          <w:sz w:val="28"/>
        </w:rPr>
        <w:t>
</w:t>
      </w:r>
      <w:r>
        <w:rPr>
          <w:rFonts w:ascii="Times New Roman"/>
          <w:b w:val="false"/>
          <w:i/>
          <w:color w:val="000000"/>
          <w:sz w:val="28"/>
        </w:rPr>
        <w:t>Активы, учитываемые по амортизированной стоимости</w:t>
      </w:r>
    </w:p>
    <w:bookmarkEnd w:id="461"/>
    <w:bookmarkStart w:name="z727" w:id="462"/>
    <w:p>
      <w:pPr>
        <w:spacing w:after="0"/>
        <w:ind w:left="0"/>
        <w:jc w:val="both"/>
      </w:pPr>
      <w:r>
        <w:rPr>
          <w:rFonts w:ascii="Times New Roman"/>
          <w:b w:val="false"/>
          <w:i w:val="false"/>
          <w:color w:val="000000"/>
          <w:sz w:val="28"/>
        </w:rPr>
        <w:t>
Если существует объективное свидетельство появления убытков от обесценения по активам, которые учитываются по амортизированной стоимости, сумма убытка оценивается как разница между балансовой стоимостью актива и текущей стоимостью ожидаемых будущих денежных потоков (за исключением будущих кредитных потерь, которые еще не возникли), дисконтированных по первоначальной эффективной ставке вознаграждения по финансовому активу (то есть по эффективной процентной ставке, рассчитанной при первоначальном признании). Балансовая стоимость актива должна быть снижена с использованием резерва. Сумма убытка признается в прибылях или убытках.</w:t>
      </w:r>
    </w:p>
    <w:bookmarkEnd w:id="462"/>
    <w:bookmarkStart w:name="z728" w:id="463"/>
    <w:p>
      <w:pPr>
        <w:spacing w:after="0"/>
        <w:ind w:left="0"/>
        <w:jc w:val="both"/>
      </w:pPr>
      <w:r>
        <w:rPr>
          <w:rFonts w:ascii="Times New Roman"/>
          <w:b w:val="false"/>
          <w:i w:val="false"/>
          <w:color w:val="000000"/>
          <w:sz w:val="28"/>
        </w:rPr>
        <w:t>
Если в последующий период сумма убытка от обесценения уменьшается, и такое уменьшение может быть объективно связано с событием, произошедшим после того, как было признано обесценение, ранее признанный убыток от обесценения восстанавливается. Любое последующее восстановление убытка от обесценения признается в прибылях и убытках в таком объеме, чтобы балансовая стоимость актива не превышала амортизированную стоимость этого актива на дату восстановления.</w:t>
      </w:r>
    </w:p>
    <w:bookmarkEnd w:id="463"/>
    <w:bookmarkStart w:name="z729" w:id="464"/>
    <w:p>
      <w:pPr>
        <w:spacing w:after="0"/>
        <w:ind w:left="0"/>
        <w:jc w:val="both"/>
      </w:pPr>
      <w:r>
        <w:rPr>
          <w:rFonts w:ascii="Times New Roman"/>
          <w:b w:val="false"/>
          <w:i w:val="false"/>
          <w:color w:val="000000"/>
          <w:sz w:val="28"/>
        </w:rPr>
        <w:t>
По торговой дебиторской задолженности создается резерв под обесценение в том случае, если существует объективное свидетельство (например, вероятность неплатежеспособности или других существенных финансовых затруднений дебитора) того, что Группа не получит все суммы, причитающиеся ей в соответствии с первоначальными условиями счета-фактуры. Балансовая стоимость дебиторской задолженности уменьшается посредством использования счета резерва. Обесцененные задолженности прекращают признаваться, если они считаются безнадежными.</w:t>
      </w:r>
    </w:p>
    <w:bookmarkEnd w:id="464"/>
    <w:bookmarkStart w:name="z730" w:id="465"/>
    <w:p>
      <w:pPr>
        <w:spacing w:after="0"/>
        <w:ind w:left="0"/>
        <w:jc w:val="both"/>
      </w:pPr>
      <w:r>
        <w:rPr>
          <w:rFonts w:ascii="Times New Roman"/>
          <w:b w:val="false"/>
          <w:i w:val="false"/>
          <w:color w:val="000000"/>
          <w:sz w:val="28"/>
        </w:rPr>
        <w:t>
</w:t>
      </w:r>
      <w:r>
        <w:rPr>
          <w:rFonts w:ascii="Times New Roman"/>
          <w:b w:val="false"/>
          <w:i/>
          <w:color w:val="000000"/>
          <w:sz w:val="28"/>
        </w:rPr>
        <w:t>Финансовые инвестиции, имеющиеся в наличии для продажи</w:t>
      </w:r>
    </w:p>
    <w:bookmarkEnd w:id="465"/>
    <w:bookmarkStart w:name="z731" w:id="466"/>
    <w:p>
      <w:pPr>
        <w:spacing w:after="0"/>
        <w:ind w:left="0"/>
        <w:jc w:val="both"/>
      </w:pPr>
      <w:r>
        <w:rPr>
          <w:rFonts w:ascii="Times New Roman"/>
          <w:b w:val="false"/>
          <w:i w:val="false"/>
          <w:color w:val="000000"/>
          <w:sz w:val="28"/>
        </w:rPr>
        <w:t>
Если имеет место обесценение актива, имеющегося в наличии для продажи, разница между затратами на его приобретение (за вычетом выплат основной суммы и амортизации) и его текущей справедливой стоимостью, за вычетом убытка от обесценения, ранее признанного в прибылях и убытках, переносится из капитала в прибыли и убытки. Восстановление ранее признанного убытка под обесценение по долевым инструментам, классифицированным как предназначенные для продажи, не признается в прибылях и убытках. Восстановление убытков от обесценения по долговым инструментам осуществляется через прибыли и убытки, если увеличение справедливой стоимости инструмента может быть объективно связано с событием, произошедшим после признания убытков от обесценения в прибылях и убытках.</w:t>
      </w:r>
    </w:p>
    <w:bookmarkEnd w:id="466"/>
    <w:bookmarkStart w:name="z732" w:id="467"/>
    <w:p>
      <w:pPr>
        <w:spacing w:after="0"/>
        <w:ind w:left="0"/>
        <w:jc w:val="both"/>
      </w:pPr>
      <w:r>
        <w:rPr>
          <w:rFonts w:ascii="Times New Roman"/>
          <w:b w:val="false"/>
          <w:i w:val="false"/>
          <w:color w:val="000000"/>
          <w:sz w:val="28"/>
        </w:rPr>
        <w:t>
</w:t>
      </w:r>
      <w:r>
        <w:rPr>
          <w:rFonts w:ascii="Times New Roman"/>
          <w:b/>
          <w:i w:val="false"/>
          <w:color w:val="000000"/>
          <w:sz w:val="28"/>
        </w:rPr>
        <w:t>Производные финансовые инструменты</w:t>
      </w:r>
    </w:p>
    <w:bookmarkEnd w:id="467"/>
    <w:bookmarkStart w:name="z733" w:id="468"/>
    <w:p>
      <w:pPr>
        <w:spacing w:after="0"/>
        <w:ind w:left="0"/>
        <w:jc w:val="both"/>
      </w:pPr>
      <w:r>
        <w:rPr>
          <w:rFonts w:ascii="Times New Roman"/>
          <w:b w:val="false"/>
          <w:i w:val="false"/>
          <w:color w:val="000000"/>
          <w:sz w:val="28"/>
        </w:rPr>
        <w:t>
В ходе своей обычной деятельности Группа осуществляет операции с различными производными финансовыми инструментами, включая фьючерсы, форварды, свопы и опционы, на валютных рынках и рынках капитала, форвардные и своп контракты по сырой нефти, для хеджирования своих рисков, связанных с колебаниями цен на сырьевые товары. Такие финансовые инструменты в основном удерживаются для торговых целей и первоначально признаются в соответствии с политикой признания финансовых инструментов, а впоследствии оцениваются по их справедливой стоимости. Справедливая стоимость рассчитывается на основе зарегистрированной биржевой цены или ценовых моделях, которые принимают во внимание текущие рыночные и контрактные цены соответствующих инструментов и другие факторы. Производные финансовые инструменты учитываются как активы (нереализованный доход), когда справедливая стоимость является положительной, и как обязательства (нереализованный убыток), когда справедливая стоимость является отрицательной. Прибыли и убытки от операций с указанными инструментами отражаются в консолидированном отчете о совокупном доходе.</w:t>
      </w:r>
    </w:p>
    <w:bookmarkEnd w:id="468"/>
    <w:bookmarkStart w:name="z734" w:id="469"/>
    <w:p>
      <w:pPr>
        <w:spacing w:after="0"/>
        <w:ind w:left="0"/>
        <w:jc w:val="both"/>
      </w:pPr>
      <w:r>
        <w:rPr>
          <w:rFonts w:ascii="Times New Roman"/>
          <w:b w:val="false"/>
          <w:i w:val="false"/>
          <w:color w:val="000000"/>
          <w:sz w:val="28"/>
        </w:rPr>
        <w:t>
</w:t>
      </w:r>
      <w:r>
        <w:rPr>
          <w:rFonts w:ascii="Times New Roman"/>
          <w:b/>
          <w:i w:val="false"/>
          <w:color w:val="000000"/>
          <w:sz w:val="28"/>
        </w:rPr>
        <w:t>Запасы</w:t>
      </w:r>
    </w:p>
    <w:bookmarkEnd w:id="469"/>
    <w:bookmarkStart w:name="z735" w:id="470"/>
    <w:p>
      <w:pPr>
        <w:spacing w:after="0"/>
        <w:ind w:left="0"/>
        <w:jc w:val="both"/>
      </w:pPr>
      <w:r>
        <w:rPr>
          <w:rFonts w:ascii="Times New Roman"/>
          <w:b w:val="false"/>
          <w:i w:val="false"/>
          <w:color w:val="000000"/>
          <w:sz w:val="28"/>
        </w:rPr>
        <w:t>
Запасы оценены по наименьшему из значений себестоимости или чистой стоимости реализации. Себестоимость включает в себя затраты, понесенные в связи с доставкой и приведением запасов в текущее состояние. Чистая стоимость реализации представляет собой оценку цены реализации запасов в ходе обычной деятельности за вычетом затрат на завершение и расчетных затрат на реализацию. Аналогичная формула вычисления затрат используется для всех запасов, имеющих аналогичные характеристики и назначение. Запасы операционного Нефтегазового и Энергетического сегментов оцениваются на основе метода ФИФО. Все остальные запасы оцениваются на основе средневзвешенной стоимости.</w:t>
      </w:r>
    </w:p>
    <w:bookmarkEnd w:id="470"/>
    <w:bookmarkStart w:name="z736" w:id="471"/>
    <w:p>
      <w:pPr>
        <w:spacing w:after="0"/>
        <w:ind w:left="0"/>
        <w:jc w:val="both"/>
      </w:pPr>
      <w:r>
        <w:rPr>
          <w:rFonts w:ascii="Times New Roman"/>
          <w:b w:val="false"/>
          <w:i w:val="false"/>
          <w:color w:val="000000"/>
          <w:sz w:val="28"/>
        </w:rPr>
        <w:t>
</w:t>
      </w:r>
      <w:r>
        <w:rPr>
          <w:rFonts w:ascii="Times New Roman"/>
          <w:b/>
          <w:i w:val="false"/>
          <w:color w:val="000000"/>
          <w:sz w:val="28"/>
        </w:rPr>
        <w:t>Денежные средства и их эквиваленты</w:t>
      </w:r>
    </w:p>
    <w:bookmarkEnd w:id="471"/>
    <w:bookmarkStart w:name="z737" w:id="472"/>
    <w:p>
      <w:pPr>
        <w:spacing w:after="0"/>
        <w:ind w:left="0"/>
        <w:jc w:val="both"/>
      </w:pPr>
      <w:r>
        <w:rPr>
          <w:rFonts w:ascii="Times New Roman"/>
          <w:b w:val="false"/>
          <w:i w:val="false"/>
          <w:color w:val="000000"/>
          <w:sz w:val="28"/>
        </w:rPr>
        <w:t>
Денежные средства и их эквиваленты включают наличность в кассе, срочные вклады, краткосрочные и высоколиквидные инвестиции со сроком погашения не более трех месяцев, которые свободно конвертируются в заранее оговоренные суммы, денежных средств, и которые подвержены незначительному уровню риска, связанного с изменением их стоимости.</w:t>
      </w:r>
    </w:p>
    <w:bookmarkEnd w:id="472"/>
    <w:bookmarkStart w:name="z738" w:id="473"/>
    <w:p>
      <w:pPr>
        <w:spacing w:after="0"/>
        <w:ind w:left="0"/>
        <w:jc w:val="both"/>
      </w:pPr>
      <w:r>
        <w:rPr>
          <w:rFonts w:ascii="Times New Roman"/>
          <w:b w:val="false"/>
          <w:i w:val="false"/>
          <w:color w:val="000000"/>
          <w:sz w:val="28"/>
        </w:rPr>
        <w:t>
</w:t>
      </w:r>
      <w:r>
        <w:rPr>
          <w:rFonts w:ascii="Times New Roman"/>
          <w:b/>
          <w:i w:val="false"/>
          <w:color w:val="000000"/>
          <w:sz w:val="28"/>
        </w:rPr>
        <w:t>Займы и привлеченные средства</w:t>
      </w:r>
    </w:p>
    <w:bookmarkEnd w:id="473"/>
    <w:bookmarkStart w:name="z739" w:id="474"/>
    <w:p>
      <w:pPr>
        <w:spacing w:after="0"/>
        <w:ind w:left="0"/>
        <w:jc w:val="both"/>
      </w:pPr>
      <w:r>
        <w:rPr>
          <w:rFonts w:ascii="Times New Roman"/>
          <w:b w:val="false"/>
          <w:i w:val="false"/>
          <w:color w:val="000000"/>
          <w:sz w:val="28"/>
        </w:rPr>
        <w:t>
Займы, первоначально признаются по справедливой стоимости, за вычетом расходов по сделке. В последующих периодах займы отражаются по амортизированной стоимости; разница между справедливой стоимостью полученных средств (за вычетом расходов по сделке) и суммой к погашению отражается в консолидированном отчете о совокупном доходе в течение срока, на который выдан займ с использованием метода эффективной ставки процента. Займы классифицируются как текущие обязательства, если только Группа не обладает безусловным правом отсрочить выплату как минимум на 12 месяцев после отчетной даты.</w:t>
      </w:r>
    </w:p>
    <w:bookmarkEnd w:id="474"/>
    <w:bookmarkStart w:name="z740" w:id="475"/>
    <w:p>
      <w:pPr>
        <w:spacing w:after="0"/>
        <w:ind w:left="0"/>
        <w:jc w:val="both"/>
      </w:pPr>
      <w:r>
        <w:rPr>
          <w:rFonts w:ascii="Times New Roman"/>
          <w:b w:val="false"/>
          <w:i w:val="false"/>
          <w:color w:val="000000"/>
          <w:sz w:val="28"/>
        </w:rPr>
        <w:t>
Выпущенные финансовые инструменты или их компоненты, классифицируются как займы, если в результате договорного соглашения Группа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 Впоследствии, полученные средства отражаются по амортизированной стоимости.</w:t>
      </w:r>
    </w:p>
    <w:bookmarkEnd w:id="475"/>
    <w:bookmarkStart w:name="z741" w:id="476"/>
    <w:p>
      <w:pPr>
        <w:spacing w:after="0"/>
        <w:ind w:left="0"/>
        <w:jc w:val="both"/>
      </w:pPr>
      <w:r>
        <w:rPr>
          <w:rFonts w:ascii="Times New Roman"/>
          <w:b w:val="false"/>
          <w:i w:val="false"/>
          <w:color w:val="000000"/>
          <w:sz w:val="28"/>
        </w:rPr>
        <w:t>
Затраты по займам, которые непосредственно относятся к приобретению, строительству или производству квалифицируемого актива, капитализируются как часть стоимости такого актива. Прочие затраты по займам признаются как расходы в момент возникновения.</w:t>
      </w:r>
    </w:p>
    <w:bookmarkEnd w:id="476"/>
    <w:bookmarkStart w:name="z742" w:id="477"/>
    <w:p>
      <w:pPr>
        <w:spacing w:after="0"/>
        <w:ind w:left="0"/>
        <w:jc w:val="both"/>
      </w:pPr>
      <w:r>
        <w:rPr>
          <w:rFonts w:ascii="Times New Roman"/>
          <w:b w:val="false"/>
          <w:i w:val="false"/>
          <w:color w:val="000000"/>
          <w:sz w:val="28"/>
        </w:rPr>
        <w:t>
</w:t>
      </w:r>
      <w:r>
        <w:rPr>
          <w:rFonts w:ascii="Times New Roman"/>
          <w:b/>
          <w:i w:val="false"/>
          <w:color w:val="000000"/>
          <w:sz w:val="28"/>
        </w:rPr>
        <w:t>Конвертируемые долговые инструменты</w:t>
      </w:r>
    </w:p>
    <w:bookmarkEnd w:id="477"/>
    <w:bookmarkStart w:name="z743" w:id="478"/>
    <w:p>
      <w:pPr>
        <w:spacing w:after="0"/>
        <w:ind w:left="0"/>
        <w:jc w:val="both"/>
      </w:pPr>
      <w:r>
        <w:rPr>
          <w:rFonts w:ascii="Times New Roman"/>
          <w:b w:val="false"/>
          <w:i w:val="false"/>
          <w:color w:val="000000"/>
          <w:sz w:val="28"/>
        </w:rPr>
        <w:t>
Компонент конвертируемого долгового инструмента, который имеет характеристики обязательства, признается в бухгалтерском балансе как обязательство, за вычетом затрат по сделке. Справедливая стоимость компонента обязательства определяется по рыночной ставке, применяемой для аналогичных неконвертируемых обязательств; и эта сумма классифицируется как финансовое обязательство, оцениваемое по амортизированной стоимости до погашения при конвертации или выкупе.</w:t>
      </w:r>
    </w:p>
    <w:bookmarkEnd w:id="478"/>
    <w:bookmarkStart w:name="z744" w:id="479"/>
    <w:p>
      <w:pPr>
        <w:spacing w:after="0"/>
        <w:ind w:left="0"/>
        <w:jc w:val="both"/>
      </w:pPr>
      <w:r>
        <w:rPr>
          <w:rFonts w:ascii="Times New Roman"/>
          <w:b w:val="false"/>
          <w:i w:val="false"/>
          <w:color w:val="000000"/>
          <w:sz w:val="28"/>
        </w:rPr>
        <w:t>
</w:t>
      </w:r>
      <w:r>
        <w:rPr>
          <w:rFonts w:ascii="Times New Roman"/>
          <w:b/>
          <w:i w:val="false"/>
          <w:color w:val="000000"/>
          <w:sz w:val="28"/>
        </w:rPr>
        <w:t>Опционы по оставшейся неконтрольной доле участия, возникающие</w:t>
      </w:r>
      <w:r>
        <w:br/>
      </w:r>
      <w:r>
        <w:rPr>
          <w:rFonts w:ascii="Times New Roman"/>
          <w:b w:val="false"/>
          <w:i w:val="false"/>
          <w:color w:val="000000"/>
          <w:sz w:val="28"/>
        </w:rPr>
        <w:t>
</w:t>
      </w:r>
      <w:r>
        <w:rPr>
          <w:rFonts w:ascii="Times New Roman"/>
          <w:b/>
          <w:i w:val="false"/>
          <w:color w:val="000000"/>
          <w:sz w:val="28"/>
        </w:rPr>
        <w:t>при объединении предприятий</w:t>
      </w:r>
    </w:p>
    <w:bookmarkEnd w:id="479"/>
    <w:bookmarkStart w:name="z745" w:id="480"/>
    <w:p>
      <w:pPr>
        <w:spacing w:after="0"/>
        <w:ind w:left="0"/>
        <w:jc w:val="both"/>
      </w:pPr>
      <w:r>
        <w:rPr>
          <w:rFonts w:ascii="Times New Roman"/>
          <w:b w:val="false"/>
          <w:i w:val="false"/>
          <w:color w:val="000000"/>
          <w:sz w:val="28"/>
        </w:rPr>
        <w:t>
Если при объединении предприятий Группа становится стороной опциона пут по оставшейся неконтрольной доле участия в приобретенном предприятии, Группа оценивает, дает ли участие в таком опционе доступ к выгодам и рискам, связанным с правом собственности на такую неконтрольную долю участия.</w:t>
      </w:r>
    </w:p>
    <w:bookmarkEnd w:id="480"/>
    <w:bookmarkStart w:name="z746" w:id="481"/>
    <w:p>
      <w:pPr>
        <w:spacing w:after="0"/>
        <w:ind w:left="0"/>
        <w:jc w:val="both"/>
      </w:pPr>
      <w:r>
        <w:rPr>
          <w:rFonts w:ascii="Times New Roman"/>
          <w:b w:val="false"/>
          <w:i w:val="false"/>
          <w:color w:val="000000"/>
          <w:sz w:val="28"/>
        </w:rPr>
        <w:t>
Когда установлено, что опцион пут по оставшимся акциям дает доступ к выгодам и рискам долевого владения, объединение предприятий учитывается на основании того, что акции, обусловленные опционом пут, были приобретены. Справедливая стоимость обязательства для миноритарных акционеров по опциону пут, признается как часть стоимости объединения предприятий. Любая разница между такой стоимостью и долей в чистых активах, которая в ином случае рассматривалась бы как относящаяся к неконтрольной доле участия, отражается в составе гудвила. Любые дивиденды, впоследствии объявленные и выплаченные таким неконтролирующим акционерам, до исполнения опциона, напрямую отражаются в прибылях и убытках.</w:t>
      </w:r>
    </w:p>
    <w:bookmarkEnd w:id="481"/>
    <w:bookmarkStart w:name="z747" w:id="482"/>
    <w:p>
      <w:pPr>
        <w:spacing w:after="0"/>
        <w:ind w:left="0"/>
        <w:jc w:val="both"/>
      </w:pPr>
      <w:r>
        <w:rPr>
          <w:rFonts w:ascii="Times New Roman"/>
          <w:b w:val="false"/>
          <w:i w:val="false"/>
          <w:color w:val="000000"/>
          <w:sz w:val="28"/>
        </w:rPr>
        <w:t>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финансовые выплаты напрямую учитываются в консолидированном отчете о совокупном доходе.</w:t>
      </w:r>
    </w:p>
    <w:bookmarkEnd w:id="482"/>
    <w:bookmarkStart w:name="z748" w:id="483"/>
    <w:p>
      <w:pPr>
        <w:spacing w:after="0"/>
        <w:ind w:left="0"/>
        <w:jc w:val="both"/>
      </w:pPr>
      <w:r>
        <w:rPr>
          <w:rFonts w:ascii="Times New Roman"/>
          <w:b w:val="false"/>
          <w:i w:val="false"/>
          <w:color w:val="000000"/>
          <w:sz w:val="28"/>
        </w:rPr>
        <w:t>
</w:t>
      </w:r>
      <w:r>
        <w:rPr>
          <w:rFonts w:ascii="Times New Roman"/>
          <w:b/>
          <w:i w:val="false"/>
          <w:color w:val="000000"/>
          <w:sz w:val="28"/>
        </w:rPr>
        <w:t>Опционы по приобретенной доле, возникающие при приобретении</w:t>
      </w:r>
      <w:r>
        <w:br/>
      </w:r>
      <w:r>
        <w:rPr>
          <w:rFonts w:ascii="Times New Roman"/>
          <w:b w:val="false"/>
          <w:i w:val="false"/>
          <w:color w:val="000000"/>
          <w:sz w:val="28"/>
        </w:rPr>
        <w:t>
</w:t>
      </w:r>
      <w:r>
        <w:rPr>
          <w:rFonts w:ascii="Times New Roman"/>
          <w:b/>
          <w:i w:val="false"/>
          <w:color w:val="000000"/>
          <w:sz w:val="28"/>
        </w:rPr>
        <w:t>инвестиций</w:t>
      </w:r>
    </w:p>
    <w:bookmarkEnd w:id="483"/>
    <w:bookmarkStart w:name="z749" w:id="484"/>
    <w:p>
      <w:pPr>
        <w:spacing w:after="0"/>
        <w:ind w:left="0"/>
        <w:jc w:val="both"/>
      </w:pPr>
      <w:r>
        <w:rPr>
          <w:rFonts w:ascii="Times New Roman"/>
          <w:b w:val="false"/>
          <w:i w:val="false"/>
          <w:color w:val="000000"/>
          <w:sz w:val="28"/>
        </w:rPr>
        <w:t>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w:t>
      </w:r>
    </w:p>
    <w:bookmarkEnd w:id="484"/>
    <w:bookmarkStart w:name="z750" w:id="485"/>
    <w:p>
      <w:pPr>
        <w:spacing w:after="0"/>
        <w:ind w:left="0"/>
        <w:jc w:val="both"/>
      </w:pPr>
      <w:r>
        <w:rPr>
          <w:rFonts w:ascii="Times New Roman"/>
          <w:b w:val="false"/>
          <w:i w:val="false"/>
          <w:color w:val="000000"/>
          <w:sz w:val="28"/>
        </w:rPr>
        <w:t>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w:t>
      </w:r>
    </w:p>
    <w:bookmarkEnd w:id="485"/>
    <w:bookmarkStart w:name="z751" w:id="486"/>
    <w:p>
      <w:pPr>
        <w:spacing w:after="0"/>
        <w:ind w:left="0"/>
        <w:jc w:val="both"/>
      </w:pP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«Финансовые инструменты: Признание и Оценка». Изменения в справедливой стоимости финансового обязательства, а также любые доходы или расходы связанные с реализацией данных опционов учитываются в консолидированном отчете о совокупном доходе.</w:t>
      </w:r>
    </w:p>
    <w:bookmarkEnd w:id="486"/>
    <w:bookmarkStart w:name="z752" w:id="487"/>
    <w:p>
      <w:pPr>
        <w:spacing w:after="0"/>
        <w:ind w:left="0"/>
        <w:jc w:val="both"/>
      </w:pPr>
      <w:r>
        <w:rPr>
          <w:rFonts w:ascii="Times New Roman"/>
          <w:b w:val="false"/>
          <w:i w:val="false"/>
          <w:color w:val="000000"/>
          <w:sz w:val="28"/>
        </w:rPr>
        <w:t>
</w:t>
      </w:r>
      <w:r>
        <w:rPr>
          <w:rFonts w:ascii="Times New Roman"/>
          <w:b/>
          <w:i w:val="false"/>
          <w:color w:val="000000"/>
          <w:sz w:val="28"/>
        </w:rPr>
        <w:t>Прекращение признания финансовых активов и обязательств</w:t>
      </w:r>
    </w:p>
    <w:bookmarkEnd w:id="487"/>
    <w:bookmarkStart w:name="z753" w:id="488"/>
    <w:p>
      <w:pPr>
        <w:spacing w:after="0"/>
        <w:ind w:left="0"/>
        <w:jc w:val="both"/>
      </w:pPr>
      <w:r>
        <w:rPr>
          <w:rFonts w:ascii="Times New Roman"/>
          <w:b w:val="false"/>
          <w:i w:val="false"/>
          <w:color w:val="000000"/>
          <w:sz w:val="28"/>
        </w:rPr>
        <w:t>
</w:t>
      </w:r>
      <w:r>
        <w:rPr>
          <w:rFonts w:ascii="Times New Roman"/>
          <w:b w:val="false"/>
          <w:i/>
          <w:color w:val="000000"/>
          <w:sz w:val="28"/>
        </w:rPr>
        <w:t>Финансовые активы</w:t>
      </w:r>
    </w:p>
    <w:bookmarkEnd w:id="488"/>
    <w:bookmarkStart w:name="z754" w:id="489"/>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учитываться в бухгалтерском балансе, если:</w:t>
      </w:r>
    </w:p>
    <w:bookmarkEnd w:id="489"/>
    <w:bookmarkStart w:name="z755" w:id="490"/>
    <w:p>
      <w:pPr>
        <w:spacing w:after="0"/>
        <w:ind w:left="0"/>
        <w:jc w:val="both"/>
      </w:pPr>
      <w:r>
        <w:rPr>
          <w:rFonts w:ascii="Times New Roman"/>
          <w:b w:val="false"/>
          <w:i w:val="false"/>
          <w:color w:val="000000"/>
          <w:sz w:val="28"/>
        </w:rPr>
        <w:t>
      - срок действия прав на получение денежных потоков от актива истек;</w:t>
      </w:r>
      <w:r>
        <w:br/>
      </w:r>
      <w:r>
        <w:rPr>
          <w:rFonts w:ascii="Times New Roman"/>
          <w:b w:val="false"/>
          <w:i w:val="false"/>
          <w:color w:val="000000"/>
          <w:sz w:val="28"/>
        </w:rPr>
        <w:t>
</w:t>
      </w:r>
      <w:r>
        <w:rPr>
          <w:rFonts w:ascii="Times New Roman"/>
          <w:b w:val="false"/>
          <w:i w:val="false"/>
          <w:color w:val="000000"/>
          <w:sz w:val="28"/>
        </w:rPr>
        <w:t>
      - Группа сохраняет за собой право получать денежные потоки от актива, но приняла на себя обязательство передать их полностью без существенной задержки третьей стороне в соответствии с соглашением о перераспределении; или</w:t>
      </w:r>
      <w:r>
        <w:br/>
      </w:r>
      <w:r>
        <w:rPr>
          <w:rFonts w:ascii="Times New Roman"/>
          <w:b w:val="false"/>
          <w:i w:val="false"/>
          <w:color w:val="000000"/>
          <w:sz w:val="28"/>
        </w:rPr>
        <w:t>
</w:t>
      </w:r>
      <w:r>
        <w:rPr>
          <w:rFonts w:ascii="Times New Roman"/>
          <w:b w:val="false"/>
          <w:i w:val="false"/>
          <w:color w:val="000000"/>
          <w:sz w:val="28"/>
        </w:rPr>
        <w:t>
      - Группа передала свои права на получение денежных потоков от актива и либо (а) передала все существенные риски и вознаграждения от актива, либо (б) не передала, но и не сохраняет за собой, все существенные риски и вознаграждения от актива, но передала контроль над данным активом.</w:t>
      </w:r>
    </w:p>
    <w:bookmarkEnd w:id="490"/>
    <w:bookmarkStart w:name="z758" w:id="491"/>
    <w:p>
      <w:pPr>
        <w:spacing w:after="0"/>
        <w:ind w:left="0"/>
        <w:jc w:val="both"/>
      </w:pPr>
      <w:r>
        <w:rPr>
          <w:rFonts w:ascii="Times New Roman"/>
          <w:b w:val="false"/>
          <w:i w:val="false"/>
          <w:color w:val="000000"/>
          <w:sz w:val="28"/>
        </w:rPr>
        <w:t>
</w:t>
      </w:r>
      <w:r>
        <w:rPr>
          <w:rFonts w:ascii="Times New Roman"/>
          <w:b w:val="false"/>
          <w:i/>
          <w:color w:val="000000"/>
          <w:sz w:val="28"/>
        </w:rPr>
        <w:t>      Финансовые обязательства</w:t>
      </w:r>
    </w:p>
    <w:bookmarkEnd w:id="491"/>
    <w:bookmarkStart w:name="z759" w:id="492"/>
    <w:p>
      <w:pPr>
        <w:spacing w:after="0"/>
        <w:ind w:left="0"/>
        <w:jc w:val="both"/>
      </w:pPr>
      <w:r>
        <w:rPr>
          <w:rFonts w:ascii="Times New Roman"/>
          <w:b w:val="false"/>
          <w:i w:val="false"/>
          <w:color w:val="000000"/>
          <w:sz w:val="28"/>
        </w:rPr>
        <w:t>
      Финансовое обязательство прекращает признаваться в бухгалтерском балансе, если обязательство погашено, аннулировано, или срок его действия истек.</w:t>
      </w:r>
    </w:p>
    <w:bookmarkEnd w:id="492"/>
    <w:bookmarkStart w:name="z760" w:id="493"/>
    <w:p>
      <w:pPr>
        <w:spacing w:after="0"/>
        <w:ind w:left="0"/>
        <w:jc w:val="both"/>
      </w:pPr>
      <w:r>
        <w:rPr>
          <w:rFonts w:ascii="Times New Roman"/>
          <w:b w:val="false"/>
          <w:i w:val="false"/>
          <w:color w:val="000000"/>
          <w:sz w:val="28"/>
        </w:rPr>
        <w:t>
</w:t>
      </w:r>
      <w:r>
        <w:rPr>
          <w:rFonts w:ascii="Times New Roman"/>
          <w:b/>
          <w:i w:val="false"/>
          <w:color w:val="000000"/>
          <w:sz w:val="28"/>
        </w:rPr>
        <w:t>Взаимозачет финансовых инструментов</w:t>
      </w:r>
    </w:p>
    <w:bookmarkEnd w:id="493"/>
    <w:bookmarkStart w:name="z761" w:id="494"/>
    <w:p>
      <w:pPr>
        <w:spacing w:after="0"/>
        <w:ind w:left="0"/>
        <w:jc w:val="both"/>
      </w:pPr>
      <w:r>
        <w:rPr>
          <w:rFonts w:ascii="Times New Roman"/>
          <w:b w:val="false"/>
          <w:i w:val="false"/>
          <w:color w:val="000000"/>
          <w:sz w:val="28"/>
        </w:rPr>
        <w:t>
Финансовые активы и финансовые обязательства подлежат взаимозачету, а нетто-сумма представлению в консолидированном бухгалтерском балансе тогда и только тогда:</w:t>
      </w:r>
      <w:r>
        <w:br/>
      </w:r>
      <w:r>
        <w:rPr>
          <w:rFonts w:ascii="Times New Roman"/>
          <w:b w:val="false"/>
          <w:i w:val="false"/>
          <w:color w:val="000000"/>
          <w:sz w:val="28"/>
        </w:rPr>
        <w:t>
</w:t>
      </w:r>
      <w:r>
        <w:rPr>
          <w:rFonts w:ascii="Times New Roman"/>
          <w:b w:val="false"/>
          <w:i w:val="false"/>
          <w:color w:val="000000"/>
          <w:sz w:val="28"/>
        </w:rPr>
        <w:t>
      - когда имеется осуществимое в настоящий момент юридическое право на взаимозачет признанных сумм;</w:t>
      </w:r>
      <w:r>
        <w:br/>
      </w:r>
      <w:r>
        <w:rPr>
          <w:rFonts w:ascii="Times New Roman"/>
          <w:b w:val="false"/>
          <w:i w:val="false"/>
          <w:color w:val="000000"/>
          <w:sz w:val="28"/>
        </w:rPr>
        <w:t>
</w:t>
      </w:r>
      <w:r>
        <w:rPr>
          <w:rFonts w:ascii="Times New Roman"/>
          <w:b w:val="false"/>
          <w:i w:val="false"/>
          <w:color w:val="000000"/>
          <w:sz w:val="28"/>
        </w:rPr>
        <w:t>
      - когда имеется намерение произвести расчет на нетто-основе, либо реализовать активы и одновременно с этим погасить обязательства.</w:t>
      </w:r>
    </w:p>
    <w:bookmarkEnd w:id="494"/>
    <w:bookmarkStart w:name="z764" w:id="495"/>
    <w:p>
      <w:pPr>
        <w:spacing w:after="0"/>
        <w:ind w:left="0"/>
        <w:jc w:val="both"/>
      </w:pPr>
      <w:r>
        <w:rPr>
          <w:rFonts w:ascii="Times New Roman"/>
          <w:b w:val="false"/>
          <w:i w:val="false"/>
          <w:color w:val="000000"/>
          <w:sz w:val="28"/>
        </w:rPr>
        <w:t>
</w:t>
      </w:r>
      <w:r>
        <w:rPr>
          <w:rFonts w:ascii="Times New Roman"/>
          <w:b/>
          <w:i w:val="false"/>
          <w:color w:val="000000"/>
          <w:sz w:val="28"/>
        </w:rPr>
        <w:t>Справедливая стоимость финансовых инструментов</w:t>
      </w:r>
    </w:p>
    <w:bookmarkEnd w:id="495"/>
    <w:bookmarkStart w:name="z765" w:id="496"/>
    <w:p>
      <w:pPr>
        <w:spacing w:after="0"/>
        <w:ind w:left="0"/>
        <w:jc w:val="both"/>
      </w:pPr>
      <w:r>
        <w:rPr>
          <w:rFonts w:ascii="Times New Roman"/>
          <w:b w:val="false"/>
          <w:i w:val="false"/>
          <w:color w:val="000000"/>
          <w:sz w:val="28"/>
        </w:rPr>
        <w:t>
Справедливая стоимость финансовых инструментов, торговля которыми осуществляется на активных рынках на каждую отчетную дату, определяется исходя из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p>
    <w:bookmarkEnd w:id="496"/>
    <w:bookmarkStart w:name="z766" w:id="497"/>
    <w:p>
      <w:pPr>
        <w:spacing w:after="0"/>
        <w:ind w:left="0"/>
        <w:jc w:val="both"/>
      </w:pPr>
      <w:r>
        <w:rPr>
          <w:rFonts w:ascii="Times New Roman"/>
          <w:b w:val="false"/>
          <w:i w:val="false"/>
          <w:color w:val="000000"/>
          <w:sz w:val="28"/>
        </w:rPr>
        <w:t>
Для финансовых инструментов, торговля которыми не осуществляется на активном рынке, справедливая стоимость определяется путем применения соответствующих методик оценки. Такие методики могут включать:</w:t>
      </w:r>
    </w:p>
    <w:bookmarkEnd w:id="497"/>
    <w:bookmarkStart w:name="z767" w:id="498"/>
    <w:p>
      <w:pPr>
        <w:spacing w:after="0"/>
        <w:ind w:left="0"/>
        <w:jc w:val="both"/>
      </w:pPr>
      <w:r>
        <w:rPr>
          <w:rFonts w:ascii="Times New Roman"/>
          <w:b w:val="false"/>
          <w:i w:val="false"/>
          <w:color w:val="000000"/>
          <w:sz w:val="28"/>
        </w:rPr>
        <w:t>
      - использование цен недавно проведенных на коммерческой основе сделок;</w:t>
      </w:r>
      <w:r>
        <w:br/>
      </w:r>
      <w:r>
        <w:rPr>
          <w:rFonts w:ascii="Times New Roman"/>
          <w:b w:val="false"/>
          <w:i w:val="false"/>
          <w:color w:val="000000"/>
          <w:sz w:val="28"/>
        </w:rPr>
        <w:t>
</w:t>
      </w:r>
      <w:r>
        <w:rPr>
          <w:rFonts w:ascii="Times New Roman"/>
          <w:b w:val="false"/>
          <w:i w:val="false"/>
          <w:color w:val="000000"/>
          <w:sz w:val="28"/>
        </w:rPr>
        <w:t>
      - использование текущей справедливой стоимости аналогичных инструментов;</w:t>
      </w:r>
      <w:r>
        <w:br/>
      </w:r>
      <w:r>
        <w:rPr>
          <w:rFonts w:ascii="Times New Roman"/>
          <w:b w:val="false"/>
          <w:i w:val="false"/>
          <w:color w:val="000000"/>
          <w:sz w:val="28"/>
        </w:rPr>
        <w:t>
</w:t>
      </w:r>
      <w:r>
        <w:rPr>
          <w:rFonts w:ascii="Times New Roman"/>
          <w:b w:val="false"/>
          <w:i w:val="false"/>
          <w:color w:val="000000"/>
          <w:sz w:val="28"/>
        </w:rPr>
        <w:t>
      - анализ дисконтированных денежных потоков, либо другие модели оценки.</w:t>
      </w:r>
    </w:p>
    <w:bookmarkEnd w:id="498"/>
    <w:bookmarkStart w:name="z770" w:id="499"/>
    <w:p>
      <w:pPr>
        <w:spacing w:after="0"/>
        <w:ind w:left="0"/>
        <w:jc w:val="both"/>
      </w:pPr>
      <w:r>
        <w:rPr>
          <w:rFonts w:ascii="Times New Roman"/>
          <w:b w:val="false"/>
          <w:i w:val="false"/>
          <w:color w:val="000000"/>
          <w:sz w:val="28"/>
        </w:rPr>
        <w:t>
      Анализ справедливой стоимости финансовых инструментов и дополнительная информация о методах ее определения приводится в </w:t>
      </w:r>
      <w:r>
        <w:rPr>
          <w:rFonts w:ascii="Times New Roman"/>
          <w:b w:val="false"/>
          <w:i w:val="false"/>
          <w:color w:val="000000"/>
          <w:sz w:val="28"/>
        </w:rPr>
        <w:t>Примечании 40</w:t>
      </w:r>
      <w:r>
        <w:rPr>
          <w:rFonts w:ascii="Times New Roman"/>
          <w:b w:val="false"/>
          <w:i/>
          <w:color w:val="000000"/>
          <w:sz w:val="28"/>
        </w:rPr>
        <w:t>.</w:t>
      </w:r>
    </w:p>
    <w:bookmarkEnd w:id="499"/>
    <w:bookmarkStart w:name="z771" w:id="500"/>
    <w:p>
      <w:pPr>
        <w:spacing w:after="0"/>
        <w:ind w:left="0"/>
        <w:jc w:val="both"/>
      </w:pPr>
      <w:r>
        <w:rPr>
          <w:rFonts w:ascii="Times New Roman"/>
          <w:b w:val="false"/>
          <w:i w:val="false"/>
          <w:color w:val="000000"/>
          <w:sz w:val="28"/>
        </w:rPr>
        <w:t>
</w:t>
      </w:r>
      <w:r>
        <w:rPr>
          <w:rFonts w:ascii="Times New Roman"/>
          <w:b/>
          <w:i w:val="false"/>
          <w:color w:val="000000"/>
          <w:sz w:val="28"/>
        </w:rPr>
        <w:t>Аренда</w:t>
      </w:r>
    </w:p>
    <w:bookmarkEnd w:id="500"/>
    <w:bookmarkStart w:name="z772" w:id="501"/>
    <w:p>
      <w:pPr>
        <w:spacing w:after="0"/>
        <w:ind w:left="0"/>
        <w:jc w:val="both"/>
      </w:pPr>
      <w:r>
        <w:rPr>
          <w:rFonts w:ascii="Times New Roman"/>
          <w:b w:val="false"/>
          <w:i w:val="false"/>
          <w:color w:val="000000"/>
          <w:sz w:val="28"/>
        </w:rPr>
        <w:t>
</w:t>
      </w:r>
      <w:r>
        <w:rPr>
          <w:rFonts w:ascii="Times New Roman"/>
          <w:b w:val="false"/>
          <w:i/>
          <w:color w:val="000000"/>
          <w:sz w:val="28"/>
        </w:rPr>
        <w:t>Операционная аренда</w:t>
      </w:r>
    </w:p>
    <w:bookmarkEnd w:id="501"/>
    <w:bookmarkStart w:name="z773" w:id="502"/>
    <w:p>
      <w:pPr>
        <w:spacing w:after="0"/>
        <w:ind w:left="0"/>
        <w:jc w:val="both"/>
      </w:pPr>
      <w:r>
        <w:rPr>
          <w:rFonts w:ascii="Times New Roman"/>
          <w:b w:val="false"/>
          <w:i w:val="false"/>
          <w:color w:val="000000"/>
          <w:sz w:val="28"/>
        </w:rPr>
        <w:t>
Аренда имущества, при которой арендодатель фактически сохраняет за собой риски и выгоды, связанные с правом собственности на объект аренды, классифицируется как операционная аренда. Платежи по договору операционной аренды равномерно списываются на расходы в консолидированном отчете о совокупном доходе в течение срока аренды.</w:t>
      </w:r>
    </w:p>
    <w:bookmarkEnd w:id="502"/>
    <w:bookmarkStart w:name="z774" w:id="503"/>
    <w:p>
      <w:pPr>
        <w:spacing w:after="0"/>
        <w:ind w:left="0"/>
        <w:jc w:val="both"/>
      </w:pPr>
      <w:r>
        <w:rPr>
          <w:rFonts w:ascii="Times New Roman"/>
          <w:b w:val="false"/>
          <w:i w:val="false"/>
          <w:color w:val="000000"/>
          <w:sz w:val="28"/>
        </w:rPr>
        <w:t>
</w:t>
      </w:r>
      <w:r>
        <w:rPr>
          <w:rFonts w:ascii="Times New Roman"/>
          <w:b w:val="false"/>
          <w:i/>
          <w:color w:val="000000"/>
          <w:sz w:val="28"/>
        </w:rPr>
        <w:t>Финансовая аренда</w:t>
      </w:r>
    </w:p>
    <w:bookmarkEnd w:id="503"/>
    <w:bookmarkStart w:name="z775" w:id="504"/>
    <w:p>
      <w:pPr>
        <w:spacing w:after="0"/>
        <w:ind w:left="0"/>
        <w:jc w:val="both"/>
      </w:pPr>
      <w:r>
        <w:rPr>
          <w:rFonts w:ascii="Times New Roman"/>
          <w:b w:val="false"/>
          <w:i w:val="false"/>
          <w:color w:val="000000"/>
          <w:sz w:val="28"/>
        </w:rPr>
        <w:t>
Группа признает договоры финансовой аренды в составе активов и обязательств в консолидированном бухгалтерском балансе на дату начала срока аренды в сумме, равной справедливой стоимости арендованного имущества, или по текущей стоимости минимальных арендных платежей, если эта сумма ниже справедливой стоимости. При расчете текущей стоимости минимальных арендных платежей в качестве коэффициента дисконтирования используется внутренняя ставка процента по договору аренды, если определение такой ставки является возможным. В прочих случаях используется приростная ставка по заемным средствам Группы. Первоначальные прямые затраты учитываются в составе актива.</w:t>
      </w:r>
    </w:p>
    <w:bookmarkEnd w:id="504"/>
    <w:bookmarkStart w:name="z776" w:id="505"/>
    <w:p>
      <w:pPr>
        <w:spacing w:after="0"/>
        <w:ind w:left="0"/>
        <w:jc w:val="both"/>
      </w:pPr>
      <w:r>
        <w:rPr>
          <w:rFonts w:ascii="Times New Roman"/>
          <w:b w:val="false"/>
          <w:i w:val="false"/>
          <w:color w:val="000000"/>
          <w:sz w:val="28"/>
        </w:rPr>
        <w:t>
Арендные платежи распределяются между расходами по финансированию и погашениям обязательства. Расходы по финансированию в течение срока аренды относятся на отчетные периоды таким образом, чтобы обеспечить отражение расходов по постоянной периодической процентной ставке, начисляемой на остаток обязательств, за каждый отчетный период.</w:t>
      </w:r>
    </w:p>
    <w:bookmarkEnd w:id="505"/>
    <w:bookmarkStart w:name="z777" w:id="506"/>
    <w:p>
      <w:pPr>
        <w:spacing w:after="0"/>
        <w:ind w:left="0"/>
        <w:jc w:val="both"/>
      </w:pPr>
      <w:r>
        <w:rPr>
          <w:rFonts w:ascii="Times New Roman"/>
          <w:b w:val="false"/>
          <w:i w:val="false"/>
          <w:color w:val="000000"/>
          <w:sz w:val="28"/>
        </w:rPr>
        <w:t>
Финансовая аренда приводит к увеличению расхода по амортизации в отношении актива, а также к финансовым расходам за каждый отчетный период. Политика амортизации в отношении арендуемого актива соответствует политике по амортизации собственных активов.</w:t>
      </w:r>
    </w:p>
    <w:bookmarkEnd w:id="506"/>
    <w:bookmarkStart w:name="z778" w:id="507"/>
    <w:p>
      <w:pPr>
        <w:spacing w:after="0"/>
        <w:ind w:left="0"/>
        <w:jc w:val="both"/>
      </w:pPr>
      <w:r>
        <w:rPr>
          <w:rFonts w:ascii="Times New Roman"/>
          <w:b w:val="false"/>
          <w:i w:val="false"/>
          <w:color w:val="000000"/>
          <w:sz w:val="28"/>
        </w:rPr>
        <w:t>
</w:t>
      </w:r>
      <w:r>
        <w:rPr>
          <w:rFonts w:ascii="Times New Roman"/>
          <w:b/>
          <w:i w:val="false"/>
          <w:color w:val="000000"/>
          <w:sz w:val="28"/>
        </w:rPr>
        <w:t>Резервы</w:t>
      </w:r>
    </w:p>
    <w:bookmarkEnd w:id="507"/>
    <w:bookmarkStart w:name="z779" w:id="508"/>
    <w:p>
      <w:pPr>
        <w:spacing w:after="0"/>
        <w:ind w:left="0"/>
        <w:jc w:val="both"/>
      </w:pPr>
      <w:r>
        <w:rPr>
          <w:rFonts w:ascii="Times New Roman"/>
          <w:b w:val="false"/>
          <w:i w:val="false"/>
          <w:color w:val="000000"/>
          <w:sz w:val="28"/>
        </w:rPr>
        <w:t>
</w:t>
      </w:r>
      <w:r>
        <w:rPr>
          <w:rFonts w:ascii="Times New Roman"/>
          <w:b w:val="false"/>
          <w:i/>
          <w:color w:val="000000"/>
          <w:sz w:val="28"/>
        </w:rPr>
        <w:t>Обязательство по выбытию актива (вывод из эксплуатации)</w:t>
      </w:r>
    </w:p>
    <w:bookmarkEnd w:id="508"/>
    <w:bookmarkStart w:name="z780" w:id="509"/>
    <w:p>
      <w:pPr>
        <w:spacing w:after="0"/>
        <w:ind w:left="0"/>
        <w:jc w:val="both"/>
      </w:pPr>
      <w:r>
        <w:rPr>
          <w:rFonts w:ascii="Times New Roman"/>
          <w:b w:val="false"/>
          <w:i w:val="false"/>
          <w:color w:val="000000"/>
          <w:sz w:val="28"/>
        </w:rPr>
        <w:t>
Резервы на вывод из эксплуатации признаются в полном объеме на дисконтированной основе тогда, когда у Группы имеется обязательство по демонтажу и переносу оборудования или механизма и по восстановлению участка, на котором находилось оборудование, а также тогда, когда можно осуществить разумную оценку такого резерва.</w:t>
      </w:r>
    </w:p>
    <w:bookmarkEnd w:id="509"/>
    <w:bookmarkStart w:name="z781" w:id="510"/>
    <w:p>
      <w:pPr>
        <w:spacing w:after="0"/>
        <w:ind w:left="0"/>
        <w:jc w:val="both"/>
      </w:pPr>
      <w:r>
        <w:rPr>
          <w:rFonts w:ascii="Times New Roman"/>
          <w:b w:val="false"/>
          <w:i w:val="false"/>
          <w:color w:val="000000"/>
          <w:sz w:val="28"/>
        </w:rPr>
        <w:t>
Признаваемая сумма представляет собой текущую стоимость оцененных будущих расходов, определенных в соответствии с местными условиями и требованиями. Также создается соответствующее основное средство, сумма которого эквивалентна размеру резерва. Впоследствии, данный актив амортизируется в рамках капитальных затрат по производственным средствам и средствам транспортировки на основе производственного метода.</w:t>
      </w:r>
    </w:p>
    <w:bookmarkEnd w:id="510"/>
    <w:bookmarkStart w:name="z782" w:id="511"/>
    <w:p>
      <w:pPr>
        <w:spacing w:after="0"/>
        <w:ind w:left="0"/>
        <w:jc w:val="both"/>
      </w:pPr>
      <w:r>
        <w:rPr>
          <w:rFonts w:ascii="Times New Roman"/>
          <w:b w:val="false"/>
          <w:i w:val="false"/>
          <w:color w:val="000000"/>
          <w:sz w:val="28"/>
        </w:rPr>
        <w:t>
Изменения в оценке существующего резерва по выводу из эксплуатации, которые явились результатом изменений в расчетном сроке или сумме оттока ресурсов, лежащих в основе экономических выгод, необходимых для погашения обязательства, или изменение в ставке дисконтирования, учитывается таким образом, что:</w:t>
      </w:r>
    </w:p>
    <w:bookmarkEnd w:id="511"/>
    <w:bookmarkStart w:name="z783" w:id="512"/>
    <w:p>
      <w:pPr>
        <w:spacing w:after="0"/>
        <w:ind w:left="0"/>
        <w:jc w:val="both"/>
      </w:pPr>
      <w:r>
        <w:rPr>
          <w:rFonts w:ascii="Times New Roman"/>
          <w:b w:val="false"/>
          <w:i w:val="false"/>
          <w:color w:val="000000"/>
          <w:sz w:val="28"/>
        </w:rPr>
        <w:t>
      (а) изменения в резерве прибавляются или вычитаются из стоимости соответствующего актива в текущем периоде;</w:t>
      </w:r>
      <w:r>
        <w:br/>
      </w:r>
      <w:r>
        <w:rPr>
          <w:rFonts w:ascii="Times New Roman"/>
          <w:b w:val="false"/>
          <w:i w:val="false"/>
          <w:color w:val="000000"/>
          <w:sz w:val="28"/>
        </w:rPr>
        <w:t>
</w:t>
      </w:r>
      <w:r>
        <w:rPr>
          <w:rFonts w:ascii="Times New Roman"/>
          <w:b w:val="false"/>
          <w:i w:val="false"/>
          <w:color w:val="000000"/>
          <w:sz w:val="28"/>
        </w:rPr>
        <w:t>
      (б) сумма, вычтенная из стоимости актива, не должна превышать его балансовую стоимость. Если снижение в резерве превышает балансовую стоимость актива, тогда превышение незамедлительно признается в отчетах о совокупном доходе; и</w:t>
      </w:r>
      <w:r>
        <w:br/>
      </w:r>
      <w:r>
        <w:rPr>
          <w:rFonts w:ascii="Times New Roman"/>
          <w:b w:val="false"/>
          <w:i w:val="false"/>
          <w:color w:val="000000"/>
          <w:sz w:val="28"/>
        </w:rPr>
        <w:t>
</w:t>
      </w:r>
      <w:r>
        <w:rPr>
          <w:rFonts w:ascii="Times New Roman"/>
          <w:b w:val="false"/>
          <w:i w:val="false"/>
          <w:color w:val="000000"/>
          <w:sz w:val="28"/>
        </w:rPr>
        <w:t>
      (в) если корректировка приводит к увеличению стоимости актива, Группа рассматривает, является ли это показателем того, что новая балансовая стоимость актива не может быть полностью возмещена. Если это является таким показателем, Группа осуществляет тестирование актива на обесценение посредством оценки его возмещаемой стоимости и учитывает любой убыток по обесценению в соответствии с МСБУ 36.</w:t>
      </w:r>
    </w:p>
    <w:bookmarkEnd w:id="512"/>
    <w:bookmarkStart w:name="z786" w:id="513"/>
    <w:p>
      <w:pPr>
        <w:spacing w:after="0"/>
        <w:ind w:left="0"/>
        <w:jc w:val="both"/>
      </w:pPr>
      <w:r>
        <w:rPr>
          <w:rFonts w:ascii="Times New Roman"/>
          <w:b w:val="false"/>
          <w:i w:val="false"/>
          <w:color w:val="000000"/>
          <w:sz w:val="28"/>
        </w:rPr>
        <w:t>
</w:t>
      </w:r>
      <w:r>
        <w:rPr>
          <w:rFonts w:ascii="Times New Roman"/>
          <w:b w:val="false"/>
          <w:i/>
          <w:color w:val="000000"/>
          <w:sz w:val="28"/>
        </w:rPr>
        <w:t>Резерв под банковские аккредитивы и гарантии</w:t>
      </w:r>
    </w:p>
    <w:bookmarkEnd w:id="513"/>
    <w:bookmarkStart w:name="z787" w:id="514"/>
    <w:p>
      <w:pPr>
        <w:spacing w:after="0"/>
        <w:ind w:left="0"/>
        <w:jc w:val="both"/>
      </w:pPr>
      <w:r>
        <w:rPr>
          <w:rFonts w:ascii="Times New Roman"/>
          <w:b w:val="false"/>
          <w:i w:val="false"/>
          <w:color w:val="000000"/>
          <w:sz w:val="28"/>
        </w:rPr>
        <w:t>
В ходе осуществления обычной деятельности Группа предоставляет финансовые гарантии в форме аккредитивов, гарантий и акцептов. Договоры финансовой гарантии первоначально признаются в финансовой отчетности по справедливой стоимости по статье «Прочие обязательства» в размере полученной комиссии. После первоначального признания обязательство Группы по каждому договору гарантии оценивается по наибольшей из двух величин: сумма амортизированной комиссии или наилучшая оценка затрат, необходимых для урегулирования финансового обязательства, возникающего по гарантии.</w:t>
      </w:r>
    </w:p>
    <w:bookmarkEnd w:id="514"/>
    <w:bookmarkStart w:name="z788" w:id="515"/>
    <w:p>
      <w:pPr>
        <w:spacing w:after="0"/>
        <w:ind w:left="0"/>
        <w:jc w:val="both"/>
      </w:pPr>
      <w:r>
        <w:rPr>
          <w:rFonts w:ascii="Times New Roman"/>
          <w:b w:val="false"/>
          <w:i w:val="false"/>
          <w:color w:val="000000"/>
          <w:sz w:val="28"/>
        </w:rPr>
        <w:t>
Увеличение обязательства, связанное с договорами финансовой гарантии, учитывается в отчете о совокупном доходе. Полученная комиссия признается в прибылях и убытках на линейной основе в течение срока действия договора гарантии.</w:t>
      </w:r>
    </w:p>
    <w:bookmarkEnd w:id="515"/>
    <w:bookmarkStart w:name="z789" w:id="516"/>
    <w:p>
      <w:pPr>
        <w:spacing w:after="0"/>
        <w:ind w:left="0"/>
        <w:jc w:val="both"/>
      </w:pPr>
      <w:r>
        <w:rPr>
          <w:rFonts w:ascii="Times New Roman"/>
          <w:b w:val="false"/>
          <w:i w:val="false"/>
          <w:color w:val="000000"/>
          <w:sz w:val="28"/>
        </w:rPr>
        <w:t>
</w:t>
      </w:r>
      <w:r>
        <w:rPr>
          <w:rFonts w:ascii="Times New Roman"/>
          <w:b w:val="false"/>
          <w:i/>
          <w:color w:val="000000"/>
          <w:sz w:val="28"/>
        </w:rPr>
        <w:t>Прочие резервы</w:t>
      </w:r>
    </w:p>
    <w:bookmarkEnd w:id="516"/>
    <w:bookmarkStart w:name="z790" w:id="517"/>
    <w:p>
      <w:pPr>
        <w:spacing w:after="0"/>
        <w:ind w:left="0"/>
        <w:jc w:val="both"/>
      </w:pPr>
      <w:r>
        <w:rPr>
          <w:rFonts w:ascii="Times New Roman"/>
          <w:b w:val="false"/>
          <w:i w:val="false"/>
          <w:color w:val="000000"/>
          <w:sz w:val="28"/>
        </w:rPr>
        <w:t>
Резервы отражаются в финансовой отчетности тогда, когда Группа имеет текущее (правовое или вытекающее из практики) обязательство в результате событий, произошедших в прошлом, а также существует вероятность того, что произойдет отток средств, связанных с экономическими выгодами, для погашения обязательства, и может быть произведена соответствующая достоверная оценка этого обязательства. Если Группа ожидает, что резерв будет возмещен, к примеру, по страховому договору, возмещение отражается как отдельный актив, но только тогда, когда возмещение является вероятным.</w:t>
      </w:r>
    </w:p>
    <w:bookmarkEnd w:id="517"/>
    <w:bookmarkStart w:name="z791" w:id="518"/>
    <w:p>
      <w:pPr>
        <w:spacing w:after="0"/>
        <w:ind w:left="0"/>
        <w:jc w:val="both"/>
      </w:pPr>
      <w:r>
        <w:rPr>
          <w:rFonts w:ascii="Times New Roman"/>
          <w:b w:val="false"/>
          <w:i w:val="false"/>
          <w:color w:val="000000"/>
          <w:sz w:val="28"/>
        </w:rPr>
        <w:t>
Если влияние временной стоимости денежных средств является существенным, резервы рассчитываются посредством дисконтирования ожидаемого будущего движения денежных средств по ставке до уплаты налогов, которая отражает текущую рыночную оценку временной стоимости денежных средств и, там где это уместно, риски, присущие обязательству. При использовании дисконтирования увеличение резерва вследствие истечения времени признается как финансовые затраты.</w:t>
      </w:r>
    </w:p>
    <w:bookmarkEnd w:id="518"/>
    <w:bookmarkStart w:name="z792" w:id="519"/>
    <w:p>
      <w:pPr>
        <w:spacing w:after="0"/>
        <w:ind w:left="0"/>
        <w:jc w:val="both"/>
      </w:pPr>
      <w:r>
        <w:rPr>
          <w:rFonts w:ascii="Times New Roman"/>
          <w:b w:val="false"/>
          <w:i w:val="false"/>
          <w:color w:val="000000"/>
          <w:sz w:val="28"/>
        </w:rPr>
        <w:t>
</w:t>
      </w:r>
      <w:r>
        <w:rPr>
          <w:rFonts w:ascii="Times New Roman"/>
          <w:b/>
          <w:i w:val="false"/>
          <w:color w:val="000000"/>
          <w:sz w:val="28"/>
        </w:rPr>
        <w:t>Вознаграждения работникам</w:t>
      </w:r>
    </w:p>
    <w:bookmarkEnd w:id="519"/>
    <w:bookmarkStart w:name="z793" w:id="520"/>
    <w:p>
      <w:pPr>
        <w:spacing w:after="0"/>
        <w:ind w:left="0"/>
        <w:jc w:val="both"/>
      </w:pPr>
      <w:r>
        <w:rPr>
          <w:rFonts w:ascii="Times New Roman"/>
          <w:b w:val="false"/>
          <w:i w:val="false"/>
          <w:color w:val="000000"/>
          <w:sz w:val="28"/>
        </w:rPr>
        <w:t>
</w:t>
      </w:r>
      <w:r>
        <w:rPr>
          <w:rFonts w:ascii="Times New Roman"/>
          <w:b w:val="false"/>
          <w:i/>
          <w:color w:val="000000"/>
          <w:sz w:val="28"/>
        </w:rPr>
        <w:t>Пенсионный план с установленными взносами</w:t>
      </w:r>
    </w:p>
    <w:bookmarkEnd w:id="520"/>
    <w:bookmarkStart w:name="z794" w:id="521"/>
    <w:p>
      <w:pPr>
        <w:spacing w:after="0"/>
        <w:ind w:left="0"/>
        <w:jc w:val="both"/>
      </w:pPr>
      <w:r>
        <w:rPr>
          <w:rFonts w:ascii="Times New Roman"/>
          <w:b w:val="false"/>
          <w:i w:val="false"/>
          <w:color w:val="000000"/>
          <w:sz w:val="28"/>
        </w:rPr>
        <w:t>
Группа удерживает 10% от заработной платы своих сотрудников в качестве отчислений в их пенсионные фонды. В соответствии с законодательством, работники сами несут ответственность за свои пенсионные выплаты, и Группа не имеет ни текущего, ни будущего обязательства по выплатам работникам после их выхода на пенсию.</w:t>
      </w:r>
    </w:p>
    <w:bookmarkEnd w:id="521"/>
    <w:bookmarkStart w:name="z795" w:id="522"/>
    <w:p>
      <w:pPr>
        <w:spacing w:after="0"/>
        <w:ind w:left="0"/>
        <w:jc w:val="both"/>
      </w:pPr>
      <w:r>
        <w:rPr>
          <w:rFonts w:ascii="Times New Roman"/>
          <w:b w:val="false"/>
          <w:i w:val="false"/>
          <w:color w:val="000000"/>
          <w:sz w:val="28"/>
        </w:rPr>
        <w:t>
</w:t>
      </w:r>
      <w:r>
        <w:rPr>
          <w:rFonts w:ascii="Times New Roman"/>
          <w:b w:val="false"/>
          <w:i/>
          <w:color w:val="000000"/>
          <w:sz w:val="28"/>
        </w:rPr>
        <w:t>Социальный налог</w:t>
      </w:r>
    </w:p>
    <w:bookmarkEnd w:id="522"/>
    <w:bookmarkStart w:name="z796" w:id="523"/>
    <w:p>
      <w:pPr>
        <w:spacing w:after="0"/>
        <w:ind w:left="0"/>
        <w:jc w:val="both"/>
      </w:pPr>
      <w:r>
        <w:rPr>
          <w:rFonts w:ascii="Times New Roman"/>
          <w:b w:val="false"/>
          <w:i w:val="false"/>
          <w:color w:val="000000"/>
          <w:sz w:val="28"/>
        </w:rPr>
        <w:t>
Группа уплачивает социальный налог в соответствии с действующим законодательством Республики Казахстан. Социальный налог относится на расходы по мере начисления.</w:t>
      </w:r>
    </w:p>
    <w:bookmarkEnd w:id="523"/>
    <w:bookmarkStart w:name="z797" w:id="524"/>
    <w:p>
      <w:pPr>
        <w:spacing w:after="0"/>
        <w:ind w:left="0"/>
        <w:jc w:val="both"/>
      </w:pPr>
      <w:r>
        <w:rPr>
          <w:rFonts w:ascii="Times New Roman"/>
          <w:b w:val="false"/>
          <w:i w:val="false"/>
          <w:color w:val="000000"/>
          <w:sz w:val="28"/>
        </w:rPr>
        <w:t>
</w:t>
      </w:r>
      <w:r>
        <w:rPr>
          <w:rFonts w:ascii="Times New Roman"/>
          <w:b w:val="false"/>
          <w:i/>
          <w:color w:val="000000"/>
          <w:sz w:val="28"/>
        </w:rPr>
        <w:t>Пенсионный план с установленным размером выплат</w:t>
      </w:r>
    </w:p>
    <w:bookmarkEnd w:id="524"/>
    <w:bookmarkStart w:name="z798" w:id="525"/>
    <w:p>
      <w:pPr>
        <w:spacing w:after="0"/>
        <w:ind w:left="0"/>
        <w:jc w:val="both"/>
      </w:pPr>
      <w:r>
        <w:rPr>
          <w:rFonts w:ascii="Times New Roman"/>
          <w:b w:val="false"/>
          <w:i w:val="false"/>
          <w:color w:val="000000"/>
          <w:sz w:val="28"/>
        </w:rPr>
        <w:t>
В соответствии с коллективными договорами и прочими положениями о вознаграждениях Группа выплачивает определенные вознаграждения своим работникам по окончании трудовой деятельности («Пенсионный план с установленным размером выплат»).</w:t>
      </w:r>
    </w:p>
    <w:bookmarkEnd w:id="525"/>
    <w:bookmarkStart w:name="z799" w:id="526"/>
    <w:p>
      <w:pPr>
        <w:spacing w:after="0"/>
        <w:ind w:left="0"/>
        <w:jc w:val="both"/>
      </w:pPr>
      <w:r>
        <w:rPr>
          <w:rFonts w:ascii="Times New Roman"/>
          <w:b w:val="false"/>
          <w:i w:val="false"/>
          <w:color w:val="000000"/>
          <w:sz w:val="28"/>
        </w:rPr>
        <w:t>
Группа признает актуарные доходы и убытки, возникающие от переоценки обязательств по выплате вознаграждения работникам в том периоде, когда они выявлены в составе прибылей и убытков, и признает расходы по вознаграждению и обязательства согласно оценке, определенной МСБУ 19 «Вознаграждения работникам».</w:t>
      </w:r>
    </w:p>
    <w:bookmarkEnd w:id="526"/>
    <w:bookmarkStart w:name="z800" w:id="527"/>
    <w:p>
      <w:pPr>
        <w:spacing w:after="0"/>
        <w:ind w:left="0"/>
        <w:jc w:val="both"/>
      </w:pPr>
      <w:r>
        <w:rPr>
          <w:rFonts w:ascii="Times New Roman"/>
          <w:b w:val="false"/>
          <w:i w:val="false"/>
          <w:color w:val="000000"/>
          <w:sz w:val="28"/>
        </w:rPr>
        <w:t>
Обязательства и расходы по вознаграждению согласно Пенсионному плану с установленным размером выплат определяются с помощью метода прогнозируемой условной единицы. Этот метод рассматривает каждый проработанный год как повышающий на дополнительную единицу права на получение вознаграждения, и измеряет каждую единицу отдельно для отражения итогового обязательства. Расходы по предоставлению вознаграждений отражаются в прибылях и убытках с тем, чтобы распределить итоговые вознаграждения в течение рабочего стажа работников согласно формуле вознаграждения по Пенсионному плану с установленным размером выплат. Это обязательство измеряется по текущей стоимости расчетного будущего движения денег с применением ставки дисконта, сходной со ставкой вознаграждения по государственным облигациям, валюта и условия по которым сопоставимы с валютой и оцененными условиями обязательств по Пенсионному плану с установленным размером выплат.</w:t>
      </w:r>
    </w:p>
    <w:bookmarkEnd w:id="527"/>
    <w:bookmarkStart w:name="z801" w:id="528"/>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End w:id="528"/>
    <w:bookmarkStart w:name="z802" w:id="529"/>
    <w:p>
      <w:pPr>
        <w:spacing w:after="0"/>
        <w:ind w:left="0"/>
        <w:jc w:val="both"/>
      </w:pPr>
      <w:r>
        <w:rPr>
          <w:rFonts w:ascii="Times New Roman"/>
          <w:b w:val="false"/>
          <w:i w:val="false"/>
          <w:color w:val="000000"/>
          <w:sz w:val="28"/>
        </w:rPr>
        <w:t>
</w:t>
      </w:r>
      <w:r>
        <w:rPr>
          <w:rFonts w:ascii="Times New Roman"/>
          <w:b/>
          <w:i w:val="false"/>
          <w:color w:val="000000"/>
          <w:sz w:val="28"/>
        </w:rPr>
        <w:t>Капитал</w:t>
      </w:r>
    </w:p>
    <w:bookmarkEnd w:id="529"/>
    <w:bookmarkStart w:name="z803" w:id="530"/>
    <w:p>
      <w:pPr>
        <w:spacing w:after="0"/>
        <w:ind w:left="0"/>
        <w:jc w:val="both"/>
      </w:pPr>
      <w:r>
        <w:rPr>
          <w:rFonts w:ascii="Times New Roman"/>
          <w:b w:val="false"/>
          <w:i w:val="false"/>
          <w:color w:val="000000"/>
          <w:sz w:val="28"/>
        </w:rPr>
        <w:t>
</w:t>
      </w:r>
      <w:r>
        <w:rPr>
          <w:rFonts w:ascii="Times New Roman"/>
          <w:b w:val="false"/>
          <w:i/>
          <w:color w:val="000000"/>
          <w:sz w:val="28"/>
        </w:rPr>
        <w:t>Уставный капитал</w:t>
      </w:r>
    </w:p>
    <w:bookmarkEnd w:id="530"/>
    <w:bookmarkStart w:name="z804" w:id="531"/>
    <w:p>
      <w:pPr>
        <w:spacing w:after="0"/>
        <w:ind w:left="0"/>
        <w:jc w:val="both"/>
      </w:pPr>
      <w:r>
        <w:rPr>
          <w:rFonts w:ascii="Times New Roman"/>
          <w:b w:val="false"/>
          <w:i w:val="false"/>
          <w:color w:val="000000"/>
          <w:sz w:val="28"/>
        </w:rPr>
        <w:t>
Простые акции классифицируются как капитал. Внешние затраты, напрямую относящиеся к выпуску новых акций, помимо случаев объединения организаций, показаны как вычет из суммы поступлений капитала. Любое превышение справедливой стоимости полученных средств над номинальной стоимостью выпущенных акций признается как увеличение нераспределенного дохода.</w:t>
      </w:r>
    </w:p>
    <w:bookmarkEnd w:id="531"/>
    <w:bookmarkStart w:name="z805" w:id="532"/>
    <w:p>
      <w:pPr>
        <w:spacing w:after="0"/>
        <w:ind w:left="0"/>
        <w:jc w:val="both"/>
      </w:pPr>
      <w:r>
        <w:rPr>
          <w:rFonts w:ascii="Times New Roman"/>
          <w:b w:val="false"/>
          <w:i w:val="false"/>
          <w:color w:val="000000"/>
          <w:sz w:val="28"/>
        </w:rPr>
        <w:t>
</w:t>
      </w:r>
      <w:r>
        <w:rPr>
          <w:rFonts w:ascii="Times New Roman"/>
          <w:b w:val="false"/>
          <w:i/>
          <w:color w:val="000000"/>
          <w:sz w:val="28"/>
        </w:rPr>
        <w:t>Неконтрольная доля участия</w:t>
      </w:r>
    </w:p>
    <w:bookmarkEnd w:id="532"/>
    <w:bookmarkStart w:name="z806" w:id="533"/>
    <w:p>
      <w:pPr>
        <w:spacing w:after="0"/>
        <w:ind w:left="0"/>
        <w:jc w:val="both"/>
      </w:pPr>
      <w:r>
        <w:rPr>
          <w:rFonts w:ascii="Times New Roman"/>
          <w:b w:val="false"/>
          <w:i w:val="false"/>
          <w:color w:val="000000"/>
          <w:sz w:val="28"/>
        </w:rPr>
        <w:t>
Неконтрольные доли участия представлены в консолидированном бухгалтерском балансе в составе собственного капитала отдельно от капитала, относящегося к акционеру Фонда. Убытки дочерней компании относятся на неконтрольную долю участия даже в том случае, если это приводит к отрицательному сальдо.</w:t>
      </w:r>
    </w:p>
    <w:bookmarkEnd w:id="533"/>
    <w:bookmarkStart w:name="z807" w:id="534"/>
    <w:p>
      <w:pPr>
        <w:spacing w:after="0"/>
        <w:ind w:left="0"/>
        <w:jc w:val="both"/>
      </w:pPr>
      <w:r>
        <w:rPr>
          <w:rFonts w:ascii="Times New Roman"/>
          <w:b w:val="false"/>
          <w:i w:val="false"/>
          <w:color w:val="000000"/>
          <w:sz w:val="28"/>
        </w:rPr>
        <w:t>
</w:t>
      </w:r>
      <w:r>
        <w:rPr>
          <w:rFonts w:ascii="Times New Roman"/>
          <w:b w:val="false"/>
          <w:i/>
          <w:color w:val="000000"/>
          <w:sz w:val="28"/>
        </w:rPr>
        <w:t>Дивиденды</w:t>
      </w:r>
    </w:p>
    <w:bookmarkEnd w:id="534"/>
    <w:bookmarkStart w:name="z808" w:id="535"/>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дивиденде раскрывается в отчетности, если они были рекомендованы до отчетной даты, а также рекомендованы или объявлены после отчетной даты, но до даты утверждения консолидированной финансовой отчетности к выпуску.</w:t>
      </w:r>
    </w:p>
    <w:bookmarkEnd w:id="535"/>
    <w:bookmarkStart w:name="z809" w:id="536"/>
    <w:p>
      <w:pPr>
        <w:spacing w:after="0"/>
        <w:ind w:left="0"/>
        <w:jc w:val="both"/>
      </w:pPr>
      <w:r>
        <w:rPr>
          <w:rFonts w:ascii="Times New Roman"/>
          <w:b w:val="false"/>
          <w:i w:val="false"/>
          <w:color w:val="000000"/>
          <w:sz w:val="28"/>
        </w:rPr>
        <w:t>
</w:t>
      </w:r>
      <w:r>
        <w:rPr>
          <w:rFonts w:ascii="Times New Roman"/>
          <w:b w:val="false"/>
          <w:i/>
          <w:color w:val="000000"/>
          <w:sz w:val="28"/>
        </w:rPr>
        <w:t>Платежи на основе долевых инструментов</w:t>
      </w:r>
    </w:p>
    <w:bookmarkEnd w:id="536"/>
    <w:bookmarkStart w:name="z810" w:id="537"/>
    <w:p>
      <w:pPr>
        <w:spacing w:after="0"/>
        <w:ind w:left="0"/>
        <w:jc w:val="both"/>
      </w:pPr>
      <w:r>
        <w:rPr>
          <w:rFonts w:ascii="Times New Roman"/>
          <w:b w:val="false"/>
          <w:i w:val="false"/>
          <w:color w:val="000000"/>
          <w:sz w:val="28"/>
        </w:rPr>
        <w:t>
Работники Группы получают вознаграждение в форме выплат, основанных на операциях по долевым инструментам. Работники предоставляют услуги, за которые они получают вознаграждение долевыми инструментами дочерней организации, в которой они работают («сделки, расчеты по которым осуществляются долевыми инструментами»).</w:t>
      </w:r>
    </w:p>
    <w:bookmarkEnd w:id="537"/>
    <w:bookmarkStart w:name="z811" w:id="538"/>
    <w:p>
      <w:pPr>
        <w:spacing w:after="0"/>
        <w:ind w:left="0"/>
        <w:jc w:val="both"/>
      </w:pPr>
      <w:r>
        <w:rPr>
          <w:rFonts w:ascii="Times New Roman"/>
          <w:b w:val="false"/>
          <w:i w:val="false"/>
          <w:color w:val="000000"/>
          <w:sz w:val="28"/>
        </w:rPr>
        <w:t>
Стоимость сделок с работниками, расчеты по которым осуществляются долевыми инструментами, оценивается, исходя из справедливой стоимости таких инструментов на дату их предоставления. Справедливая стоимость определяется при помощи соответствующей модели оценки.</w:t>
      </w:r>
    </w:p>
    <w:bookmarkEnd w:id="538"/>
    <w:bookmarkStart w:name="z812" w:id="539"/>
    <w:p>
      <w:pPr>
        <w:spacing w:after="0"/>
        <w:ind w:left="0"/>
        <w:jc w:val="both"/>
      </w:pPr>
      <w:r>
        <w:rPr>
          <w:rFonts w:ascii="Times New Roman"/>
          <w:b w:val="false"/>
          <w:i w:val="false"/>
          <w:color w:val="000000"/>
          <w:sz w:val="28"/>
        </w:rPr>
        <w:t>
Расходы по операциям по выплатам на основе долевых инструментов признаются одновременно с соответствующим увеличением в резервах по прочему капиталу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(дата перехода права на получение вознаграждения). Совокупные расходы по данным сделкам признаются на каждую отчетную дату до погашения обязательства пропорционально истекшему периоду на основании оптимальной оценки Группы в отношении количества долевых инструментов, которые будут переданы в качестве вознаграждения. Расход или доход в отчете о совокупном доходе за период представляет собой изменение суммарного расхода, признанного на начало и конец периода.</w:t>
      </w:r>
    </w:p>
    <w:bookmarkEnd w:id="539"/>
    <w:bookmarkStart w:name="z813" w:id="540"/>
    <w:p>
      <w:pPr>
        <w:spacing w:after="0"/>
        <w:ind w:left="0"/>
        <w:jc w:val="both"/>
      </w:pPr>
      <w:r>
        <w:rPr>
          <w:rFonts w:ascii="Times New Roman"/>
          <w:b w:val="false"/>
          <w:i w:val="false"/>
          <w:color w:val="000000"/>
          <w:sz w:val="28"/>
        </w:rPr>
        <w:t>
По вознаграждению долевыми инструментами, право на которое окончательно не переходит сотрудникам, расход не признается.</w:t>
      </w:r>
    </w:p>
    <w:bookmarkEnd w:id="540"/>
    <w:bookmarkStart w:name="z814" w:id="541"/>
    <w:p>
      <w:pPr>
        <w:spacing w:after="0"/>
        <w:ind w:left="0"/>
        <w:jc w:val="both"/>
      </w:pPr>
      <w:r>
        <w:rPr>
          <w:rFonts w:ascii="Times New Roman"/>
          <w:b w:val="false"/>
          <w:i w:val="false"/>
          <w:color w:val="000000"/>
          <w:sz w:val="28"/>
        </w:rPr>
        <w:t>
Если условия вознаграждения, выплачиваемого долевыми инструментами, изменены, расход признается, как минимум, в том размере, как если бы условия не были изменены. Кроме того, признается дополнительный расход по изменению, которое увеличивает общую справедливую стоимость вознаграждения долевыми инструментами, либо которое иным образом выгодно для работника, согласно оценке, произведенной на дату такого изменения.</w:t>
      </w:r>
    </w:p>
    <w:bookmarkEnd w:id="541"/>
    <w:bookmarkStart w:name="z815" w:id="542"/>
    <w:p>
      <w:pPr>
        <w:spacing w:after="0"/>
        <w:ind w:left="0"/>
        <w:jc w:val="both"/>
      </w:pPr>
      <w:r>
        <w:rPr>
          <w:rFonts w:ascii="Times New Roman"/>
          <w:b w:val="false"/>
          <w:i w:val="false"/>
          <w:color w:val="000000"/>
          <w:sz w:val="28"/>
        </w:rPr>
        <w:t>
Если вознаграждение, выплачиваемое долевыми инструментами, аннулируется, оно учитывается, как если бы право на него перешло на дату аннулирования. При этом все расходы, еще не признанные, признаются немедленно. Однако если аннулированное вознаграждение замещается новым, и новое вознаграждение рассматривается как замещение аннулированного вознаграждения на дату его предоставления, аннулированное и новое вознаграждение учитываются так, как если бы произошло изменение первоначального вознаграждения, как описано в предыдущем абзаце.</w:t>
      </w:r>
    </w:p>
    <w:bookmarkEnd w:id="542"/>
    <w:bookmarkStart w:name="z816" w:id="543"/>
    <w:p>
      <w:pPr>
        <w:spacing w:after="0"/>
        <w:ind w:left="0"/>
        <w:jc w:val="both"/>
      </w:pPr>
      <w:r>
        <w:rPr>
          <w:rFonts w:ascii="Times New Roman"/>
          <w:b w:val="false"/>
          <w:i w:val="false"/>
          <w:color w:val="000000"/>
          <w:sz w:val="28"/>
        </w:rPr>
        <w:t>
</w:t>
      </w:r>
      <w:r>
        <w:rPr>
          <w:rFonts w:ascii="Times New Roman"/>
          <w:b/>
          <w:i w:val="false"/>
          <w:color w:val="000000"/>
          <w:sz w:val="28"/>
        </w:rPr>
        <w:t>Торговая и прочая кредиторская задолженность</w:t>
      </w:r>
    </w:p>
    <w:bookmarkEnd w:id="543"/>
    <w:bookmarkStart w:name="z817" w:id="544"/>
    <w:p>
      <w:pPr>
        <w:spacing w:after="0"/>
        <w:ind w:left="0"/>
        <w:jc w:val="both"/>
      </w:pPr>
      <w:r>
        <w:rPr>
          <w:rFonts w:ascii="Times New Roman"/>
          <w:b w:val="false"/>
          <w:i w:val="false"/>
          <w:color w:val="000000"/>
          <w:sz w:val="28"/>
        </w:rPr>
        <w:t>
Обязательства по торговой и прочей кредиторской задолженности учитываются по первоначальной стоимости, которая является справедливой стоимостью суммы, которая должна быть уплачена в будущем за полученные товары и услуги, независимо оттого были ли выставлены счета Группе.</w:t>
      </w:r>
    </w:p>
    <w:bookmarkEnd w:id="544"/>
    <w:bookmarkStart w:name="z818" w:id="545"/>
    <w:p>
      <w:pPr>
        <w:spacing w:after="0"/>
        <w:ind w:left="0"/>
        <w:jc w:val="both"/>
      </w:pPr>
      <w:r>
        <w:rPr>
          <w:rFonts w:ascii="Times New Roman"/>
          <w:b w:val="false"/>
          <w:i w:val="false"/>
          <w:color w:val="000000"/>
          <w:sz w:val="28"/>
        </w:rPr>
        <w:t>
</w:t>
      </w:r>
      <w:r>
        <w:rPr>
          <w:rFonts w:ascii="Times New Roman"/>
          <w:b/>
          <w:i w:val="false"/>
          <w:color w:val="000000"/>
          <w:sz w:val="28"/>
        </w:rPr>
        <w:t>Признание выручки</w:t>
      </w:r>
    </w:p>
    <w:bookmarkEnd w:id="545"/>
    <w:bookmarkStart w:name="z819" w:id="546"/>
    <w:p>
      <w:pPr>
        <w:spacing w:after="0"/>
        <w:ind w:left="0"/>
        <w:jc w:val="both"/>
      </w:pPr>
      <w:r>
        <w:rPr>
          <w:rFonts w:ascii="Times New Roman"/>
          <w:b w:val="false"/>
          <w:i w:val="false"/>
          <w:color w:val="000000"/>
          <w:sz w:val="28"/>
        </w:rPr>
        <w:t>
Выручка признается, если существует вероятность того, что Группа получит экономические выгоды, и если выручка может быть надежно оценена.</w:t>
      </w:r>
    </w:p>
    <w:bookmarkEnd w:id="546"/>
    <w:bookmarkStart w:name="z820" w:id="547"/>
    <w:p>
      <w:pPr>
        <w:spacing w:after="0"/>
        <w:ind w:left="0"/>
        <w:jc w:val="both"/>
      </w:pPr>
      <w:r>
        <w:rPr>
          <w:rFonts w:ascii="Times New Roman"/>
          <w:b w:val="false"/>
          <w:i w:val="false"/>
          <w:color w:val="000000"/>
          <w:sz w:val="28"/>
        </w:rPr>
        <w:t>
</w:t>
      </w:r>
      <w:r>
        <w:rPr>
          <w:rFonts w:ascii="Times New Roman"/>
          <w:b w:val="false"/>
          <w:i/>
          <w:color w:val="000000"/>
          <w:sz w:val="28"/>
        </w:rPr>
        <w:t>Продажа товаров</w:t>
      </w:r>
    </w:p>
    <w:bookmarkEnd w:id="547"/>
    <w:bookmarkStart w:name="z821" w:id="548"/>
    <w:p>
      <w:pPr>
        <w:spacing w:after="0"/>
        <w:ind w:left="0"/>
        <w:jc w:val="both"/>
      </w:pPr>
      <w:r>
        <w:rPr>
          <w:rFonts w:ascii="Times New Roman"/>
          <w:b w:val="false"/>
          <w:i w:val="false"/>
          <w:color w:val="000000"/>
          <w:sz w:val="28"/>
        </w:rPr>
        <w:t>
Доходы от реализации сырой нефти, нефтепродуктов, газа, урановой продукции и прочих товаров признаются тогда, когда произошла поставка товара, и риски и право собственности были переданы покупателю.</w:t>
      </w:r>
    </w:p>
    <w:bookmarkEnd w:id="548"/>
    <w:bookmarkStart w:name="z822" w:id="549"/>
    <w:p>
      <w:pPr>
        <w:spacing w:after="0"/>
        <w:ind w:left="0"/>
        <w:jc w:val="both"/>
      </w:pPr>
      <w:r>
        <w:rPr>
          <w:rFonts w:ascii="Times New Roman"/>
          <w:b w:val="false"/>
          <w:i w:val="false"/>
          <w:color w:val="000000"/>
          <w:sz w:val="28"/>
        </w:rPr>
        <w:t>
</w:t>
      </w:r>
      <w:r>
        <w:rPr>
          <w:rFonts w:ascii="Times New Roman"/>
          <w:b w:val="false"/>
          <w:i/>
          <w:color w:val="000000"/>
          <w:sz w:val="28"/>
        </w:rPr>
        <w:t>Предоставление услуг</w:t>
      </w:r>
    </w:p>
    <w:bookmarkEnd w:id="549"/>
    <w:bookmarkStart w:name="z823" w:id="550"/>
    <w:p>
      <w:pPr>
        <w:spacing w:after="0"/>
        <w:ind w:left="0"/>
        <w:jc w:val="both"/>
      </w:pPr>
      <w:r>
        <w:rPr>
          <w:rFonts w:ascii="Times New Roman"/>
          <w:b w:val="false"/>
          <w:i w:val="false"/>
          <w:color w:val="000000"/>
          <w:sz w:val="28"/>
        </w:rPr>
        <w:t>
Доходы от предоставления услуг признаются в момент оказания услуг.</w:t>
      </w:r>
    </w:p>
    <w:bookmarkEnd w:id="550"/>
    <w:bookmarkStart w:name="z824" w:id="551"/>
    <w:p>
      <w:pPr>
        <w:spacing w:after="0"/>
        <w:ind w:left="0"/>
        <w:jc w:val="both"/>
      </w:pPr>
      <w:r>
        <w:rPr>
          <w:rFonts w:ascii="Times New Roman"/>
          <w:b w:val="false"/>
          <w:i w:val="false"/>
          <w:color w:val="000000"/>
          <w:sz w:val="28"/>
        </w:rPr>
        <w:t>
В отношении услуг, относящихся к перевозке, доход признается по степени завершения транспортировки на дату консолидированного бухгалтерского баланса, при условии, что степень завершения и сумма дохода могут быть определены достаточно точно. Суммы предоплаты, полученной от заказчиков за еще не оказанные транспортные услуги, отражаются в составе авансов, полученных от заказчиков, на момент получения. Авансы, полученные от заказчиков, приблизительно равные ожидаемому расчетному доходу от уже оказываемых услуг, переносятся в доходы будущих периодов в составе прочих текущих обязательств в консолидированном бухгалтерском балансе. Доходы будущих периодов относятся на доходы по мере оказания услуг.</w:t>
      </w:r>
    </w:p>
    <w:bookmarkEnd w:id="551"/>
    <w:bookmarkStart w:name="z825" w:id="552"/>
    <w:p>
      <w:pPr>
        <w:spacing w:after="0"/>
        <w:ind w:left="0"/>
        <w:jc w:val="both"/>
      </w:pPr>
      <w:r>
        <w:rPr>
          <w:rFonts w:ascii="Times New Roman"/>
          <w:b w:val="false"/>
          <w:i w:val="false"/>
          <w:color w:val="000000"/>
          <w:sz w:val="28"/>
        </w:rPr>
        <w:t>
Реализация авиабилетов, по которой покупатели получают дополнительные баллы по программе лояльности клиентов, учитываются как множественный элемент доходных операций по их справедливой стоимости, соотнесенной между указанными услугами и предполагаемой наградой. Предполагаемая награда оценивается по справедливой стоимости - стоимости отдельной продажи данной награды. Данная оценка не признается доходом на момент продажи товара/оказания услуги, а отражается как доход будущего периода, и признается доходом, когда данная награда использована, и обязательства Группы полностью выполнены.</w:t>
      </w:r>
    </w:p>
    <w:bookmarkEnd w:id="552"/>
    <w:bookmarkStart w:name="z826" w:id="553"/>
    <w:p>
      <w:pPr>
        <w:spacing w:after="0"/>
        <w:ind w:left="0"/>
        <w:jc w:val="both"/>
      </w:pPr>
      <w:r>
        <w:rPr>
          <w:rFonts w:ascii="Times New Roman"/>
          <w:b w:val="false"/>
          <w:i w:val="false"/>
          <w:color w:val="000000"/>
          <w:sz w:val="28"/>
        </w:rPr>
        <w:t>
</w:t>
      </w:r>
      <w:r>
        <w:rPr>
          <w:rFonts w:ascii="Times New Roman"/>
          <w:b w:val="false"/>
          <w:i/>
          <w:color w:val="000000"/>
          <w:sz w:val="28"/>
        </w:rPr>
        <w:t>Установление тарифов</w:t>
      </w:r>
    </w:p>
    <w:bookmarkEnd w:id="553"/>
    <w:bookmarkStart w:name="z827" w:id="554"/>
    <w:p>
      <w:pPr>
        <w:spacing w:after="0"/>
        <w:ind w:left="0"/>
        <w:jc w:val="both"/>
      </w:pPr>
      <w:r>
        <w:rPr>
          <w:rFonts w:ascii="Times New Roman"/>
          <w:b w:val="false"/>
          <w:i w:val="false"/>
          <w:color w:val="000000"/>
          <w:sz w:val="28"/>
        </w:rPr>
        <w:t>
Ряд дочерних организаций Группы являются объектами регулирования со стороны Агентства по регулированию естественных монополий Республики Казахстан (далее по тексту «АРЕМ»). АРЕМ отвечает за утверждение методики расчета тарифов и тарифных ставок, на основании которых дочерние организации получают существенную часть своих доходов.</w:t>
      </w:r>
    </w:p>
    <w:bookmarkEnd w:id="554"/>
    <w:bookmarkStart w:name="z828" w:id="555"/>
    <w:p>
      <w:pPr>
        <w:spacing w:after="0"/>
        <w:ind w:left="0"/>
        <w:jc w:val="both"/>
      </w:pPr>
      <w:r>
        <w:rPr>
          <w:rFonts w:ascii="Times New Roman"/>
          <w:b w:val="false"/>
          <w:i w:val="false"/>
          <w:color w:val="000000"/>
          <w:sz w:val="28"/>
        </w:rPr>
        <w:t>
</w:t>
      </w:r>
      <w:r>
        <w:rPr>
          <w:rFonts w:ascii="Times New Roman"/>
          <w:b/>
          <w:i w:val="false"/>
          <w:color w:val="000000"/>
          <w:sz w:val="28"/>
        </w:rPr>
        <w:t>Государственные субсидии</w:t>
      </w:r>
    </w:p>
    <w:bookmarkEnd w:id="555"/>
    <w:bookmarkStart w:name="z829" w:id="556"/>
    <w:p>
      <w:pPr>
        <w:spacing w:after="0"/>
        <w:ind w:left="0"/>
        <w:jc w:val="both"/>
      </w:pPr>
      <w:r>
        <w:rPr>
          <w:rFonts w:ascii="Times New Roman"/>
          <w:b w:val="false"/>
          <w:i w:val="false"/>
          <w:color w:val="000000"/>
          <w:sz w:val="28"/>
        </w:rPr>
        <w:t>
В связи с тем, что Правительство Республики Казахстан является единственным акционером Фонда, Группа анализирует все транзакции с Правительством, оценивая в каких случаях Правительство действует главным образом в качестве Акционера.</w:t>
      </w:r>
    </w:p>
    <w:bookmarkEnd w:id="556"/>
    <w:bookmarkStart w:name="z830" w:id="557"/>
    <w:p>
      <w:pPr>
        <w:spacing w:after="0"/>
        <w:ind w:left="0"/>
        <w:jc w:val="both"/>
      </w:pPr>
      <w:r>
        <w:rPr>
          <w:rFonts w:ascii="Times New Roman"/>
          <w:b w:val="false"/>
          <w:i w:val="false"/>
          <w:color w:val="000000"/>
          <w:sz w:val="28"/>
        </w:rPr>
        <w:t>
Если определено, что при конкретной транзакции Правительство действует в качестве акционера, любые прибыли или убытки, понесенные Группой в результате такой транзакции, признаются напрямую в капитале как взнос или изъятие капитала Акционера.</w:t>
      </w:r>
    </w:p>
    <w:bookmarkEnd w:id="557"/>
    <w:bookmarkStart w:name="z831" w:id="558"/>
    <w:p>
      <w:pPr>
        <w:spacing w:after="0"/>
        <w:ind w:left="0"/>
        <w:jc w:val="both"/>
      </w:pPr>
      <w:r>
        <w:rPr>
          <w:rFonts w:ascii="Times New Roman"/>
          <w:b w:val="false"/>
          <w:i w:val="false"/>
          <w:color w:val="000000"/>
          <w:sz w:val="28"/>
        </w:rPr>
        <w:t>
Если же специфическая транзакция Правительства не определяется как действие в качестве Акционера, такие транзакции учитываются в соответствии с положениями МСБУ 20 «Учет государственных субсидий и раскрытие информации о государственной помощи». В таких случаях, государственные субсидии признаются по их справедливой стоимости, когда есть разумная уверенность в том, что субсидии будут получены и все необходимые условия, связанные с ними, будут выполнены. В случае если субсидия относится к статье расхода, она признается в качестве дохода за период, необходимый для соотнесения с соответствующими расходами, которые она должна компенсировать на систематической основе. Тогда, когда субсидия относится к активу, справедливая стоимость кредитуется на счет отсроченного дохода и отражается в отчете о совокупном доходе за ожидаемый период полезной службы соответствующего актива равномерными ежегодными частями. Субсидии, относящиеся к доходу, представлены отдельно в консолидированном отчете о совокупном доходе, в составе доходов от операционной деятельности.</w:t>
      </w:r>
    </w:p>
    <w:bookmarkEnd w:id="558"/>
    <w:bookmarkStart w:name="z832" w:id="559"/>
    <w:p>
      <w:pPr>
        <w:spacing w:after="0"/>
        <w:ind w:left="0"/>
        <w:jc w:val="both"/>
      </w:pPr>
      <w:r>
        <w:rPr>
          <w:rFonts w:ascii="Times New Roman"/>
          <w:b w:val="false"/>
          <w:i w:val="false"/>
          <w:color w:val="000000"/>
          <w:sz w:val="28"/>
        </w:rPr>
        <w:t>
</w:t>
      </w:r>
      <w:r>
        <w:rPr>
          <w:rFonts w:ascii="Times New Roman"/>
          <w:b/>
          <w:i w:val="false"/>
          <w:color w:val="000000"/>
          <w:sz w:val="28"/>
        </w:rPr>
        <w:t>Признание расходов</w:t>
      </w:r>
    </w:p>
    <w:bookmarkEnd w:id="559"/>
    <w:bookmarkStart w:name="z833" w:id="560"/>
    <w:p>
      <w:pPr>
        <w:spacing w:after="0"/>
        <w:ind w:left="0"/>
        <w:jc w:val="both"/>
      </w:pPr>
      <w:r>
        <w:rPr>
          <w:rFonts w:ascii="Times New Roman"/>
          <w:b w:val="false"/>
          <w:i w:val="false"/>
          <w:color w:val="000000"/>
          <w:sz w:val="28"/>
        </w:rPr>
        <w:t>
Расходы признаются по мере возникновения и отражаются в консолидированной финансовой отчетности в том периоде, к которому они относятся на основе метода начисления.</w:t>
      </w:r>
    </w:p>
    <w:bookmarkEnd w:id="560"/>
    <w:bookmarkStart w:name="z834" w:id="561"/>
    <w:p>
      <w:pPr>
        <w:spacing w:after="0"/>
        <w:ind w:left="0"/>
        <w:jc w:val="both"/>
      </w:pPr>
      <w:r>
        <w:rPr>
          <w:rFonts w:ascii="Times New Roman"/>
          <w:b w:val="false"/>
          <w:i w:val="false"/>
          <w:color w:val="000000"/>
          <w:sz w:val="28"/>
        </w:rPr>
        <w:t>
</w:t>
      </w:r>
      <w:r>
        <w:rPr>
          <w:rFonts w:ascii="Times New Roman"/>
          <w:b/>
          <w:i w:val="false"/>
          <w:color w:val="000000"/>
          <w:sz w:val="28"/>
        </w:rPr>
        <w:t>Подоходный налог</w:t>
      </w:r>
    </w:p>
    <w:bookmarkEnd w:id="561"/>
    <w:bookmarkStart w:name="z835" w:id="562"/>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прибылях и убытках, за исключением того объема, в котором, он относится к статьям, непосредственно отнесенным на собственный капитал, и в этом случае, он признается в прочем совокупном доходе. Текущие расходы по налогу - это ожидаемый налог к уплате по налогооблагаемому доходу за год и любые корректировки в отношении налога к уплате в отношении предыдущих лет.</w:t>
      </w:r>
    </w:p>
    <w:bookmarkEnd w:id="562"/>
    <w:bookmarkStart w:name="z836" w:id="563"/>
    <w:p>
      <w:pPr>
        <w:spacing w:after="0"/>
        <w:ind w:left="0"/>
        <w:jc w:val="both"/>
      </w:pPr>
      <w:r>
        <w:rPr>
          <w:rFonts w:ascii="Times New Roman"/>
          <w:b w:val="false"/>
          <w:i w:val="false"/>
          <w:color w:val="000000"/>
          <w:sz w:val="28"/>
        </w:rPr>
        <w:t>
Налог на сверхприбыль рассматривается как подоходный налог и образует часть расходов по подоходному налогу. В соответствии с контрактами на недропользование, Группа начисляет и уплачивает налог на сверхприбыль по указанным ставкам от суммы прибыли после налогообложения, которая подлежит корректировке, на сумму определенных вычетов в соответствие с применяемым контрактом на недропользование, при внутренней норме прибыли, превышающей определенные значения.</w:t>
      </w:r>
    </w:p>
    <w:bookmarkEnd w:id="563"/>
    <w:bookmarkStart w:name="z837" w:id="564"/>
    <w:p>
      <w:pPr>
        <w:spacing w:after="0"/>
        <w:ind w:left="0"/>
        <w:jc w:val="both"/>
      </w:pPr>
      <w:r>
        <w:rPr>
          <w:rFonts w:ascii="Times New Roman"/>
          <w:b w:val="false"/>
          <w:i w:val="false"/>
          <w:color w:val="000000"/>
          <w:sz w:val="28"/>
        </w:rPr>
        <w:t>
Внутренняя норма прибыли рассчитывается на основе денежных потоков по каждому контракту на недропользование и корректируется на национальный уровень инфляции. Отсроченный налог рассчитывается как для корпоративного подоходного налога, так и для налога на сверхприбыль. Отсроченный налог на сверхприбыль рассчитывается по временным разницам для активов, отнесенным к контрактам на недропользование, по ожидаемой ставке налога на сверхприбыль, подлежащей уплате по контракту.</w:t>
      </w:r>
    </w:p>
    <w:bookmarkEnd w:id="564"/>
    <w:bookmarkStart w:name="z838" w:id="565"/>
    <w:p>
      <w:pPr>
        <w:spacing w:after="0"/>
        <w:ind w:left="0"/>
        <w:jc w:val="both"/>
      </w:pPr>
      <w:r>
        <w:rPr>
          <w:rFonts w:ascii="Times New Roman"/>
          <w:b w:val="false"/>
          <w:i w:val="false"/>
          <w:color w:val="000000"/>
          <w:sz w:val="28"/>
        </w:rPr>
        <w:t>
Отсроченный налог учитывается по методу обязательств по балансу по временным разницам между балансовой стоимостью активов и обязательств для целей финансовой отчетности и суммами, использованными для целей налогообложения. Не признаются следующие временные разницы:</w:t>
      </w:r>
    </w:p>
    <w:bookmarkEnd w:id="565"/>
    <w:bookmarkStart w:name="z839" w:id="566"/>
    <w:p>
      <w:pPr>
        <w:spacing w:after="0"/>
        <w:ind w:left="0"/>
        <w:jc w:val="both"/>
      </w:pPr>
      <w:r>
        <w:rPr>
          <w:rFonts w:ascii="Times New Roman"/>
          <w:b w:val="false"/>
          <w:i w:val="false"/>
          <w:color w:val="000000"/>
          <w:sz w:val="28"/>
        </w:rPr>
        <w:t>
      - первоначальное признание актива или обязательства в сделке, которая не является объединением компаний и, на момент сделки, не оказывает влияние ни на бухгалтерский доход, ни на налогооблагаемый доход или убыток; и</w:t>
      </w:r>
      <w:r>
        <w:br/>
      </w:r>
      <w:r>
        <w:rPr>
          <w:rFonts w:ascii="Times New Roman"/>
          <w:b w:val="false"/>
          <w:i w:val="false"/>
          <w:color w:val="000000"/>
          <w:sz w:val="28"/>
        </w:rPr>
        <w:t>
</w:t>
      </w:r>
      <w:r>
        <w:rPr>
          <w:rFonts w:ascii="Times New Roman"/>
          <w:b w:val="false"/>
          <w:i w:val="false"/>
          <w:color w:val="000000"/>
          <w:sz w:val="28"/>
        </w:rPr>
        <w:t>
      - инвестиции в дочерние организации, по которым можно регулировать сроки сторнирования временных разниц и существует вероятность того, что временные разницы не будут сторнированы в обозримом будущем.</w:t>
      </w:r>
    </w:p>
    <w:bookmarkEnd w:id="566"/>
    <w:bookmarkStart w:name="z841" w:id="567"/>
    <w:p>
      <w:pPr>
        <w:spacing w:after="0"/>
        <w:ind w:left="0"/>
        <w:jc w:val="both"/>
      </w:pPr>
      <w:r>
        <w:rPr>
          <w:rFonts w:ascii="Times New Roman"/>
          <w:b w:val="false"/>
          <w:i w:val="false"/>
          <w:color w:val="000000"/>
          <w:sz w:val="28"/>
        </w:rPr>
        <w:t>
Отсроченные активы и обязательства по подоходному налогу рассчитываются по налоговым ставкам, которые применимы к периоду, когда получен актив или оплачено обязательство, основываясь на налоговых ставках (и налоговом законодательстве), которые действовали или практически были введены в действие на дату составления бухгалтерского баланса.</w:t>
      </w:r>
    </w:p>
    <w:bookmarkEnd w:id="567"/>
    <w:bookmarkStart w:name="z842" w:id="568"/>
    <w:p>
      <w:pPr>
        <w:spacing w:after="0"/>
        <w:ind w:left="0"/>
        <w:jc w:val="both"/>
      </w:pPr>
      <w:r>
        <w:rPr>
          <w:rFonts w:ascii="Times New Roman"/>
          <w:b w:val="false"/>
          <w:i w:val="false"/>
          <w:color w:val="000000"/>
          <w:sz w:val="28"/>
        </w:rPr>
        <w:t>
Отсроченный налоговый актив признается только в том объеме, в котором существует вероятность получения налогооблагаемой прибыли, в счет которой актив может быть реализован. Отсроченные активы по подоходному налогу уменьшаются в том объеме, в котором более не существует вероятности реализации соответствующей налоговой льготы.</w:t>
      </w:r>
    </w:p>
    <w:bookmarkEnd w:id="568"/>
    <w:bookmarkStart w:name="z843" w:id="569"/>
    <w:p>
      <w:pPr>
        <w:spacing w:after="0"/>
        <w:ind w:left="0"/>
        <w:jc w:val="both"/>
      </w:pPr>
      <w:r>
        <w:rPr>
          <w:rFonts w:ascii="Times New Roman"/>
          <w:b w:val="false"/>
          <w:i w:val="false"/>
          <w:color w:val="000000"/>
          <w:sz w:val="28"/>
        </w:rPr>
        <w:t>
</w:t>
      </w:r>
      <w:r>
        <w:rPr>
          <w:rFonts w:ascii="Times New Roman"/>
          <w:b/>
          <w:i w:val="false"/>
          <w:color w:val="000000"/>
          <w:sz w:val="28"/>
        </w:rPr>
        <w:t>Налог на добавленную стоимость (НДС)</w:t>
      </w:r>
    </w:p>
    <w:bookmarkEnd w:id="569"/>
    <w:bookmarkStart w:name="z844" w:id="570"/>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имеют нулевую ставку.</w:t>
      </w:r>
    </w:p>
    <w:bookmarkEnd w:id="570"/>
    <w:bookmarkStart w:name="z845" w:id="571"/>
    <w:p>
      <w:pPr>
        <w:spacing w:after="0"/>
        <w:ind w:left="0"/>
        <w:jc w:val="both"/>
      </w:pPr>
      <w:r>
        <w:rPr>
          <w:rFonts w:ascii="Times New Roman"/>
          <w:b w:val="false"/>
          <w:i w:val="false"/>
          <w:color w:val="000000"/>
          <w:sz w:val="28"/>
        </w:rPr>
        <w:t>
</w:t>
      </w:r>
      <w:r>
        <w:rPr>
          <w:rFonts w:ascii="Times New Roman"/>
          <w:b/>
          <w:i w:val="false"/>
          <w:color w:val="000000"/>
          <w:sz w:val="28"/>
        </w:rPr>
        <w:t>Связанные стороны</w:t>
      </w:r>
    </w:p>
    <w:bookmarkEnd w:id="571"/>
    <w:bookmarkStart w:name="z846" w:id="572"/>
    <w:p>
      <w:pPr>
        <w:spacing w:after="0"/>
        <w:ind w:left="0"/>
        <w:jc w:val="both"/>
      </w:pPr>
      <w:r>
        <w:rPr>
          <w:rFonts w:ascii="Times New Roman"/>
          <w:b w:val="false"/>
          <w:i w:val="false"/>
          <w:color w:val="000000"/>
          <w:sz w:val="28"/>
        </w:rPr>
        <w:t>
Связанные стороны включают акционера Группы, ключевой управленческий персонал, ассоциированные организации и организации, в которых значительная доля голосующих акций прямо или косвенно принадлежит акционерам или ключевому управленческому персоналу Группы.</w:t>
      </w:r>
    </w:p>
    <w:bookmarkEnd w:id="572"/>
    <w:bookmarkStart w:name="z847" w:id="573"/>
    <w:p>
      <w:pPr>
        <w:spacing w:after="0"/>
        <w:ind w:left="0"/>
        <w:jc w:val="both"/>
      </w:pPr>
      <w:r>
        <w:rPr>
          <w:rFonts w:ascii="Times New Roman"/>
          <w:b w:val="false"/>
          <w:i w:val="false"/>
          <w:color w:val="000000"/>
          <w:sz w:val="28"/>
        </w:rPr>
        <w:t>
</w:t>
      </w:r>
      <w:r>
        <w:rPr>
          <w:rFonts w:ascii="Times New Roman"/>
          <w:b/>
          <w:i w:val="false"/>
          <w:color w:val="000000"/>
          <w:sz w:val="28"/>
        </w:rPr>
        <w:t>Условные обязательства и условные активы</w:t>
      </w:r>
    </w:p>
    <w:bookmarkEnd w:id="573"/>
    <w:bookmarkStart w:name="z848" w:id="574"/>
    <w:p>
      <w:pPr>
        <w:spacing w:after="0"/>
        <w:ind w:left="0"/>
        <w:jc w:val="both"/>
      </w:pPr>
      <w:r>
        <w:rPr>
          <w:rFonts w:ascii="Times New Roman"/>
          <w:b w:val="false"/>
          <w:i w:val="false"/>
          <w:color w:val="000000"/>
          <w:sz w:val="28"/>
        </w:rPr>
        <w:t>
Условные обязательства не признаются в консолидированной финансовой отчетности. Данные о таких обязательствах раскрываются в примечаниях к консолидированной финансовой отчетности (</w:t>
      </w:r>
      <w:r>
        <w:rPr>
          <w:rFonts w:ascii="Times New Roman"/>
          <w:b w:val="false"/>
          <w:i w:val="false"/>
          <w:color w:val="000000"/>
          <w:sz w:val="28"/>
        </w:rPr>
        <w:t>Примечание 41</w:t>
      </w:r>
      <w:r>
        <w:rPr>
          <w:rFonts w:ascii="Times New Roman"/>
          <w:b w:val="false"/>
          <w:i w:val="false"/>
          <w:color w:val="000000"/>
          <w:sz w:val="28"/>
        </w:rPr>
        <w:t>) за исключением случаев, когда отток ресурсов, составляющих экономические выгоды, является маловероятным.</w:t>
      </w:r>
    </w:p>
    <w:bookmarkEnd w:id="574"/>
    <w:bookmarkStart w:name="z849" w:id="575"/>
    <w:p>
      <w:pPr>
        <w:spacing w:after="0"/>
        <w:ind w:left="0"/>
        <w:jc w:val="both"/>
      </w:pPr>
      <w:r>
        <w:rPr>
          <w:rFonts w:ascii="Times New Roman"/>
          <w:b w:val="false"/>
          <w:i w:val="false"/>
          <w:color w:val="000000"/>
          <w:sz w:val="28"/>
        </w:rPr>
        <w:t>
Условные активы не отражаются в консолидированной финансовой отчетности. В случае если существует достаточная вероятность получения экономических выгод, связанных с такими активами, данные об указанных активах раскрываются в примечаниях.</w:t>
      </w:r>
    </w:p>
    <w:bookmarkEnd w:id="575"/>
    <w:bookmarkStart w:name="z850" w:id="576"/>
    <w:p>
      <w:pPr>
        <w:spacing w:after="0"/>
        <w:ind w:left="0"/>
        <w:jc w:val="both"/>
      </w:pPr>
      <w:r>
        <w:rPr>
          <w:rFonts w:ascii="Times New Roman"/>
          <w:b w:val="false"/>
          <w:i w:val="false"/>
          <w:color w:val="000000"/>
          <w:sz w:val="28"/>
        </w:rPr>
        <w:t>
</w:t>
      </w:r>
      <w:r>
        <w:rPr>
          <w:rFonts w:ascii="Times New Roman"/>
          <w:b/>
          <w:i w:val="false"/>
          <w:color w:val="000000"/>
          <w:sz w:val="28"/>
        </w:rPr>
        <w:t>Последующие события</w:t>
      </w:r>
    </w:p>
    <w:bookmarkEnd w:id="576"/>
    <w:bookmarkStart w:name="z851" w:id="577"/>
    <w:p>
      <w:pPr>
        <w:spacing w:after="0"/>
        <w:ind w:left="0"/>
        <w:jc w:val="both"/>
      </w:pPr>
      <w:r>
        <w:rPr>
          <w:rFonts w:ascii="Times New Roman"/>
          <w:b w:val="false"/>
          <w:i w:val="false"/>
          <w:color w:val="000000"/>
          <w:sz w:val="28"/>
        </w:rPr>
        <w:t>
События, наступившие по окончании отчетного года и содержащие дополнительную информацию о финансовом положении Группы на отчетную дату (корректирующие события), отражаются в консолидированной финансовой отчетности. События, наступившие по окончании отчетного года и не являющиеся корректирующими событиями, раскрываются в примечаниях к консолидированной финансовой отчетности, если они являются существенными.</w:t>
      </w:r>
    </w:p>
    <w:bookmarkEnd w:id="577"/>
    <w:bookmarkStart w:name="z852" w:id="578"/>
    <w:p>
      <w:pPr>
        <w:spacing w:after="0"/>
        <w:ind w:left="0"/>
        <w:jc w:val="both"/>
      </w:pPr>
      <w:r>
        <w:rPr>
          <w:rFonts w:ascii="Times New Roman"/>
          <w:b w:val="false"/>
          <w:i w:val="false"/>
          <w:color w:val="000000"/>
          <w:sz w:val="28"/>
        </w:rPr>
        <w:t>
</w:t>
      </w:r>
      <w:r>
        <w:rPr>
          <w:rFonts w:ascii="Times New Roman"/>
          <w:b/>
          <w:i w:val="false"/>
          <w:color w:val="000000"/>
          <w:sz w:val="28"/>
        </w:rPr>
        <w:t>4. СУЩЕСТВЕННЫЕ БУХГАЛТЕРСКИЕ ОЦЕНКИ И СУЖДЕНИЯ</w:t>
      </w:r>
    </w:p>
    <w:bookmarkEnd w:id="578"/>
    <w:bookmarkStart w:name="z853" w:id="579"/>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соответствие с МСФО требует от руководства использования оценок и допущений, которые влияют на отраженные в отчетности активы, обязательства и условные активы и обязательства на дату подготовки консолидированной финансовой отчетности, а также отраженные в отчетности активы, обязательства, доходы, расходы и условные активы и обязательства за отчетный период. Фактические результаты могут отличаться от этих оценок.</w:t>
      </w:r>
    </w:p>
    <w:bookmarkEnd w:id="579"/>
    <w:bookmarkStart w:name="z854" w:id="580"/>
    <w:p>
      <w:pPr>
        <w:spacing w:after="0"/>
        <w:ind w:left="0"/>
        <w:jc w:val="both"/>
      </w:pP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bookmarkEnd w:id="580"/>
    <w:bookmarkStart w:name="z855" w:id="581"/>
    <w:p>
      <w:pPr>
        <w:spacing w:after="0"/>
        <w:ind w:left="0"/>
        <w:jc w:val="both"/>
      </w:pPr>
      <w:r>
        <w:rPr>
          <w:rFonts w:ascii="Times New Roman"/>
          <w:b w:val="false"/>
          <w:i w:val="false"/>
          <w:color w:val="000000"/>
          <w:sz w:val="28"/>
        </w:rPr>
        <w:t>
</w:t>
      </w:r>
      <w:r>
        <w:rPr>
          <w:rFonts w:ascii="Times New Roman"/>
          <w:b/>
          <w:i w:val="false"/>
          <w:color w:val="000000"/>
          <w:sz w:val="28"/>
        </w:rPr>
        <w:t>Запасы нефти и газа</w:t>
      </w:r>
    </w:p>
    <w:bookmarkEnd w:id="581"/>
    <w:bookmarkStart w:name="z856" w:id="582"/>
    <w:p>
      <w:pPr>
        <w:spacing w:after="0"/>
        <w:ind w:left="0"/>
        <w:jc w:val="both"/>
      </w:pPr>
      <w:r>
        <w:rPr>
          <w:rFonts w:ascii="Times New Roman"/>
          <w:b w:val="false"/>
          <w:i w:val="false"/>
          <w:color w:val="000000"/>
          <w:sz w:val="28"/>
        </w:rPr>
        <w:t>
Запасы нефти и газа являются существенным фактором в расчетах Группы по износу, истощению и амортизации. Группа оценивает свои запасы нефти и газа в соответствии с методикой Общества нефтегазовых инженеров. При оценке запасов по методике Общества нефтегазовых инженеров, Группа использует долгосрочные плановые цены, которые также используются руководством для принятия инвестиционных решений относительно разработки месторождения. Использование плановых цен для оценки доказанных запасов устраняет влияние нестабильности, присущей использованию цен спот на конец года. Руководство считает, что допущения по долгосрочным плановым ценам больше соответствуют долгосрочному характеру деятельности по добыче и предоставляют наиболее подходящую основу для оценки запасов нефти и газа.</w:t>
      </w:r>
    </w:p>
    <w:bookmarkEnd w:id="582"/>
    <w:bookmarkStart w:name="z857" w:id="583"/>
    <w:p>
      <w:pPr>
        <w:spacing w:after="0"/>
        <w:ind w:left="0"/>
        <w:jc w:val="both"/>
      </w:pPr>
      <w:r>
        <w:rPr>
          <w:rFonts w:ascii="Times New Roman"/>
          <w:b w:val="false"/>
          <w:i w:val="false"/>
          <w:color w:val="000000"/>
          <w:sz w:val="28"/>
        </w:rPr>
        <w:t>
Все оценки запасов подразумевают некоторую степень неопределенности. Неопределенность в основном зависит от объема надежных геологических и инженерных данных, доступных на момент оценки и интерпретации таких данных.</w:t>
      </w:r>
    </w:p>
    <w:bookmarkEnd w:id="583"/>
    <w:bookmarkStart w:name="z858" w:id="584"/>
    <w:p>
      <w:pPr>
        <w:spacing w:after="0"/>
        <w:ind w:left="0"/>
        <w:jc w:val="both"/>
      </w:pPr>
      <w:r>
        <w:rPr>
          <w:rFonts w:ascii="Times New Roman"/>
          <w:b w:val="false"/>
          <w:i w:val="false"/>
          <w:color w:val="000000"/>
          <w:sz w:val="28"/>
        </w:rPr>
        <w:t>
Относительная степень неопределенности может быть выражена посредством отнесения запасов в одну из двух основных категорий: доказанные или недоказанные запасы. Существует большая определенность в извлечении доказанных запасов в сравнении с недоказанными запасами и доказанные запасы могут быть далее подразделены на разработанные и неразработанные запасы для обозначения прогрессивно возрастающей неопределенности в отношении возможности их извлечения. Ежегодно оценки анализируются и корректируются. Корректировки возникают вследствие оценки или переоценки уже имеющихся геологических данных, промысловых параметров или данных о добыче; наличии новых данных; или изменениях в допущениях по ценам. Оценки запасов также могут быть пересмотрены вследствие действия проектов для повышения отдачи, изменений в производительности пласта или изменений в стратегии разработки. Доказанные разработанные запасы используются для расчета ставок амортизации пропорционально объему выполненной работы для начисления износа, истощения и амортизации. Группа включила в доказанные запасы только такие объемы, которые, как ожидается, будут добыты в течение первоначального лицензионного периода.</w:t>
      </w:r>
    </w:p>
    <w:bookmarkEnd w:id="584"/>
    <w:bookmarkStart w:name="z859" w:id="585"/>
    <w:p>
      <w:pPr>
        <w:spacing w:after="0"/>
        <w:ind w:left="0"/>
        <w:jc w:val="both"/>
      </w:pPr>
      <w:r>
        <w:rPr>
          <w:rFonts w:ascii="Times New Roman"/>
          <w:b w:val="false"/>
          <w:i w:val="false"/>
          <w:color w:val="000000"/>
          <w:sz w:val="28"/>
        </w:rPr>
        <w:t>
Это вызвано неопределенностью, относящейся к результату процедуры по продлению, так как продление лицензий, в конечном счете, осуществляется по усмотрению Правительства. Увеличение в лицензионных периодах Группы и соответствующее увеличение в указанных размерах запасов обычно приводит к более низким расходам по износу и может оказать существенное влияние на доходы. Снижение в доказанных разработанных запасах приведет к увеличению отчислений на износ, истощение и амортизацию (при постоянном уровне добычи), к снижению дохода и также может привести к прямому снижению балансовой стоимости имущества. При относительно небольшом количестве эксплуатируемых месторождений, существует возможность того, что любые изменения в оценке запасов по сравнению с предыдущим годом, могут оказать существенное влияние на отчисления на износ, истощение и амортизацию.</w:t>
      </w:r>
    </w:p>
    <w:bookmarkEnd w:id="585"/>
    <w:bookmarkStart w:name="z860" w:id="586"/>
    <w:p>
      <w:pPr>
        <w:spacing w:after="0"/>
        <w:ind w:left="0"/>
        <w:jc w:val="both"/>
      </w:pPr>
      <w:r>
        <w:rPr>
          <w:rFonts w:ascii="Times New Roman"/>
          <w:b w:val="false"/>
          <w:i w:val="false"/>
          <w:color w:val="000000"/>
          <w:sz w:val="28"/>
        </w:rPr>
        <w:t>
</w:t>
      </w:r>
      <w:r>
        <w:rPr>
          <w:rFonts w:ascii="Times New Roman"/>
          <w:b/>
          <w:i w:val="false"/>
          <w:color w:val="000000"/>
          <w:sz w:val="28"/>
        </w:rPr>
        <w:t>Запасы урана</w:t>
      </w:r>
    </w:p>
    <w:bookmarkEnd w:id="586"/>
    <w:bookmarkStart w:name="z861" w:id="587"/>
    <w:p>
      <w:pPr>
        <w:spacing w:after="0"/>
        <w:ind w:left="0"/>
        <w:jc w:val="both"/>
      </w:pPr>
      <w:r>
        <w:rPr>
          <w:rFonts w:ascii="Times New Roman"/>
          <w:b w:val="false"/>
          <w:i w:val="false"/>
          <w:color w:val="000000"/>
          <w:sz w:val="28"/>
        </w:rPr>
        <w:t>
Запасы урана являются основным компонентом оценок прогнозируемого движения денежных средств Группы, которые используются для оценки возмещаемой стоимости активов и для определения отчислений по износу и амортизации. При оценке суммы запасов урана Группа получает отчеты от специалистов геологов, которые проводят оценку запасов на основе методики подсчетов, определенной Государственной Комиссией Республики Казахстан по минеральным запасам (ГКЗ), для интерпретации геологических и разведочных данных и определения разведанных запасов (доказанных) и оцененных запасов (вероятных). Оценка запасов основана на экспертных оценках и опыте. Оценка запасов включает некоторую степень неопределенности. Неопределенность в основном связана с полнотой достоверной геологической и технической информации. Кроме того, наличие запасов не означает, что все запасы могут быть извлечены на экономически эффективной основе. Оценки запасов анализируются и корректируются на ежегодной основе. Количество урана, планируемого к добыче, может пересматриваться в результате осуществления проектов по увеличению добычи, изменений в производственных мощностях или изменений в стратегии разработки.</w:t>
      </w:r>
    </w:p>
    <w:bookmarkEnd w:id="587"/>
    <w:bookmarkStart w:name="z862" w:id="588"/>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выбытию активов</w:t>
      </w:r>
    </w:p>
    <w:bookmarkEnd w:id="588"/>
    <w:bookmarkStart w:name="z863" w:id="589"/>
    <w:p>
      <w:pPr>
        <w:spacing w:after="0"/>
        <w:ind w:left="0"/>
        <w:jc w:val="both"/>
      </w:pPr>
      <w:r>
        <w:rPr>
          <w:rFonts w:ascii="Times New Roman"/>
          <w:b w:val="false"/>
          <w:i w:val="false"/>
          <w:color w:val="000000"/>
          <w:sz w:val="28"/>
        </w:rPr>
        <w:t>
По условиям определенных контрактов, в соответствии с законодательством и нормативно-правовыми актами, Группа несет юридические обязательства по демонтажу и ликвидации основных средств и восстановлению земельных участков на каждом из месторождений. В частности, обязательства Группы относятся к постепенному закрытию всех непродуктивных скважин и деятельности по окончательному закрытию, такой как демонтаж трубопроводов, зданий и рекультивация контрактной территории. Так как срок действия лицензий не может быть продлен по усмотрению Группы, допускается, что расчетным сроком погашения обязательств по окончательному закрытию является дата окончания каждого лицензионного периода.</w:t>
      </w:r>
    </w:p>
    <w:bookmarkEnd w:id="589"/>
    <w:bookmarkStart w:name="z864" w:id="590"/>
    <w:p>
      <w:pPr>
        <w:spacing w:after="0"/>
        <w:ind w:left="0"/>
        <w:jc w:val="both"/>
      </w:pPr>
      <w:r>
        <w:rPr>
          <w:rFonts w:ascii="Times New Roman"/>
          <w:b w:val="false"/>
          <w:i w:val="false"/>
          <w:color w:val="000000"/>
          <w:sz w:val="28"/>
        </w:rPr>
        <w:t>
Если бы обязательства по ликвидации активов должны были бы погашаться по истечении экономически обоснованного окончания эксплуатации месторождений, то отраженное обязательство, может значительно возрасти вследствие дополнительных расходов по ликвидации скважин и конечных расходов по закрытию. Объем обязательств Группы по финансированию ликвидации скважин и затрат по окончательному закрытию зависит от условий соответствующих контрактов и действующего законодательства. Никаких обязательств не было признано в тех случаях, когда ни контракт, ни законодательство не подразумевают определенного обязательства по финансированию таких расходов по окончательной ликвидации и окончательному закрытию в конце лицензионного периода. Принятие такого решения сопровождается некоторой неопределенностью и существенными суждениями. Оценки руководства касательно наличия или отсутствия таких обязательств могут измениться вместе с изменениями в политике и практике Правительства или в местной отраслевой практике.</w:t>
      </w:r>
    </w:p>
    <w:bookmarkEnd w:id="590"/>
    <w:bookmarkStart w:name="z865" w:id="591"/>
    <w:p>
      <w:pPr>
        <w:spacing w:after="0"/>
        <w:ind w:left="0"/>
        <w:jc w:val="both"/>
      </w:pPr>
      <w:r>
        <w:rPr>
          <w:rFonts w:ascii="Times New Roman"/>
          <w:b w:val="false"/>
          <w:i w:val="false"/>
          <w:color w:val="000000"/>
          <w:sz w:val="28"/>
        </w:rPr>
        <w:t xml:space="preserve">
Группа рассчитывает обязательства по выбытию активов отдельно по каждому контракту. Сумма обязательства является текущей стоимостью оцененных затрат, которые как ожидаются, потребуются для погашения обязательства, скорректированных на ожидаемый уровень инфляции и дисконтированных с использованием средних безрисковых процентных ставок по государственному долгу стран с переходной экономикой, скорректированных на риски, присущие казахстанскому рынку. Обязательство по выбытию активов пересматривается на каждую отчетную дату и корректируется для отражения наилучшей оценки, согласно Интерпретации 1 </w:t>
      </w:r>
      <w:r>
        <w:rPr>
          <w:rFonts w:ascii="Times New Roman"/>
          <w:b w:val="false"/>
          <w:i/>
          <w:color w:val="000000"/>
          <w:sz w:val="28"/>
        </w:rPr>
        <w:t>«Изменения в обязательствах по выводу из эксплуатации объекта основных средств, восстаноалению природных ресурсов на занимаемом им участке и иных аналогичных обязательствах»</w:t>
      </w:r>
    </w:p>
    <w:bookmarkEnd w:id="591"/>
    <w:bookmarkStart w:name="z866" w:id="592"/>
    <w:p>
      <w:pPr>
        <w:spacing w:after="0"/>
        <w:ind w:left="0"/>
        <w:jc w:val="both"/>
      </w:pPr>
      <w:r>
        <w:rPr>
          <w:rFonts w:ascii="Times New Roman"/>
          <w:b w:val="false"/>
          <w:i w:val="false"/>
          <w:color w:val="000000"/>
          <w:sz w:val="28"/>
        </w:rPr>
        <w:t>
При оценке будущих затрат на закрытие использовались существенные оценки и суждения, сделанные руководством. Большинство этих обязательств относятся к отдаленному будущему и помимо неясности в законодательных требованиях, на оценки Группы могут оказать влияние изменения в технологии удаления активов, затратах и отраслевой практике. Неопределенности, относящиеся к затратам на окончательное закрытие уменьшаются влиянием дисконтирования ожидаемых денежных потоков. Группа оценивает стоимость будущей ликвидации скважин, используя цены текущего года и среднее значение долгосрочного уровня инфляции.</w:t>
      </w:r>
    </w:p>
    <w:bookmarkEnd w:id="592"/>
    <w:bookmarkStart w:name="z867" w:id="593"/>
    <w:p>
      <w:pPr>
        <w:spacing w:after="0"/>
        <w:ind w:left="0"/>
        <w:jc w:val="both"/>
      </w:pPr>
      <w:r>
        <w:rPr>
          <w:rFonts w:ascii="Times New Roman"/>
          <w:b w:val="false"/>
          <w:i w:val="false"/>
          <w:color w:val="000000"/>
          <w:sz w:val="28"/>
        </w:rPr>
        <w:t>
</w:t>
      </w:r>
      <w:r>
        <w:rPr>
          <w:rFonts w:ascii="Times New Roman"/>
          <w:b/>
          <w:i w:val="false"/>
          <w:color w:val="000000"/>
          <w:sz w:val="28"/>
        </w:rPr>
        <w:t>Экологическая реабилитация</w:t>
      </w:r>
    </w:p>
    <w:bookmarkEnd w:id="593"/>
    <w:bookmarkStart w:name="z868" w:id="594"/>
    <w:p>
      <w:pPr>
        <w:spacing w:after="0"/>
        <w:ind w:left="0"/>
        <w:jc w:val="both"/>
      </w:pPr>
      <w:r>
        <w:rPr>
          <w:rFonts w:ascii="Times New Roman"/>
          <w:b w:val="false"/>
          <w:i w:val="false"/>
          <w:color w:val="000000"/>
          <w:sz w:val="28"/>
        </w:rPr>
        <w:t>
Группа также делает оценки и выносит суждения по формированию резервов по обязательствам на экологические очистительные работы и реабилитацию. Затраты на охрану окружающей среды капитализируются или относятся на расходы в зависимости от их будущей экономической выгоды. Затраты, которые относятся к существующему состоянию, вызванному прошлой деятельностью и не имеющие будущей экономической выгоды, относятся на расходы.</w:t>
      </w:r>
    </w:p>
    <w:bookmarkEnd w:id="594"/>
    <w:bookmarkStart w:name="z869" w:id="595"/>
    <w:p>
      <w:pPr>
        <w:spacing w:after="0"/>
        <w:ind w:left="0"/>
        <w:jc w:val="both"/>
      </w:pPr>
      <w:r>
        <w:rPr>
          <w:rFonts w:ascii="Times New Roman"/>
          <w:b w:val="false"/>
          <w:i w:val="false"/>
          <w:color w:val="000000"/>
          <w:sz w:val="28"/>
        </w:rPr>
        <w:t>
Обязательства определяются на основании текущей информации о затратах и ожидаемых планах по рекультивации и учитываются на недисконтированной основе, если сроки процедур не согласованы с соответствующими органами. Резерв Группы на экологическую реабилитацию представляет собой наилучшие оценки руководства, основанные на независимой оценке ожидаемых затрат, необходимых для того, чтобы Группа соблюдала требования существующей казахстанской нормативной базы. В соответствии с Меморандумом о взаимопонимании, подписанным АО «Разведка Добыча «КазМунайГаз» (далее по тексту «РД КМГ»), дочернее предприятие НК КМГ, с Министерством по охране окружающей среды в июле 2005 года, РД КМГ согласилось взять на себя ответственность по восстановлению загрязненной почвы и устранению отходов нефти, которое явилось результатом добычи нефти, относящейся к началу добычи. На дату выпуска данной финансовой отчетности объем и сроки плана по рекультивации не были согласованы с Правительством. Соответственно, обязательство не было дисконтировано. Так как первоначальные сроки обязательства еще не установлены, и руководство обоснованно ожидает выполнить план по рекультивации в течение периода до десяти лет, Группа классифицировала данное обязательство как долгосрочное, за исключением части затрат, которые должны быть понесены в 2012 году. В отношении резервов по экологической реабилитации, фактические затраты могут отличаться от оценок вследствие изменений в законодательстве и нормативно-правовых актах, общественных ожиданий, обнаружения и анализа территориальных условий и изменений в технологиях очистки. Дополнительные неопределенности, относящиеся к экологической реабилитации, раскрыты в </w:t>
      </w:r>
      <w:r>
        <w:rPr>
          <w:rFonts w:ascii="Times New Roman"/>
          <w:b w:val="false"/>
          <w:i w:val="false"/>
          <w:color w:val="000000"/>
          <w:sz w:val="28"/>
        </w:rPr>
        <w:t>Примечании 41</w:t>
      </w:r>
      <w:r>
        <w:rPr>
          <w:rFonts w:ascii="Times New Roman"/>
          <w:b w:val="false"/>
          <w:i/>
          <w:color w:val="000000"/>
          <w:sz w:val="28"/>
        </w:rPr>
        <w:t xml:space="preserve">. </w:t>
      </w:r>
      <w:r>
        <w:rPr>
          <w:rFonts w:ascii="Times New Roman"/>
          <w:b w:val="false"/>
          <w:i w:val="false"/>
          <w:color w:val="000000"/>
          <w:sz w:val="28"/>
        </w:rPr>
        <w:t>Изменения в резерве по обязательствам на экологическую реабилитацию раскрыты в </w:t>
      </w:r>
      <w:r>
        <w:rPr>
          <w:rFonts w:ascii="Times New Roman"/>
          <w:b w:val="false"/>
          <w:i w:val="false"/>
          <w:color w:val="000000"/>
          <w:sz w:val="28"/>
        </w:rPr>
        <w:t>Примечании 21</w:t>
      </w:r>
      <w:r>
        <w:rPr>
          <w:rFonts w:ascii="Times New Roman"/>
          <w:b w:val="false"/>
          <w:i/>
          <w:color w:val="000000"/>
          <w:sz w:val="28"/>
        </w:rPr>
        <w:t>.</w:t>
      </w:r>
    </w:p>
    <w:bookmarkEnd w:id="595"/>
    <w:bookmarkStart w:name="z870" w:id="596"/>
    <w:p>
      <w:pPr>
        <w:spacing w:after="0"/>
        <w:ind w:left="0"/>
        <w:jc w:val="both"/>
      </w:pPr>
      <w:r>
        <w:rPr>
          <w:rFonts w:ascii="Times New Roman"/>
          <w:b w:val="false"/>
          <w:i w:val="false"/>
          <w:color w:val="000000"/>
          <w:sz w:val="28"/>
        </w:rPr>
        <w:t>
</w:t>
      </w:r>
      <w:r>
        <w:rPr>
          <w:rFonts w:ascii="Times New Roman"/>
          <w:b/>
          <w:i w:val="false"/>
          <w:color w:val="000000"/>
          <w:sz w:val="28"/>
        </w:rPr>
        <w:t>Резервы на строительство социальных активов</w:t>
      </w:r>
    </w:p>
    <w:bookmarkEnd w:id="596"/>
    <w:bookmarkStart w:name="z871" w:id="597"/>
    <w:p>
      <w:pPr>
        <w:spacing w:after="0"/>
        <w:ind w:left="0"/>
        <w:jc w:val="both"/>
      </w:pPr>
      <w:r>
        <w:rPr>
          <w:rFonts w:ascii="Times New Roman"/>
          <w:b w:val="false"/>
          <w:i w:val="false"/>
          <w:color w:val="000000"/>
          <w:sz w:val="28"/>
        </w:rPr>
        <w:t xml:space="preserve">
На 31 декабря 2011 года прочие резервы включают резервы дочерних организаций по строительству по поручению Правительства следующих объектов «Музей истории Казахстана» (НК КМГ), «Здание телерадиокомплекса» (НК КТЖ), «Дворец творчества школьников» (НАК КАП) в г.Астана и реконструкции объекта «Всемирный выставочный центр» в г.Москва на общую сумму 109.064 миллиона тенге (2010 год: 71.582 миллиона тенге). По окончании строительства и реконструкции данные объекты будут безвозмездно переданы Правительству, в результате Группа признала конструктивное обязательство, по которому отток денежных средств в будущем может быть достоверно оценен. Сумма оценочных затрат на строительство указанных объектов составила 26.631 миллион тенге, 55.744 миллиона тенге, 22.730 миллионов тенге и 3.959 миллионов тенге, соответственно (2010 год: 25.560 миллионов тенге, 27.130 миллионов тенге, 18.892 миллиона тенге и ноль тенге, соответственно). Общая оценочная стоимость строительства была признана в капитале в качестве распределения Акционеру </w:t>
      </w:r>
      <w:r>
        <w:rPr>
          <w:rFonts w:ascii="Times New Roman"/>
          <w:b w:val="false"/>
          <w:i/>
          <w:color w:val="000000"/>
          <w:sz w:val="28"/>
        </w:rPr>
        <w:t>(</w:t>
      </w:r>
      <w:r>
        <w:rPr>
          <w:rFonts w:ascii="Times New Roman"/>
          <w:b w:val="false"/>
          <w:i w:val="false"/>
          <w:color w:val="000000"/>
          <w:sz w:val="28"/>
        </w:rPr>
        <w:t>Примечание 17</w:t>
      </w:r>
      <w:r>
        <w:rPr>
          <w:rFonts w:ascii="Times New Roman"/>
          <w:b w:val="false"/>
          <w:i/>
          <w:color w:val="000000"/>
          <w:sz w:val="28"/>
        </w:rPr>
        <w:t xml:space="preserve">). </w:t>
      </w:r>
      <w:r>
        <w:rPr>
          <w:rFonts w:ascii="Times New Roman"/>
          <w:b w:val="false"/>
          <w:i w:val="false"/>
          <w:color w:val="000000"/>
          <w:sz w:val="28"/>
        </w:rPr>
        <w:t>Увеличение в резерве за 2011 год составило 37.481 миллион тенге и вызвано, в основном, дополнительными поручениями Правительства по приобретению оборудования для «Здания телерадиокомплекса» (28.614 миллионов тенге) и реконструкции «Всемирного выставочного центра», а также изменениями в первоначальной оценке резервов на строительство других объектов. Понесенные в 2010-2011 годах затраты на сумму 62.268 миллионов тенге и перечисленные поставщикам авансы на сумму 12.537 миллионов тенге были отражены, в составе прочих текущих активов. Изменения в первоначальной оценке затрат на строительство могут повлиять на сумму резервов и сумарный эффект таких изменений может быть существенным. Группа считает, что временной эффект на стоимость является незначительным.</w:t>
      </w:r>
    </w:p>
    <w:bookmarkEnd w:id="597"/>
    <w:bookmarkStart w:name="z872" w:id="598"/>
    <w:p>
      <w:pPr>
        <w:spacing w:after="0"/>
        <w:ind w:left="0"/>
        <w:jc w:val="both"/>
      </w:pPr>
      <w:r>
        <w:rPr>
          <w:rFonts w:ascii="Times New Roman"/>
          <w:b w:val="false"/>
          <w:i w:val="false"/>
          <w:color w:val="000000"/>
          <w:sz w:val="28"/>
        </w:rPr>
        <w:t>
</w:t>
      </w:r>
      <w:r>
        <w:rPr>
          <w:rFonts w:ascii="Times New Roman"/>
          <w:b/>
          <w:i w:val="false"/>
          <w:color w:val="000000"/>
          <w:sz w:val="28"/>
        </w:rPr>
        <w:t>Обесценение нефинансовых активов</w:t>
      </w:r>
    </w:p>
    <w:bookmarkEnd w:id="598"/>
    <w:bookmarkStart w:name="z873" w:id="599"/>
    <w:p>
      <w:pPr>
        <w:spacing w:after="0"/>
        <w:ind w:left="0"/>
        <w:jc w:val="both"/>
      </w:pPr>
      <w:r>
        <w:rPr>
          <w:rFonts w:ascii="Times New Roman"/>
          <w:b w:val="false"/>
          <w:i w:val="false"/>
          <w:color w:val="000000"/>
          <w:sz w:val="28"/>
        </w:rPr>
        <w:t>
Обесценение имеет место, если балансовая стоимость актива или подразделения, генерирующего денежные потоки, превышает его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Расчет справедливой стоимости за вычетом затрат на продажу основан на имеющейся информации по имеющим обязательную силу коммерческим сделкам продажи аналогичных активов или на наблюдаемых рыночных ценах за вычетом дополнительных затрат, понесенных в связи с выбытием актива. Расчет ценности от использования основан на модели дисконтированных денежных потоков. Денежные потоки извлекаются из бюджета на следующие пять лет и не включают в себя деятельность по реструктуризации, по проведению которой у Группы еще не имеется обязательств, или существенные инвестиции в будущем, которые улучшат результаты активов проверяемого на предмет обесценения подразделения, генерирующего денежные потоки. Возмещаемая стоимость наиболее чувствительна к ставке дисконтирования, используемой в модели дисконтированных денежных потоков, а также к ожидаемым притокам денежных средств и темпам роста, использованным в целях экстраполяции. Более подробная информация о ключевых допущениях, использованных при определении возмещаемой стоимости различных подразделений, генерирующих денежные потоки, включая анализ чувствительности, приводится в </w:t>
      </w:r>
      <w:r>
        <w:rPr>
          <w:rFonts w:ascii="Times New Roman"/>
          <w:b w:val="false"/>
          <w:i w:val="false"/>
          <w:color w:val="000000"/>
          <w:sz w:val="28"/>
        </w:rPr>
        <w:t>Примечаниях 7</w:t>
      </w:r>
      <w:r>
        <w:rPr>
          <w:rFonts w:ascii="Times New Roman"/>
          <w:b w:val="false"/>
          <w:i/>
          <w:color w:val="000000"/>
          <w:sz w:val="28"/>
        </w:rPr>
        <w:t xml:space="preserve"> и </w:t>
      </w:r>
      <w:r>
        <w:rPr>
          <w:rFonts w:ascii="Times New Roman"/>
          <w:b w:val="false"/>
          <w:i w:val="false"/>
          <w:color w:val="000000"/>
          <w:sz w:val="28"/>
        </w:rPr>
        <w:t>8</w:t>
      </w:r>
      <w:r>
        <w:rPr>
          <w:rFonts w:ascii="Times New Roman"/>
          <w:b w:val="false"/>
          <w:i/>
          <w:color w:val="000000"/>
          <w:sz w:val="28"/>
        </w:rPr>
        <w:t>.</w:t>
      </w:r>
    </w:p>
    <w:bookmarkEnd w:id="599"/>
    <w:bookmarkStart w:name="z874" w:id="600"/>
    <w:p>
      <w:pPr>
        <w:spacing w:after="0"/>
        <w:ind w:left="0"/>
        <w:jc w:val="both"/>
      </w:pPr>
      <w:r>
        <w:rPr>
          <w:rFonts w:ascii="Times New Roman"/>
          <w:b w:val="false"/>
          <w:i w:val="false"/>
          <w:color w:val="000000"/>
          <w:sz w:val="28"/>
        </w:rPr>
        <w:t xml:space="preserve">
В 2011 году Группа признала убыток от обесценения основных средств на сумму 49.063 миллиона тенге (2010: 11.522 миллиона тенге) в консолидированном отчете о совокупном доходе </w:t>
      </w:r>
      <w:r>
        <w:rPr>
          <w:rFonts w:ascii="Times New Roman"/>
          <w:b w:val="false"/>
          <w:i/>
          <w:color w:val="000000"/>
          <w:sz w:val="28"/>
        </w:rPr>
        <w:t>(</w:t>
      </w:r>
      <w:r>
        <w:rPr>
          <w:rFonts w:ascii="Times New Roman"/>
          <w:b w:val="false"/>
          <w:i w:val="false"/>
          <w:color w:val="000000"/>
          <w:sz w:val="28"/>
        </w:rPr>
        <w:t>Примечание 7</w:t>
      </w:r>
      <w:r>
        <w:rPr>
          <w:rFonts w:ascii="Times New Roman"/>
          <w:b w:val="false"/>
          <w:i/>
          <w:color w:val="000000"/>
          <w:sz w:val="28"/>
        </w:rPr>
        <w:t>).</w:t>
      </w:r>
    </w:p>
    <w:bookmarkEnd w:id="600"/>
    <w:bookmarkStart w:name="z875" w:id="601"/>
    <w:p>
      <w:pPr>
        <w:spacing w:after="0"/>
        <w:ind w:left="0"/>
        <w:jc w:val="both"/>
      </w:pPr>
      <w:r>
        <w:rPr>
          <w:rFonts w:ascii="Times New Roman"/>
          <w:b w:val="false"/>
          <w:i w:val="false"/>
          <w:color w:val="000000"/>
          <w:sz w:val="28"/>
        </w:rPr>
        <w:t xml:space="preserve">
В 2011 году Группа признала убыток от обесценения гудвила на сумму 2.371 миллион тенге (2010 год: ноль) в консолидированном отчете о совокупном доходе </w:t>
      </w:r>
      <w:r>
        <w:rPr>
          <w:rFonts w:ascii="Times New Roman"/>
          <w:b w:val="false"/>
          <w:i/>
          <w:color w:val="000000"/>
          <w:sz w:val="28"/>
        </w:rPr>
        <w:t>(</w:t>
      </w:r>
      <w:r>
        <w:rPr>
          <w:rFonts w:ascii="Times New Roman"/>
          <w:b w:val="false"/>
          <w:i w:val="false"/>
          <w:color w:val="000000"/>
          <w:sz w:val="28"/>
        </w:rPr>
        <w:t>Примечание 8</w:t>
      </w:r>
      <w:r>
        <w:rPr>
          <w:rFonts w:ascii="Times New Roman"/>
          <w:b w:val="false"/>
          <w:i/>
          <w:color w:val="000000"/>
          <w:sz w:val="28"/>
        </w:rPr>
        <w:t>).</w:t>
      </w:r>
    </w:p>
    <w:bookmarkEnd w:id="601"/>
    <w:bookmarkStart w:name="z876" w:id="602"/>
    <w:p>
      <w:pPr>
        <w:spacing w:after="0"/>
        <w:ind w:left="0"/>
        <w:jc w:val="both"/>
      </w:pPr>
      <w:r>
        <w:rPr>
          <w:rFonts w:ascii="Times New Roman"/>
          <w:b w:val="false"/>
          <w:i w:val="false"/>
          <w:color w:val="000000"/>
          <w:sz w:val="28"/>
        </w:rPr>
        <w:t>
Активы по разведке и оценке тестируются на предмет наличия обесценения в момент перевода в материальные и нематериальные активы по переработке или при наличии индикаторов обесценения.</w:t>
      </w:r>
    </w:p>
    <w:bookmarkEnd w:id="602"/>
    <w:bookmarkStart w:name="z877" w:id="603"/>
    <w:p>
      <w:pPr>
        <w:spacing w:after="0"/>
        <w:ind w:left="0"/>
        <w:jc w:val="both"/>
      </w:pPr>
      <w:r>
        <w:rPr>
          <w:rFonts w:ascii="Times New Roman"/>
          <w:b w:val="false"/>
          <w:i w:val="false"/>
          <w:color w:val="000000"/>
          <w:sz w:val="28"/>
        </w:rPr>
        <w:t xml:space="preserve">
В связи с приостановлением деятельности по разведке и оценке на некоторых месторождениях Группой были обесценены активы по разведке и оценке на сумму 20.859 миллионов тенге в 2011 году (в 2010 году: 931 миллион тенге) </w:t>
      </w:r>
      <w:r>
        <w:rPr>
          <w:rFonts w:ascii="Times New Roman"/>
          <w:b w:val="false"/>
          <w:i/>
          <w:color w:val="000000"/>
          <w:sz w:val="28"/>
        </w:rPr>
        <w:t>(</w:t>
      </w:r>
      <w:r>
        <w:rPr>
          <w:rFonts w:ascii="Times New Roman"/>
          <w:b w:val="false"/>
          <w:i w:val="false"/>
          <w:color w:val="000000"/>
          <w:sz w:val="28"/>
        </w:rPr>
        <w:t>Примечание 7</w:t>
      </w:r>
      <w:r>
        <w:rPr>
          <w:rFonts w:ascii="Times New Roman"/>
          <w:b w:val="false"/>
          <w:i/>
          <w:color w:val="000000"/>
          <w:sz w:val="28"/>
        </w:rPr>
        <w:t xml:space="preserve"> и </w:t>
      </w:r>
      <w:r>
        <w:rPr>
          <w:rFonts w:ascii="Times New Roman"/>
          <w:b w:val="false"/>
          <w:i w:val="false"/>
          <w:color w:val="000000"/>
          <w:sz w:val="28"/>
        </w:rPr>
        <w:t>8</w:t>
      </w:r>
      <w:r>
        <w:rPr>
          <w:rFonts w:ascii="Times New Roman"/>
          <w:b w:val="false"/>
          <w:i/>
          <w:color w:val="000000"/>
          <w:sz w:val="28"/>
        </w:rPr>
        <w:t xml:space="preserve">). </w:t>
      </w:r>
      <w:r>
        <w:rPr>
          <w:rFonts w:ascii="Times New Roman"/>
          <w:b w:val="false"/>
          <w:i w:val="false"/>
          <w:color w:val="000000"/>
          <w:sz w:val="28"/>
        </w:rPr>
        <w:t>Группа также списала заем в сумме 7.812 миллионов тенге, связанный с финансированием работ по разведке и оценке на одном из этих месторождений. В соответствии с соглашением о финансировании, в случае отсутствия коммерческого обнаружения, Группа освобождается от обязательств по возмещению своей доли в финансировании проекта.</w:t>
      </w:r>
    </w:p>
    <w:bookmarkEnd w:id="603"/>
    <w:bookmarkStart w:name="z878" w:id="604"/>
    <w:p>
      <w:pPr>
        <w:spacing w:after="0"/>
        <w:ind w:left="0"/>
        <w:jc w:val="both"/>
      </w:pPr>
      <w:r>
        <w:rPr>
          <w:rFonts w:ascii="Times New Roman"/>
          <w:b w:val="false"/>
          <w:i w:val="false"/>
          <w:color w:val="000000"/>
          <w:sz w:val="28"/>
        </w:rPr>
        <w:t>
</w:t>
      </w:r>
      <w:r>
        <w:rPr>
          <w:rFonts w:ascii="Times New Roman"/>
          <w:b/>
          <w:i w:val="false"/>
          <w:color w:val="000000"/>
          <w:sz w:val="28"/>
        </w:rPr>
        <w:t>Срок полезной службы объектов основных средств</w:t>
      </w:r>
    </w:p>
    <w:bookmarkEnd w:id="604"/>
    <w:bookmarkStart w:name="z879" w:id="605"/>
    <w:p>
      <w:pPr>
        <w:spacing w:after="0"/>
        <w:ind w:left="0"/>
        <w:jc w:val="both"/>
      </w:pPr>
      <w:r>
        <w:rPr>
          <w:rFonts w:ascii="Times New Roman"/>
          <w:b w:val="false"/>
          <w:i w:val="false"/>
          <w:color w:val="000000"/>
          <w:sz w:val="28"/>
        </w:rPr>
        <w:t xml:space="preserve">
Группа пересматривает оставшийся срок полезной службы основных средств на каждую отчетную дату и, в случае если ожидания отличаются от предыдущей оценки, изменения учитываются как изменения в учетных оценках в соответствии с МСБУ 8 </w:t>
      </w:r>
      <w:r>
        <w:rPr>
          <w:rFonts w:ascii="Times New Roman"/>
          <w:b w:val="false"/>
          <w:i/>
          <w:color w:val="000000"/>
          <w:sz w:val="28"/>
        </w:rPr>
        <w:t>«Учетная политика, изменения в расчетных оценках и ошибки».</w:t>
      </w:r>
    </w:p>
    <w:bookmarkEnd w:id="605"/>
    <w:bookmarkStart w:name="z880" w:id="606"/>
    <w:p>
      <w:pPr>
        <w:spacing w:after="0"/>
        <w:ind w:left="0"/>
        <w:jc w:val="both"/>
      </w:pPr>
      <w:r>
        <w:rPr>
          <w:rFonts w:ascii="Times New Roman"/>
          <w:b w:val="false"/>
          <w:i w:val="false"/>
          <w:color w:val="000000"/>
          <w:sz w:val="28"/>
        </w:rPr>
        <w:t>
</w:t>
      </w:r>
      <w:r>
        <w:rPr>
          <w:rFonts w:ascii="Times New Roman"/>
          <w:b/>
          <w:i w:val="false"/>
          <w:color w:val="000000"/>
          <w:sz w:val="28"/>
        </w:rPr>
        <w:t>Активы по отсроченному налогу</w:t>
      </w:r>
    </w:p>
    <w:bookmarkEnd w:id="606"/>
    <w:bookmarkStart w:name="z881" w:id="607"/>
    <w:p>
      <w:pPr>
        <w:spacing w:after="0"/>
        <w:ind w:left="0"/>
        <w:jc w:val="both"/>
      </w:pPr>
      <w:r>
        <w:rPr>
          <w:rFonts w:ascii="Times New Roman"/>
          <w:b w:val="false"/>
          <w:i w:val="false"/>
          <w:color w:val="000000"/>
          <w:sz w:val="28"/>
        </w:rPr>
        <w:t>
Активы по отсроченному налогу признаются по всем резервам и перенесенным налоговым убыткам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Существенные суждения руководства требуются для оценки активов по отсроченному налогу, которые могут быть признаны на основе планируемого уровня и времени доходности, а также успешного применения стратегии налогового планирования. Сумма признанных активов по отсроченному налогу на 31 декабря 2011 года составляла 56.813 миллионов тенге (2010: 194.713 миллионов тенге). Более подробная информация содержится в </w:t>
      </w:r>
      <w:r>
        <w:rPr>
          <w:rFonts w:ascii="Times New Roman"/>
          <w:b w:val="false"/>
          <w:i w:val="false"/>
          <w:color w:val="000000"/>
          <w:sz w:val="28"/>
        </w:rPr>
        <w:t>Примечании 36</w:t>
      </w:r>
      <w:r>
        <w:rPr>
          <w:rFonts w:ascii="Times New Roman"/>
          <w:b w:val="false"/>
          <w:i/>
          <w:color w:val="000000"/>
          <w:sz w:val="28"/>
        </w:rPr>
        <w:t>.</w:t>
      </w:r>
    </w:p>
    <w:bookmarkEnd w:id="607"/>
    <w:bookmarkStart w:name="z882" w:id="608"/>
    <w:p>
      <w:pPr>
        <w:spacing w:after="0"/>
        <w:ind w:left="0"/>
        <w:jc w:val="both"/>
      </w:pPr>
      <w:r>
        <w:rPr>
          <w:rFonts w:ascii="Times New Roman"/>
          <w:b w:val="false"/>
          <w:i w:val="false"/>
          <w:color w:val="000000"/>
          <w:sz w:val="28"/>
        </w:rPr>
        <w:t>
</w:t>
      </w:r>
      <w:r>
        <w:rPr>
          <w:rFonts w:ascii="Times New Roman"/>
          <w:b/>
          <w:i w:val="false"/>
          <w:color w:val="000000"/>
          <w:sz w:val="28"/>
        </w:rPr>
        <w:t>Налогообложение</w:t>
      </w:r>
    </w:p>
    <w:bookmarkEnd w:id="608"/>
    <w:bookmarkStart w:name="z883" w:id="609"/>
    <w:p>
      <w:pPr>
        <w:spacing w:after="0"/>
        <w:ind w:left="0"/>
        <w:jc w:val="both"/>
      </w:pPr>
      <w:r>
        <w:rPr>
          <w:rFonts w:ascii="Times New Roman"/>
          <w:b w:val="false"/>
          <w:i w:val="false"/>
          <w:color w:val="000000"/>
          <w:sz w:val="28"/>
        </w:rPr>
        <w:t>
В отношении интерпретации сложного налогового законодательства, изменений в налоговом законодательстве, а также сумм и сроков получения будущего налогооблагаемого дохода существует неопределенность. С учетом значительного разнообразия международных операций Группы, а также долгосрочного характера сложности имеющихся договорных отношений, разница, возникающая между фактическими результатами и принятыми допущениями, или будущие изменения таких допущений могут повлечь за собой будущие корректировки уже отраженных в отчетности сумм расходов или доходов по подоходному налогу. Основываясь на обоснованных допущениях, Группа создает резервы под возможные последствия налогового аудита проводимого налоговыми органами стран, в которых она осуществляет свою деятельность.</w:t>
      </w:r>
    </w:p>
    <w:bookmarkEnd w:id="609"/>
    <w:bookmarkStart w:name="z884" w:id="610"/>
    <w:p>
      <w:pPr>
        <w:spacing w:after="0"/>
        <w:ind w:left="0"/>
        <w:jc w:val="both"/>
      </w:pPr>
      <w:r>
        <w:rPr>
          <w:rFonts w:ascii="Times New Roman"/>
          <w:b w:val="false"/>
          <w:i w:val="false"/>
          <w:color w:val="000000"/>
          <w:sz w:val="28"/>
        </w:rPr>
        <w:t>
Величина подобных резервов зависит от различных факторов, например, от результатов предыдущих аудитов и различных интерпретаций налогового законодательства компанией-налогоплательщиком и соответствующим налоговым органом. Подобные различия в интерпретации могут возникнуть по большому количеству вопросов в зависимости от условий, преобладающих в стране, в которой зарегистрирована соответствующая компания Группы.</w:t>
      </w:r>
    </w:p>
    <w:bookmarkEnd w:id="610"/>
    <w:bookmarkStart w:name="z885" w:id="611"/>
    <w:p>
      <w:pPr>
        <w:spacing w:after="0"/>
        <w:ind w:left="0"/>
        <w:jc w:val="both"/>
      </w:pPr>
      <w:r>
        <w:rPr>
          <w:rFonts w:ascii="Times New Roman"/>
          <w:b w:val="false"/>
          <w:i w:val="false"/>
          <w:color w:val="000000"/>
          <w:sz w:val="28"/>
        </w:rPr>
        <w:t>
При оценке налоговых рисков, руководство Группы рассматривает в качестве возможных обязательств известные сферы несоблюдения налогового законодательства, которые Группа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изменятья в результате изменений в налоговом законодательстве и нормативно-правовых актах, поправок в условия налогообложения в контрактах Группы на недропользование, определения ожидаемых результатов по ожидающим своего решения налоговым разбирательствам и результата осуществляемой налоговыми органами проверки на соответствие. Резерв по налогам, раскрытый в </w:t>
      </w:r>
      <w:r>
        <w:rPr>
          <w:rFonts w:ascii="Times New Roman"/>
          <w:b w:val="false"/>
          <w:i w:val="false"/>
          <w:color w:val="000000"/>
          <w:sz w:val="28"/>
        </w:rPr>
        <w:t>Примечании 21</w:t>
      </w:r>
      <w:r>
        <w:rPr>
          <w:rFonts w:ascii="Times New Roman"/>
          <w:b w:val="false"/>
          <w:i/>
          <w:color w:val="000000"/>
          <w:sz w:val="28"/>
        </w:rPr>
        <w:t xml:space="preserve">, </w:t>
      </w:r>
      <w:r>
        <w:rPr>
          <w:rFonts w:ascii="Times New Roman"/>
          <w:b w:val="false"/>
          <w:i w:val="false"/>
          <w:color w:val="000000"/>
          <w:sz w:val="28"/>
        </w:rPr>
        <w:t>в основном, относится к применению Группой казахстанского законодательства о трансфертном ценообразовании в отношении экспортной реализации сырой нефти на период с 2002 по 2006 годы. Остальные неопределенности, относящиеся к налогообложению, раскрыты в </w:t>
      </w:r>
      <w:r>
        <w:rPr>
          <w:rFonts w:ascii="Times New Roman"/>
          <w:b w:val="false"/>
          <w:i w:val="false"/>
          <w:color w:val="000000"/>
          <w:sz w:val="28"/>
        </w:rPr>
        <w:t>Примечании 41</w:t>
      </w:r>
      <w:r>
        <w:rPr>
          <w:rFonts w:ascii="Times New Roman"/>
          <w:b w:val="false"/>
          <w:i/>
          <w:color w:val="000000"/>
          <w:sz w:val="28"/>
        </w:rPr>
        <w:t>.</w:t>
      </w:r>
    </w:p>
    <w:bookmarkEnd w:id="611"/>
    <w:bookmarkStart w:name="z886" w:id="612"/>
    <w:p>
      <w:pPr>
        <w:spacing w:after="0"/>
        <w:ind w:left="0"/>
        <w:jc w:val="both"/>
      </w:pPr>
      <w:r>
        <w:rPr>
          <w:rFonts w:ascii="Times New Roman"/>
          <w:b w:val="false"/>
          <w:i w:val="false"/>
          <w:color w:val="000000"/>
          <w:sz w:val="28"/>
        </w:rPr>
        <w:t>
</w:t>
      </w:r>
      <w:r>
        <w:rPr>
          <w:rFonts w:ascii="Times New Roman"/>
          <w:b/>
          <w:i w:val="false"/>
          <w:color w:val="000000"/>
          <w:sz w:val="28"/>
        </w:rPr>
        <w:t>Справедливая стоимость финансовых инструментов</w:t>
      </w:r>
    </w:p>
    <w:bookmarkEnd w:id="612"/>
    <w:bookmarkStart w:name="z887" w:id="613"/>
    <w:p>
      <w:pPr>
        <w:spacing w:after="0"/>
        <w:ind w:left="0"/>
        <w:jc w:val="both"/>
      </w:pP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консолидированном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консолидированной финансовой отчетности.</w:t>
      </w:r>
    </w:p>
    <w:bookmarkEnd w:id="613"/>
    <w:bookmarkStart w:name="z888" w:id="614"/>
    <w:p>
      <w:pPr>
        <w:spacing w:after="0"/>
        <w:ind w:left="0"/>
        <w:jc w:val="both"/>
      </w:pPr>
      <w:r>
        <w:rPr>
          <w:rFonts w:ascii="Times New Roman"/>
          <w:b w:val="false"/>
          <w:i w:val="false"/>
          <w:color w:val="000000"/>
          <w:sz w:val="28"/>
        </w:rPr>
        <w:t>
</w:t>
      </w:r>
      <w:r>
        <w:rPr>
          <w:rFonts w:ascii="Times New Roman"/>
          <w:b/>
          <w:i w:val="false"/>
          <w:color w:val="000000"/>
          <w:sz w:val="28"/>
        </w:rPr>
        <w:t>Обязательство по вознаграждениям работникам</w:t>
      </w:r>
    </w:p>
    <w:bookmarkEnd w:id="614"/>
    <w:bookmarkStart w:name="z889" w:id="615"/>
    <w:p>
      <w:pPr>
        <w:spacing w:after="0"/>
        <w:ind w:left="0"/>
        <w:jc w:val="both"/>
      </w:pPr>
      <w:r>
        <w:rPr>
          <w:rFonts w:ascii="Times New Roman"/>
          <w:b w:val="false"/>
          <w:i w:val="false"/>
          <w:color w:val="000000"/>
          <w:sz w:val="28"/>
        </w:rPr>
        <w:t xml:space="preserve">
Группа использует актуарный метод оценки для определения текущей стоимости обязательств по установленным выплатам после выхода на пенсию и связанную с этим текущую стоимость услуг </w:t>
      </w:r>
      <w:r>
        <w:rPr>
          <w:rFonts w:ascii="Times New Roman"/>
          <w:b w:val="false"/>
          <w:i/>
          <w:color w:val="000000"/>
          <w:sz w:val="28"/>
        </w:rPr>
        <w:t>(</w:t>
      </w:r>
      <w:r>
        <w:rPr>
          <w:rFonts w:ascii="Times New Roman"/>
          <w:b w:val="false"/>
          <w:i w:val="false"/>
          <w:color w:val="000000"/>
          <w:sz w:val="28"/>
        </w:rPr>
        <w:t>Примечание 22</w:t>
      </w:r>
      <w:r>
        <w:rPr>
          <w:rFonts w:ascii="Times New Roman"/>
          <w:b w:val="false"/>
          <w:i/>
          <w:color w:val="000000"/>
          <w:sz w:val="28"/>
        </w:rPr>
        <w:t xml:space="preserve">). </w:t>
      </w:r>
      <w:r>
        <w:rPr>
          <w:rFonts w:ascii="Times New Roman"/>
          <w:b w:val="false"/>
          <w:i w:val="false"/>
          <w:color w:val="000000"/>
          <w:sz w:val="28"/>
        </w:rPr>
        <w:t>Это требует использования демографических предположений в отношении будущих характеристик действительных и ушедших работников, которым полагаются вознаграждения (смертность в течение работы и после, статистика по изменению численности персонала, и прочее), а также финансовые предположения (ставка дисконтирования, будущая годовая материальная помощь, будущая годовая минимальная заработная плата, будущая средняя цена железнодорожного билета).</w:t>
      </w:r>
    </w:p>
    <w:bookmarkEnd w:id="615"/>
    <w:bookmarkStart w:name="z890" w:id="616"/>
    <w:p>
      <w:pPr>
        <w:spacing w:after="0"/>
        <w:ind w:left="0"/>
        <w:jc w:val="both"/>
      </w:pPr>
      <w:r>
        <w:rPr>
          <w:rFonts w:ascii="Times New Roman"/>
          <w:b w:val="false"/>
          <w:i w:val="false"/>
          <w:color w:val="000000"/>
          <w:sz w:val="28"/>
        </w:rPr>
        <w:t>
</w:t>
      </w:r>
      <w:r>
        <w:rPr>
          <w:rFonts w:ascii="Times New Roman"/>
          <w:b/>
          <w:i w:val="false"/>
          <w:color w:val="000000"/>
          <w:sz w:val="28"/>
        </w:rPr>
        <w:t>Убытки от обесценения займов клиентам и финансовым учреждениям</w:t>
      </w:r>
    </w:p>
    <w:bookmarkEnd w:id="616"/>
    <w:bookmarkStart w:name="z891" w:id="617"/>
    <w:p>
      <w:pPr>
        <w:spacing w:after="0"/>
        <w:ind w:left="0"/>
        <w:jc w:val="both"/>
      </w:pPr>
      <w:r>
        <w:rPr>
          <w:rFonts w:ascii="Times New Roman"/>
          <w:b w:val="false"/>
          <w:i w:val="false"/>
          <w:color w:val="000000"/>
          <w:sz w:val="28"/>
        </w:rPr>
        <w:t>
На каждую отчетную дату Группа проводит анализ своих существенных по отдельности займов клиентам и кредитным учреждениям, для того, чтобы оценить, должен ли убыток от обесценения быть учтен в отчете о совокупном доходе.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Группа выносит суждения о финансовом положении заемщика и чистой стоимости реализации обеспечения. Эти оценки основаны на допущениях по ряду факторов, и фактические результаты могут быть иными, что приведет к будущим изменениям в резерве.</w:t>
      </w:r>
    </w:p>
    <w:bookmarkEnd w:id="617"/>
    <w:bookmarkStart w:name="z892" w:id="618"/>
    <w:p>
      <w:pPr>
        <w:spacing w:after="0"/>
        <w:ind w:left="0"/>
        <w:jc w:val="both"/>
      </w:pPr>
      <w:r>
        <w:rPr>
          <w:rFonts w:ascii="Times New Roman"/>
          <w:b w:val="false"/>
          <w:i w:val="false"/>
          <w:color w:val="000000"/>
          <w:sz w:val="28"/>
        </w:rPr>
        <w:t>
Затем, займы, которые были оценены по отдельности, и которые не обесценились и все несущественные по отдельности займы, оцениваются в совокупности, в группах активов с аналогичными характеристиками риска, для определения того, необходимо ли формировать резерв вследствие наступления случаев убытка, в отношении которых имеется объективное свидетельство, но влияние не является очевидным.</w:t>
      </w:r>
    </w:p>
    <w:bookmarkEnd w:id="618"/>
    <w:bookmarkStart w:name="z893" w:id="619"/>
    <w:p>
      <w:pPr>
        <w:spacing w:after="0"/>
        <w:ind w:left="0"/>
        <w:jc w:val="both"/>
      </w:pPr>
      <w:r>
        <w:rPr>
          <w:rFonts w:ascii="Times New Roman"/>
          <w:b w:val="false"/>
          <w:i w:val="false"/>
          <w:color w:val="000000"/>
          <w:sz w:val="28"/>
        </w:rPr>
        <w:t>
Совокупная оценка принимает во внимание данные по кредитному портфелю, (такие как кредитное качество, уровни просрочки, использование кредита, соотношение займа к обеспечению и пр.), концентрацию риска и экономические показатели (в том числе уровень безработицы, индексы цен на недвижимость, страновой риск и показатели работы различных отдельных групп). Убыток по обесценению займов клиентам и кредитным учреждениям более детально раскрыт в </w:t>
      </w:r>
      <w:r>
        <w:rPr>
          <w:rFonts w:ascii="Times New Roman"/>
          <w:b w:val="false"/>
          <w:i w:val="false"/>
          <w:color w:val="000000"/>
          <w:sz w:val="28"/>
        </w:rPr>
        <w:t>Примечании 10</w:t>
      </w:r>
      <w:r>
        <w:rPr>
          <w:rFonts w:ascii="Times New Roman"/>
          <w:b w:val="false"/>
          <w:i w:val="false"/>
          <w:color w:val="000000"/>
          <w:sz w:val="28"/>
        </w:rPr>
        <w:t> и </w:t>
      </w:r>
      <w:r>
        <w:rPr>
          <w:rFonts w:ascii="Times New Roman"/>
          <w:b w:val="false"/>
          <w:i w:val="false"/>
          <w:color w:val="000000"/>
          <w:sz w:val="28"/>
        </w:rPr>
        <w:t>Примечании 11</w:t>
      </w:r>
      <w:r>
        <w:rPr>
          <w:rFonts w:ascii="Times New Roman"/>
          <w:b w:val="false"/>
          <w:i/>
          <w:color w:val="000000"/>
          <w:sz w:val="28"/>
        </w:rPr>
        <w:t>.</w:t>
      </w:r>
    </w:p>
    <w:bookmarkEnd w:id="619"/>
    <w:bookmarkStart w:name="z894" w:id="620"/>
    <w:p>
      <w:pPr>
        <w:spacing w:after="0"/>
        <w:ind w:left="0"/>
        <w:jc w:val="both"/>
      </w:pPr>
      <w:r>
        <w:rPr>
          <w:rFonts w:ascii="Times New Roman"/>
          <w:b w:val="false"/>
          <w:i w:val="false"/>
          <w:color w:val="000000"/>
          <w:sz w:val="28"/>
        </w:rPr>
        <w:t>
</w:t>
      </w:r>
      <w:r>
        <w:rPr>
          <w:rFonts w:ascii="Times New Roman"/>
          <w:b/>
          <w:i w:val="false"/>
          <w:color w:val="000000"/>
          <w:sz w:val="28"/>
        </w:rPr>
        <w:t>Резервы по сомнительной дебиторской задолженности</w:t>
      </w:r>
    </w:p>
    <w:bookmarkEnd w:id="620"/>
    <w:bookmarkStart w:name="z895" w:id="621"/>
    <w:p>
      <w:pPr>
        <w:spacing w:after="0"/>
        <w:ind w:left="0"/>
        <w:jc w:val="both"/>
      </w:pPr>
      <w:r>
        <w:rPr>
          <w:rFonts w:ascii="Times New Roman"/>
          <w:b w:val="false"/>
          <w:i w:val="false"/>
          <w:color w:val="000000"/>
          <w:sz w:val="28"/>
        </w:rPr>
        <w:t xml:space="preserve">
Группа формирует резервы по сомнительной дебиторской задолженности. Значительные суждения используются при определении сомнительных долгов. При определении сомнительных долгов рассматривается историческое и ожидаемое поведение клиентов. Изменения в экономике или индивидуальные условия клиента могут потребовать корректировок резерва по сомнительной задолженности в данной консолидированной финансовой отчетности. По состоянию на 31 декабря 2011 года резервы по сомнительным долгам были сформированы в размере 74.923 миллиона тенге (2010: 78.582 миллиона тенге) </w:t>
      </w:r>
      <w:r>
        <w:rPr>
          <w:rFonts w:ascii="Times New Roman"/>
          <w:b w:val="false"/>
          <w:i/>
          <w:color w:val="000000"/>
          <w:sz w:val="28"/>
        </w:rPr>
        <w:t>(</w:t>
      </w:r>
      <w:r>
        <w:rPr>
          <w:rFonts w:ascii="Times New Roman"/>
          <w:b w:val="false"/>
          <w:i w:val="false"/>
          <w:color w:val="000000"/>
          <w:sz w:val="28"/>
        </w:rPr>
        <w:t>Примечания 13</w:t>
      </w:r>
      <w:r>
        <w:rPr>
          <w:rFonts w:ascii="Times New Roman"/>
          <w:b w:val="false"/>
          <w:i/>
          <w:color w:val="000000"/>
          <w:sz w:val="28"/>
        </w:rPr>
        <w:t xml:space="preserve"> и </w:t>
      </w:r>
      <w:r>
        <w:rPr>
          <w:rFonts w:ascii="Times New Roman"/>
          <w:b w:val="false"/>
          <w:i w:val="false"/>
          <w:color w:val="000000"/>
          <w:sz w:val="28"/>
        </w:rPr>
        <w:t>15</w:t>
      </w:r>
      <w:r>
        <w:rPr>
          <w:rFonts w:ascii="Times New Roman"/>
          <w:b w:val="false"/>
          <w:i/>
          <w:color w:val="000000"/>
          <w:sz w:val="28"/>
        </w:rPr>
        <w:t>).</w:t>
      </w:r>
    </w:p>
    <w:bookmarkEnd w:id="621"/>
    <w:bookmarkStart w:name="z896" w:id="622"/>
    <w:p>
      <w:pPr>
        <w:spacing w:after="0"/>
        <w:ind w:left="0"/>
        <w:jc w:val="both"/>
      </w:pPr>
      <w:r>
        <w:rPr>
          <w:rFonts w:ascii="Times New Roman"/>
          <w:b w:val="false"/>
          <w:i w:val="false"/>
          <w:color w:val="000000"/>
          <w:sz w:val="28"/>
        </w:rPr>
        <w:t>
</w:t>
      </w:r>
      <w:r>
        <w:rPr>
          <w:rFonts w:ascii="Times New Roman"/>
          <w:b/>
          <w:i w:val="false"/>
          <w:color w:val="000000"/>
          <w:sz w:val="28"/>
        </w:rPr>
        <w:t>5. ПРИОБРЕТЕНИЯ</w:t>
      </w:r>
    </w:p>
    <w:bookmarkEnd w:id="622"/>
    <w:bookmarkStart w:name="z897" w:id="623"/>
    <w:p>
      <w:pPr>
        <w:spacing w:after="0"/>
        <w:ind w:left="0"/>
        <w:jc w:val="both"/>
      </w:pPr>
      <w:r>
        <w:rPr>
          <w:rFonts w:ascii="Times New Roman"/>
          <w:b w:val="false"/>
          <w:i w:val="false"/>
          <w:color w:val="000000"/>
          <w:sz w:val="28"/>
        </w:rPr>
        <w:t>
</w:t>
      </w:r>
      <w:r>
        <w:rPr>
          <w:rFonts w:ascii="Times New Roman"/>
          <w:b/>
          <w:i w:val="false"/>
          <w:color w:val="000000"/>
          <w:sz w:val="28"/>
        </w:rPr>
        <w:t>Приобретения в 2011 году</w:t>
      </w:r>
    </w:p>
    <w:bookmarkEnd w:id="623"/>
    <w:bookmarkStart w:name="z898" w:id="624"/>
    <w:p>
      <w:pPr>
        <w:spacing w:after="0"/>
        <w:ind w:left="0"/>
        <w:jc w:val="both"/>
      </w:pPr>
      <w:r>
        <w:rPr>
          <w:rFonts w:ascii="Times New Roman"/>
          <w:b w:val="false"/>
          <w:i w:val="false"/>
          <w:color w:val="000000"/>
          <w:sz w:val="28"/>
        </w:rPr>
        <w:t>
</w:t>
      </w:r>
      <w:r>
        <w:rPr>
          <w:rFonts w:ascii="Times New Roman"/>
          <w:b w:val="false"/>
          <w:i/>
          <w:color w:val="000000"/>
          <w:sz w:val="28"/>
        </w:rPr>
        <w:t>Приобретение доли участия в Ural Group Limited ВVI (далее по тексту</w:t>
      </w:r>
      <w:r>
        <w:br/>
      </w:r>
      <w:r>
        <w:rPr>
          <w:rFonts w:ascii="Times New Roman"/>
          <w:b w:val="false"/>
          <w:i w:val="false"/>
          <w:color w:val="000000"/>
          <w:sz w:val="28"/>
        </w:rPr>
        <w:t>
</w:t>
      </w:r>
      <w:r>
        <w:rPr>
          <w:rFonts w:ascii="Times New Roman"/>
          <w:b w:val="false"/>
          <w:i/>
          <w:color w:val="000000"/>
          <w:sz w:val="28"/>
        </w:rPr>
        <w:t>- «UGL»)</w:t>
      </w:r>
    </w:p>
    <w:bookmarkEnd w:id="624"/>
    <w:bookmarkStart w:name="z899" w:id="625"/>
    <w:p>
      <w:pPr>
        <w:spacing w:after="0"/>
        <w:ind w:left="0"/>
        <w:jc w:val="both"/>
      </w:pPr>
      <w:r>
        <w:rPr>
          <w:rFonts w:ascii="Times New Roman"/>
          <w:b w:val="false"/>
          <w:i w:val="false"/>
          <w:color w:val="000000"/>
          <w:sz w:val="28"/>
        </w:rPr>
        <w:t>
15 апреля 2011 года РД КМГ приобрела у Exploration Venture Limited (далее по тексту - «EVL») 50%-ную долю простых акций UGL. UGL является собственником 100%-ной доли участия в ТОО «Ural Oil and Gas» (далее по тексту - «UOG»), обладающего правом на проведение разведки углеводородов на Федоровском блоке в Западно-Казахстанской области. В мае 2010 года лицензия на разведку была продлена до конца мая 2014 года.</w:t>
      </w:r>
    </w:p>
    <w:bookmarkEnd w:id="625"/>
    <w:bookmarkStart w:name="z900" w:id="626"/>
    <w:p>
      <w:pPr>
        <w:spacing w:after="0"/>
        <w:ind w:left="0"/>
        <w:jc w:val="both"/>
      </w:pPr>
      <w:r>
        <w:rPr>
          <w:rFonts w:ascii="Times New Roman"/>
          <w:b w:val="false"/>
          <w:i w:val="false"/>
          <w:color w:val="000000"/>
          <w:sz w:val="28"/>
        </w:rPr>
        <w:t>
50%-ная доля в UGL была приобретена за денежные средства в размере 164.497 тысяч долларов США (23.907 миллионов тенге) в совокупности с подоходным налогом у источника выплаты. Сумма в размере 46.687 тысяч долларов США (6.784 миллиона тенге), включенная в стоимость приобретения, была отнесена к займам к получению от совместного предприятия и первоначально признана по справедливой стоимости, и в дальнейшем оценивается по амортизированной стоимости по методу эффективной процентной ставки.</w:t>
      </w:r>
    </w:p>
    <w:bookmarkEnd w:id="626"/>
    <w:bookmarkStart w:name="z901" w:id="627"/>
    <w:p>
      <w:pPr>
        <w:spacing w:after="0"/>
        <w:ind w:left="0"/>
        <w:jc w:val="both"/>
      </w:pPr>
      <w:r>
        <w:rPr>
          <w:rFonts w:ascii="Times New Roman"/>
          <w:b w:val="false"/>
          <w:i w:val="false"/>
          <w:color w:val="000000"/>
          <w:sz w:val="28"/>
        </w:rPr>
        <w:t>
Инвестиции в UGL признаются как инвестиции в совместное предприятие в консолидированной финансовой отчетности Группы.</w:t>
      </w:r>
    </w:p>
    <w:bookmarkEnd w:id="627"/>
    <w:bookmarkStart w:name="z902" w:id="628"/>
    <w:p>
      <w:pPr>
        <w:spacing w:after="0"/>
        <w:ind w:left="0"/>
        <w:jc w:val="both"/>
      </w:pPr>
      <w:r>
        <w:rPr>
          <w:rFonts w:ascii="Times New Roman"/>
          <w:b w:val="false"/>
          <w:i w:val="false"/>
          <w:color w:val="000000"/>
          <w:sz w:val="28"/>
        </w:rPr>
        <w:t>
Доля Группы в активах и обязательствах UGL на дату приобретения по справедливой стоимости, признанной при приобретении, представлена далее: </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499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w:t>
            </w:r>
            <w:r>
              <w:br/>
            </w:r>
            <w:r>
              <w:rPr>
                <w:rFonts w:ascii="Times New Roman"/>
                <w:b w:val="false"/>
                <w:i w:val="false"/>
                <w:color w:val="000000"/>
                <w:sz w:val="20"/>
              </w:rPr>
              <w:t>
стоимость на дату</w:t>
            </w:r>
            <w:r>
              <w:br/>
            </w:r>
            <w:r>
              <w:rPr>
                <w:rFonts w:ascii="Times New Roman"/>
                <w:b w:val="false"/>
                <w:i w:val="false"/>
                <w:color w:val="000000"/>
                <w:sz w:val="20"/>
              </w:rPr>
              <w:t>
приобретения</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запасы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активы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28.872</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11.749</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17.123</w:t>
            </w:r>
          </w:p>
        </w:tc>
      </w:tr>
    </w:tbl>
    <w:bookmarkStart w:name="z904" w:id="629"/>
    <w:p>
      <w:pPr>
        <w:spacing w:after="0"/>
        <w:ind w:left="0"/>
        <w:jc w:val="both"/>
      </w:pPr>
      <w:r>
        <w:rPr>
          <w:rFonts w:ascii="Times New Roman"/>
          <w:b w:val="false"/>
          <w:i w:val="false"/>
          <w:color w:val="000000"/>
          <w:sz w:val="28"/>
        </w:rPr>
        <w:t>
Справедливая стоимость долгосрочных активов включает в себя лицензии</w:t>
      </w:r>
      <w:r>
        <w:br/>
      </w:r>
      <w:r>
        <w:rPr>
          <w:rFonts w:ascii="Times New Roman"/>
          <w:b w:val="false"/>
          <w:i w:val="false"/>
          <w:color w:val="000000"/>
          <w:sz w:val="28"/>
        </w:rPr>
        <w:t>
на разведку UOG в размере 17.460 миллионов тенге.</w:t>
      </w:r>
    </w:p>
    <w:bookmarkEnd w:id="629"/>
    <w:bookmarkStart w:name="z905" w:id="630"/>
    <w:p>
      <w:pPr>
        <w:spacing w:after="0"/>
        <w:ind w:left="0"/>
        <w:jc w:val="both"/>
      </w:pPr>
      <w:r>
        <w:rPr>
          <w:rFonts w:ascii="Times New Roman"/>
          <w:b w:val="false"/>
          <w:i w:val="false"/>
          <w:color w:val="000000"/>
          <w:sz w:val="28"/>
        </w:rPr>
        <w:t>
</w:t>
      </w:r>
      <w:r>
        <w:rPr>
          <w:rFonts w:ascii="Times New Roman"/>
          <w:b w:val="false"/>
          <w:i/>
          <w:color w:val="000000"/>
          <w:sz w:val="28"/>
        </w:rPr>
        <w:t>Приобретение ТОО «АктауНефтеСервис» и АО «Карповский Северный»</w:t>
      </w:r>
    </w:p>
    <w:bookmarkEnd w:id="630"/>
    <w:bookmarkStart w:name="z906" w:id="631"/>
    <w:p>
      <w:pPr>
        <w:spacing w:after="0"/>
        <w:ind w:left="0"/>
        <w:jc w:val="both"/>
      </w:pPr>
      <w:r>
        <w:rPr>
          <w:rFonts w:ascii="Times New Roman"/>
          <w:b w:val="false"/>
          <w:i w:val="false"/>
          <w:color w:val="000000"/>
          <w:sz w:val="28"/>
        </w:rPr>
        <w:t>
10 июня 2011 года НК КМГ приобрела 100%-ную долю участия в ТОО АктауНефтеСервис (далее по тексту - «АНС») за денежные средства в размере 334 миллиона долларов США (48.590 миллионов тенге по курсу на дату сделки). Основной деятельностью АНС, имеющей пять дочерних организаций, является оказание услуг (бурение, ремонт, транспортировка и прочие) нефтедобывающим компаниям в Западном Казахстане. Основным клиентом АНС является АО «Мангистаумунайгаз», 50% совместное предприятие НК КМГ.</w:t>
      </w:r>
    </w:p>
    <w:bookmarkEnd w:id="631"/>
    <w:bookmarkStart w:name="z907" w:id="632"/>
    <w:p>
      <w:pPr>
        <w:spacing w:after="0"/>
        <w:ind w:left="0"/>
        <w:jc w:val="both"/>
      </w:pPr>
      <w:r>
        <w:rPr>
          <w:rFonts w:ascii="Times New Roman"/>
          <w:b w:val="false"/>
          <w:i w:val="false"/>
          <w:color w:val="000000"/>
          <w:sz w:val="28"/>
        </w:rPr>
        <w:t>
23 декабря 2011 года РД КМГ приобрело 100%-ную долю в АО «Карповский Северный» (далее по тексту - «КС») КС является нефтегазовой компанией, у которой есть лицензия на разведку газоконденсатного месторождения Карповский Северный, расположенного в Западно-Казахстанской области. Доля в КС была приобретена за денежное вознаграждение в размере 8.486 миллионов тенге. РД КМГ уплатила 8.076 миллионов тенге и признала кредиторскую задолженность на сумму 410 миллионов тенге. Лицензия на разведку, после выполнения определенных условий в конце 2011 года, была продлена с декабря 2012 года до декабря 2014 года. Справедливая стоимость долгосрочных активов включает лицензию на разведку КС в размере 6.899 миллионов тенге и прочие активы по разведке и оценке в размере 3.151 миллион тенге.</w:t>
      </w:r>
    </w:p>
    <w:bookmarkEnd w:id="632"/>
    <w:bookmarkStart w:name="z908" w:id="633"/>
    <w:p>
      <w:pPr>
        <w:spacing w:after="0"/>
        <w:ind w:left="0"/>
        <w:jc w:val="both"/>
      </w:pPr>
      <w:r>
        <w:rPr>
          <w:rFonts w:ascii="Times New Roman"/>
          <w:b w:val="false"/>
          <w:i w:val="false"/>
          <w:color w:val="000000"/>
          <w:sz w:val="28"/>
        </w:rPr>
        <w:t>
Справедливая стоимость идентифицируемых активов, обязательств и условных обязательств АНС и КС представлена следующим образом: </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5033"/>
        <w:gridCol w:w="293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ТОО «АктауНефтеСервис»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АО</w:t>
            </w:r>
            <w:r>
              <w:br/>
            </w:r>
            <w:r>
              <w:rPr>
                <w:rFonts w:ascii="Times New Roman"/>
                <w:b/>
                <w:i w:val="false"/>
                <w:color w:val="000000"/>
                <w:sz w:val="20"/>
              </w:rPr>
              <w:t>
«Карповский</w:t>
            </w:r>
            <w:r>
              <w:br/>
            </w:r>
            <w:r>
              <w:rPr>
                <w:rFonts w:ascii="Times New Roman"/>
                <w:b/>
                <w:i w:val="false"/>
                <w:color w:val="000000"/>
                <w:sz w:val="20"/>
              </w:rPr>
              <w:t>
Северный»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w:t>
            </w:r>
            <w:r>
              <w:br/>
            </w:r>
            <w:r>
              <w:rPr>
                <w:rFonts w:ascii="Times New Roman"/>
                <w:b w:val="false"/>
                <w:i w:val="false"/>
                <w:color w:val="000000"/>
                <w:sz w:val="20"/>
              </w:rPr>
              <w:t>
нематериальные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и</w:t>
            </w:r>
            <w:r>
              <w:br/>
            </w:r>
            <w:r>
              <w:rPr>
                <w:rFonts w:ascii="Times New Roman"/>
                <w:b w:val="false"/>
                <w:i w:val="false"/>
                <w:color w:val="000000"/>
                <w:sz w:val="20"/>
              </w:rPr>
              <w:t>
прочие текущие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w:t>
            </w:r>
            <w:r>
              <w:br/>
            </w:r>
            <w:r>
              <w:rPr>
                <w:rFonts w:ascii="Times New Roman"/>
                <w:b w:val="false"/>
                <w:i w:val="false"/>
                <w:color w:val="000000"/>
                <w:sz w:val="20"/>
              </w:rPr>
              <w:t>
эквиваленты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53.951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10.106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обязательства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отсроченному</w:t>
            </w:r>
            <w:r>
              <w:br/>
            </w:r>
            <w:r>
              <w:rPr>
                <w:rFonts w:ascii="Times New Roman"/>
                <w:b w:val="false"/>
                <w:i w:val="false"/>
                <w:color w:val="000000"/>
                <w:sz w:val="20"/>
              </w:rPr>
              <w:t>
налогу</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и прочие текущие</w:t>
            </w:r>
            <w:r>
              <w:br/>
            </w:r>
            <w:r>
              <w:rPr>
                <w:rFonts w:ascii="Times New Roman"/>
                <w:b w:val="false"/>
                <w:i w:val="false"/>
                <w:color w:val="000000"/>
                <w:sz w:val="20"/>
              </w:rPr>
              <w:t>
обязательства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36.668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8.486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 возникающий при</w:t>
            </w:r>
            <w:r>
              <w:br/>
            </w:r>
            <w:r>
              <w:rPr>
                <w:rFonts w:ascii="Times New Roman"/>
                <w:b w:val="false"/>
                <w:i w:val="false"/>
                <w:color w:val="000000"/>
                <w:sz w:val="20"/>
              </w:rPr>
              <w:t xml:space="preserve">
приобретении </w:t>
            </w:r>
            <w:r>
              <w:rPr>
                <w:rFonts w:ascii="Times New Roman"/>
                <w:b w:val="false"/>
                <w:i/>
                <w:color w:val="000000"/>
                <w:sz w:val="20"/>
              </w:rPr>
              <w:t>(</w:t>
            </w:r>
            <w:r>
              <w:rPr>
                <w:rFonts w:ascii="Times New Roman"/>
                <w:b w:val="false"/>
                <w:i w:val="false"/>
                <w:color w:val="000000"/>
                <w:sz w:val="20"/>
              </w:rPr>
              <w:t>Примечание 8</w:t>
            </w:r>
            <w:r>
              <w:rPr>
                <w:rFonts w:ascii="Times New Roman"/>
                <w:b w:val="false"/>
                <w:i/>
                <w:color w:val="000000"/>
                <w:sz w:val="20"/>
              </w:rPr>
              <w:t>)</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стоимость</w:t>
            </w:r>
            <w:r>
              <w:br/>
            </w:r>
            <w:r>
              <w:rPr>
                <w:rFonts w:ascii="Times New Roman"/>
                <w:b w:val="false"/>
                <w:i w:val="false"/>
                <w:color w:val="000000"/>
                <w:sz w:val="20"/>
              </w:rPr>
              <w:t>
</w:t>
            </w:r>
            <w:r>
              <w:rPr>
                <w:rFonts w:ascii="Times New Roman"/>
                <w:b/>
                <w:i w:val="false"/>
                <w:color w:val="000000"/>
                <w:sz w:val="20"/>
              </w:rPr>
              <w:t>приобретения</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48.590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8.486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уплаченные</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денежных</w:t>
            </w:r>
            <w:r>
              <w:br/>
            </w:r>
            <w:r>
              <w:rPr>
                <w:rFonts w:ascii="Times New Roman"/>
                <w:b w:val="false"/>
                <w:i w:val="false"/>
                <w:color w:val="000000"/>
                <w:sz w:val="20"/>
              </w:rPr>
              <w:t>
средств, приобретенная с</w:t>
            </w:r>
            <w:r>
              <w:br/>
            </w:r>
            <w:r>
              <w:rPr>
                <w:rFonts w:ascii="Times New Roman"/>
                <w:b w:val="false"/>
                <w:i w:val="false"/>
                <w:color w:val="000000"/>
                <w:sz w:val="20"/>
              </w:rPr>
              <w:t>
дочерней организацией</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Чистый отток денежных</w:t>
            </w:r>
            <w:r>
              <w:br/>
            </w:r>
            <w:r>
              <w:rPr>
                <w:rFonts w:ascii="Times New Roman"/>
                <w:b w:val="false"/>
                <w:i w:val="false"/>
                <w:color w:val="000000"/>
                <w:sz w:val="20"/>
              </w:rPr>
              <w:t>
</w:t>
            </w:r>
            <w:r>
              <w:rPr>
                <w:rFonts w:ascii="Times New Roman"/>
                <w:b/>
                <w:i w:val="false"/>
                <w:color w:val="000000"/>
                <w:sz w:val="20"/>
              </w:rPr>
              <w:t>средств</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46.930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8.486
</w:t>
            </w:r>
          </w:p>
        </w:tc>
      </w:tr>
    </w:tbl>
    <w:bookmarkStart w:name="z909" w:id="634"/>
    <w:p>
      <w:pPr>
        <w:spacing w:after="0"/>
        <w:ind w:left="0"/>
        <w:jc w:val="both"/>
      </w:pPr>
      <w:r>
        <w:rPr>
          <w:rFonts w:ascii="Times New Roman"/>
          <w:b w:val="false"/>
          <w:i w:val="false"/>
          <w:color w:val="000000"/>
          <w:sz w:val="28"/>
        </w:rPr>
        <w:t>
Если бы приобретения имели место 1 января 2011 года, это не оказало бы существенного эффекта на выручку и чистую прибыль Группы за 2011 год.</w:t>
      </w:r>
    </w:p>
    <w:bookmarkEnd w:id="634"/>
    <w:bookmarkStart w:name="z910" w:id="635"/>
    <w:p>
      <w:pPr>
        <w:spacing w:after="0"/>
        <w:ind w:left="0"/>
        <w:jc w:val="both"/>
      </w:pPr>
      <w:r>
        <w:rPr>
          <w:rFonts w:ascii="Times New Roman"/>
          <w:b w:val="false"/>
          <w:i w:val="false"/>
          <w:color w:val="000000"/>
          <w:sz w:val="28"/>
        </w:rPr>
        <w:t>
Гудвилл в размере 11.922 миллиона тенге относится к ожидаемой совместной деятельности от приобретения, так как АНС оказывает значительную часть своих услуг АО «Мангистаумунайгаз», дочерней организации совместного предприятия НК КМГ - «Мангистау Инвестментс Б.В.». Гудвилл включен в «Нефтегазовый сегмент» (</w:t>
      </w:r>
      <w:r>
        <w:rPr>
          <w:rFonts w:ascii="Times New Roman"/>
          <w:b w:val="false"/>
          <w:i w:val="false"/>
          <w:color w:val="000000"/>
          <w:sz w:val="28"/>
        </w:rPr>
        <w:t>Примечание 8</w:t>
      </w:r>
      <w:r>
        <w:rPr>
          <w:rFonts w:ascii="Times New Roman"/>
          <w:b w:val="false"/>
          <w:i/>
          <w:color w:val="000000"/>
          <w:sz w:val="28"/>
        </w:rPr>
        <w:t xml:space="preserve">) </w:t>
      </w:r>
      <w:r>
        <w:rPr>
          <w:rFonts w:ascii="Times New Roman"/>
          <w:b w:val="false"/>
          <w:i w:val="false"/>
          <w:color w:val="000000"/>
          <w:sz w:val="28"/>
        </w:rPr>
        <w:t>и тестируется на обесценение совместно с инвестициями Группы в Мангистау Инвестментс Б.В.</w:t>
      </w:r>
    </w:p>
    <w:bookmarkEnd w:id="635"/>
    <w:bookmarkStart w:name="z911" w:id="636"/>
    <w:p>
      <w:pPr>
        <w:spacing w:after="0"/>
        <w:ind w:left="0"/>
        <w:jc w:val="both"/>
      </w:pPr>
      <w:r>
        <w:rPr>
          <w:rFonts w:ascii="Times New Roman"/>
          <w:b w:val="false"/>
          <w:i w:val="false"/>
          <w:color w:val="000000"/>
          <w:sz w:val="28"/>
        </w:rPr>
        <w:t>
</w:t>
      </w:r>
      <w:r>
        <w:rPr>
          <w:rFonts w:ascii="Times New Roman"/>
          <w:b w:val="false"/>
          <w:i/>
          <w:color w:val="000000"/>
          <w:sz w:val="28"/>
        </w:rPr>
        <w:t>Приобретения ТОО «Кварц», ТОО МК «KazSilicon» и ТОО «ДП «Орталык» (далее по тексту - «Кварц», «KazSilicon», «Орталык»)</w:t>
      </w:r>
    </w:p>
    <w:bookmarkEnd w:id="636"/>
    <w:bookmarkStart w:name="z912" w:id="637"/>
    <w:p>
      <w:pPr>
        <w:spacing w:after="0"/>
        <w:ind w:left="0"/>
        <w:jc w:val="both"/>
      </w:pPr>
      <w:r>
        <w:rPr>
          <w:rFonts w:ascii="Times New Roman"/>
          <w:b w:val="false"/>
          <w:i w:val="false"/>
          <w:color w:val="000000"/>
          <w:sz w:val="28"/>
        </w:rPr>
        <w:t>
В ноябре 2011 года НАК КАП приобрела 100% долю участия в Кварц и 100% долю участия в KazSilicon. Кварц имеет контракт на недропользование на добычу жильного кварца на Сарыкульском месторождении, расположенном в Алматинской области Республики Казахстан.</w:t>
      </w:r>
    </w:p>
    <w:bookmarkEnd w:id="637"/>
    <w:bookmarkStart w:name="z913" w:id="638"/>
    <w:p>
      <w:pPr>
        <w:spacing w:after="0"/>
        <w:ind w:left="0"/>
        <w:jc w:val="both"/>
      </w:pPr>
      <w:r>
        <w:rPr>
          <w:rFonts w:ascii="Times New Roman"/>
          <w:b w:val="false"/>
          <w:i w:val="false"/>
          <w:color w:val="000000"/>
          <w:sz w:val="28"/>
        </w:rPr>
        <w:t>
Основными видами деятельности Кварца являются добыча и переработка жильного кварца, первичная переработка минерального сырья. Основными видами деятельности KazSilicon являются производство и реализация металлургического и поликристаллического кремния, переработка отходов кремниевого производства. Учитывая, что жильный кварц, добываемый и перерабатываемый Кварц, является сырьем для производства металлургического кремния KazSilicon данные компании образуют одну генерирующую единицу. Доли в данных компаниях были приобретены за денежные средства в размере 4.751 миллион тенге.</w:t>
      </w:r>
    </w:p>
    <w:bookmarkEnd w:id="638"/>
    <w:bookmarkStart w:name="z914" w:id="639"/>
    <w:p>
      <w:pPr>
        <w:spacing w:after="0"/>
        <w:ind w:left="0"/>
        <w:jc w:val="both"/>
      </w:pPr>
      <w:r>
        <w:rPr>
          <w:rFonts w:ascii="Times New Roman"/>
          <w:b w:val="false"/>
          <w:i w:val="false"/>
          <w:color w:val="000000"/>
          <w:sz w:val="28"/>
        </w:rPr>
        <w:t>
В декабре 2011 года НАК КАП приобрела 100 % долю участия в Орталык. Основными видами деятельности Орталык являются оказание услуг по добыче урана, переработке до химического концентрата урана и услуг по горно-подготовительным работам на участке Центральный месторождения Мынкудук, расположенного в Южно-Казахстанской области Республики Казахстан. В 2010 году НАК КАП приобрела право недропользования на проведение разведки и добычи урана на участке Центральный месторождения Мынкудук. Доля в Орталык была приобретена за денежные средства в размере 21.125 миллионов тенге.</w:t>
      </w:r>
    </w:p>
    <w:bookmarkEnd w:id="639"/>
    <w:bookmarkStart w:name="z915" w:id="640"/>
    <w:p>
      <w:pPr>
        <w:spacing w:after="0"/>
        <w:ind w:left="0"/>
        <w:jc w:val="both"/>
      </w:pPr>
      <w:r>
        <w:rPr>
          <w:rFonts w:ascii="Times New Roman"/>
          <w:b w:val="false"/>
          <w:i w:val="false"/>
          <w:color w:val="000000"/>
          <w:sz w:val="28"/>
        </w:rPr>
        <w:t>
Справедливая стоимость идентифицируемых активов, обязательств и условных обязательств данных организаций на дату приобретения представлена следующим образом: </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5033"/>
        <w:gridCol w:w="293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KazSilicon и Кварц</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Орталык</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w:t>
            </w:r>
            <w:r>
              <w:br/>
            </w:r>
            <w:r>
              <w:rPr>
                <w:rFonts w:ascii="Times New Roman"/>
                <w:b w:val="false"/>
                <w:i w:val="false"/>
                <w:color w:val="000000"/>
                <w:sz w:val="20"/>
              </w:rPr>
              <w:t>
нематериальные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w:t>
            </w:r>
            <w:r>
              <w:br/>
            </w:r>
            <w:r>
              <w:rPr>
                <w:rFonts w:ascii="Times New Roman"/>
                <w:b w:val="false"/>
                <w:i w:val="false"/>
                <w:color w:val="000000"/>
                <w:sz w:val="20"/>
              </w:rPr>
              <w:t>
эквиваленты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12.294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w:t>
            </w:r>
            <w:r>
              <w:br/>
            </w:r>
            <w:r>
              <w:rPr>
                <w:rFonts w:ascii="Times New Roman"/>
                <w:b w:val="false"/>
                <w:i w:val="false"/>
                <w:color w:val="000000"/>
                <w:sz w:val="20"/>
              </w:rPr>
              <w:t>
обязательства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отсроченному</w:t>
            </w:r>
            <w:r>
              <w:br/>
            </w:r>
            <w:r>
              <w:rPr>
                <w:rFonts w:ascii="Times New Roman"/>
                <w:b w:val="false"/>
                <w:i w:val="false"/>
                <w:color w:val="000000"/>
                <w:sz w:val="20"/>
              </w:rPr>
              <w:t>
налогу</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и прочие текущие</w:t>
            </w:r>
            <w:r>
              <w:br/>
            </w:r>
            <w:r>
              <w:rPr>
                <w:rFonts w:ascii="Times New Roman"/>
                <w:b w:val="false"/>
                <w:i w:val="false"/>
                <w:color w:val="000000"/>
                <w:sz w:val="20"/>
              </w:rPr>
              <w:t>
обязательства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1.279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11.015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 возникающий при</w:t>
            </w:r>
            <w:r>
              <w:br/>
            </w:r>
            <w:r>
              <w:rPr>
                <w:rFonts w:ascii="Times New Roman"/>
                <w:b w:val="false"/>
                <w:i w:val="false"/>
                <w:color w:val="000000"/>
                <w:sz w:val="20"/>
              </w:rPr>
              <w:t xml:space="preserve">
приобретении </w:t>
            </w:r>
            <w:r>
              <w:rPr>
                <w:rFonts w:ascii="Times New Roman"/>
                <w:b w:val="false"/>
                <w:i/>
                <w:color w:val="000000"/>
                <w:sz w:val="20"/>
              </w:rPr>
              <w:t>(</w:t>
            </w:r>
            <w:r>
              <w:rPr>
                <w:rFonts w:ascii="Times New Roman"/>
                <w:b w:val="false"/>
                <w:i w:val="false"/>
                <w:color w:val="000000"/>
                <w:sz w:val="20"/>
              </w:rPr>
              <w:t>Примечание 8</w:t>
            </w:r>
            <w:r>
              <w:rPr>
                <w:rFonts w:ascii="Times New Roman"/>
                <w:b w:val="false"/>
                <w:i/>
                <w:color w:val="000000"/>
                <w:sz w:val="20"/>
              </w:rPr>
              <w:t>)</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10.110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стоимость</w:t>
            </w:r>
            <w:r>
              <w:br/>
            </w:r>
            <w:r>
              <w:rPr>
                <w:rFonts w:ascii="Times New Roman"/>
                <w:b w:val="false"/>
                <w:i w:val="false"/>
                <w:color w:val="000000"/>
                <w:sz w:val="20"/>
              </w:rPr>
              <w:t>
</w:t>
            </w:r>
            <w:r>
              <w:rPr>
                <w:rFonts w:ascii="Times New Roman"/>
                <w:b/>
                <w:i w:val="false"/>
                <w:color w:val="000000"/>
                <w:sz w:val="20"/>
              </w:rPr>
              <w:t>приобретения</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21.125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уплаченные</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денежных</w:t>
            </w:r>
            <w:r>
              <w:br/>
            </w:r>
            <w:r>
              <w:rPr>
                <w:rFonts w:ascii="Times New Roman"/>
                <w:b w:val="false"/>
                <w:i w:val="false"/>
                <w:color w:val="000000"/>
                <w:sz w:val="20"/>
              </w:rPr>
              <w:t>
средств, приобретенная с</w:t>
            </w:r>
            <w:r>
              <w:br/>
            </w:r>
            <w:r>
              <w:rPr>
                <w:rFonts w:ascii="Times New Roman"/>
                <w:b w:val="false"/>
                <w:i w:val="false"/>
                <w:color w:val="000000"/>
                <w:sz w:val="20"/>
              </w:rPr>
              <w:t>
дочерней организацией</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1.348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Чистый отток денежных</w:t>
            </w:r>
            <w:r>
              <w:br/>
            </w:r>
            <w:r>
              <w:rPr>
                <w:rFonts w:ascii="Times New Roman"/>
                <w:b w:val="false"/>
                <w:i w:val="false"/>
                <w:color w:val="000000"/>
                <w:sz w:val="20"/>
              </w:rPr>
              <w:t>
</w:t>
            </w:r>
            <w:r>
              <w:rPr>
                <w:rFonts w:ascii="Times New Roman"/>
                <w:b/>
                <w:i w:val="false"/>
                <w:color w:val="000000"/>
                <w:sz w:val="20"/>
              </w:rPr>
              <w:t>средств</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19.777
</w:t>
            </w:r>
          </w:p>
        </w:tc>
      </w:tr>
    </w:tbl>
    <w:bookmarkStart w:name="z916" w:id="641"/>
    <w:p>
      <w:pPr>
        <w:spacing w:after="0"/>
        <w:ind w:left="0"/>
        <w:jc w:val="both"/>
      </w:pPr>
      <w:r>
        <w:rPr>
          <w:rFonts w:ascii="Times New Roman"/>
          <w:b w:val="false"/>
          <w:i w:val="false"/>
          <w:color w:val="000000"/>
          <w:sz w:val="28"/>
        </w:rPr>
        <w:t>
Если бы приобретения имели место 1 января 2011 года, выручка и чистая прибыль Группы за 2011 год не изменились бы значительно.</w:t>
      </w:r>
    </w:p>
    <w:bookmarkEnd w:id="641"/>
    <w:bookmarkStart w:name="z917" w:id="642"/>
    <w:p>
      <w:pPr>
        <w:spacing w:after="0"/>
        <w:ind w:left="0"/>
        <w:jc w:val="both"/>
      </w:pPr>
      <w:r>
        <w:rPr>
          <w:rFonts w:ascii="Times New Roman"/>
          <w:b w:val="false"/>
          <w:i w:val="false"/>
          <w:color w:val="000000"/>
          <w:sz w:val="28"/>
        </w:rPr>
        <w:t>
Гудвил в размере 10.696 миллионов тенге относится к ожидаемой совместной деятельности от приобретения, так как приобретенные компании владеют производственными комплексами горнодобывающей отрасли. Гудвилл включен в «Горнопромышленный сегмент (добыча урана)».</w:t>
      </w:r>
    </w:p>
    <w:bookmarkEnd w:id="642"/>
    <w:bookmarkStart w:name="z918" w:id="643"/>
    <w:p>
      <w:pPr>
        <w:spacing w:after="0"/>
        <w:ind w:left="0"/>
        <w:jc w:val="both"/>
      </w:pPr>
      <w:r>
        <w:rPr>
          <w:rFonts w:ascii="Times New Roman"/>
          <w:b w:val="false"/>
          <w:i w:val="false"/>
          <w:color w:val="000000"/>
          <w:sz w:val="28"/>
        </w:rPr>
        <w:t>
</w:t>
      </w:r>
      <w:r>
        <w:rPr>
          <w:rFonts w:ascii="Times New Roman"/>
          <w:b w:val="false"/>
          <w:i/>
          <w:color w:val="000000"/>
          <w:sz w:val="28"/>
        </w:rPr>
        <w:t>Прочие приобретения</w:t>
      </w:r>
    </w:p>
    <w:bookmarkEnd w:id="643"/>
    <w:bookmarkStart w:name="z919" w:id="644"/>
    <w:p>
      <w:pPr>
        <w:spacing w:after="0"/>
        <w:ind w:left="0"/>
        <w:jc w:val="both"/>
      </w:pPr>
      <w:r>
        <w:rPr>
          <w:rFonts w:ascii="Times New Roman"/>
          <w:b w:val="false"/>
          <w:i w:val="false"/>
          <w:color w:val="000000"/>
          <w:sz w:val="28"/>
        </w:rPr>
        <w:t>
В 2011 году, АО «Национальная компания «Казахстан Темир Жолы» (далее по тексту - «НК КТЖ») приобрело 50,82% акций и 100% долю участия в АО «Востокмашзавод» и ТОО «Алматы ВКМ Сервис», соответственно. Общие уплаченные денежные средства составили 511 миллионов тенге. В результате данных приобретений Группа признала доход от выгодной покупки в размере 949 миллионов тенге, отраженный в прибылях и убытках, гудвилл в размере 322 миллиона тенге и увеличение в неконтрольной доли участия в размере 1.035 миллионов тенге.</w:t>
      </w:r>
    </w:p>
    <w:bookmarkEnd w:id="644"/>
    <w:bookmarkStart w:name="z920" w:id="645"/>
    <w:p>
      <w:pPr>
        <w:spacing w:after="0"/>
        <w:ind w:left="0"/>
        <w:jc w:val="both"/>
      </w:pPr>
      <w:r>
        <w:rPr>
          <w:rFonts w:ascii="Times New Roman"/>
          <w:b w:val="false"/>
          <w:i w:val="false"/>
          <w:color w:val="000000"/>
          <w:sz w:val="28"/>
        </w:rPr>
        <w:t>
3 октября 2011 года БТА Банк приобрел 100% долю участия в ТОО «Дочерняя организация АО «БТА Банк» «Алемкард» (далее по тексту - «Алемкард») за денежные средства в размере 150.000 тенге. В результате этого приобретения Группа признала в прибылях и убытках доход от выгодной покупки в размере 519 миллионов тенге.</w:t>
      </w:r>
    </w:p>
    <w:bookmarkEnd w:id="645"/>
    <w:bookmarkStart w:name="z921" w:id="646"/>
    <w:p>
      <w:pPr>
        <w:spacing w:after="0"/>
        <w:ind w:left="0"/>
        <w:jc w:val="both"/>
      </w:pPr>
      <w:r>
        <w:rPr>
          <w:rFonts w:ascii="Times New Roman"/>
          <w:b w:val="false"/>
          <w:i w:val="false"/>
          <w:color w:val="000000"/>
          <w:sz w:val="28"/>
        </w:rPr>
        <w:t>
Как указано в </w:t>
      </w:r>
      <w:r>
        <w:rPr>
          <w:rFonts w:ascii="Times New Roman"/>
          <w:b w:val="false"/>
          <w:i w:val="false"/>
          <w:color w:val="000000"/>
          <w:sz w:val="28"/>
        </w:rPr>
        <w:t>Примечании 17</w:t>
      </w:r>
      <w:r>
        <w:rPr>
          <w:rFonts w:ascii="Times New Roman"/>
          <w:b w:val="false"/>
          <w:i/>
          <w:color w:val="000000"/>
          <w:sz w:val="28"/>
        </w:rPr>
        <w:t xml:space="preserve">, в </w:t>
      </w:r>
      <w:r>
        <w:rPr>
          <w:rFonts w:ascii="Times New Roman"/>
          <w:b w:val="false"/>
          <w:i w:val="false"/>
          <w:color w:val="000000"/>
          <w:sz w:val="28"/>
        </w:rPr>
        <w:t>2011 году Фонд приобрел 100% акций Национальной Геологической Компании «Казгеология» в обмен на собственные акции стоимостью 76 миллионов тенге. Чистые активы приобретенной компании состояли из денежных средств в размере 76 миллионов тенге.</w:t>
      </w:r>
    </w:p>
    <w:bookmarkEnd w:id="646"/>
    <w:bookmarkStart w:name="z922" w:id="647"/>
    <w:p>
      <w:pPr>
        <w:spacing w:after="0"/>
        <w:ind w:left="0"/>
        <w:jc w:val="both"/>
      </w:pPr>
      <w:r>
        <w:rPr>
          <w:rFonts w:ascii="Times New Roman"/>
          <w:b w:val="false"/>
          <w:i w:val="false"/>
          <w:color w:val="000000"/>
          <w:sz w:val="28"/>
        </w:rPr>
        <w:t>
</w:t>
      </w:r>
      <w:r>
        <w:rPr>
          <w:rFonts w:ascii="Times New Roman"/>
          <w:b w:val="false"/>
          <w:i/>
          <w:color w:val="000000"/>
          <w:sz w:val="28"/>
        </w:rPr>
        <w:t>Приобретение неконтролирующей доли участия в дочерней организации Фонда</w:t>
      </w:r>
    </w:p>
    <w:bookmarkEnd w:id="647"/>
    <w:bookmarkStart w:name="z923" w:id="648"/>
    <w:p>
      <w:pPr>
        <w:spacing w:after="0"/>
        <w:ind w:left="0"/>
        <w:jc w:val="both"/>
      </w:pPr>
      <w:r>
        <w:rPr>
          <w:rFonts w:ascii="Times New Roman"/>
          <w:b w:val="false"/>
          <w:i w:val="false"/>
          <w:color w:val="000000"/>
          <w:sz w:val="28"/>
        </w:rPr>
        <w:t>
Как указано в </w:t>
      </w:r>
      <w:r>
        <w:rPr>
          <w:rFonts w:ascii="Times New Roman"/>
          <w:b w:val="false"/>
          <w:i w:val="false"/>
          <w:color w:val="000000"/>
          <w:sz w:val="28"/>
        </w:rPr>
        <w:t>Примечании 17</w:t>
      </w:r>
      <w:r>
        <w:rPr>
          <w:rFonts w:ascii="Times New Roman"/>
          <w:b w:val="false"/>
          <w:i w:val="false"/>
          <w:color w:val="000000"/>
          <w:sz w:val="28"/>
        </w:rPr>
        <w:t>, в 2011 году Фонд приобрел 39% акций АО «Национальная Компания Казахстан Инжиниринг» в обмен на собственные акции стоимостью 6.388 миллионов тенге. В результате изменения в доле участия разница в размере 680 миллионов тенге между балансовой стоимостью чистых активов, относящихся на приобретенную долю участия в дочерней компании, в размере 5.708 миллионов тенге и уплаченного вознаграждения в размере 6.388 миллионов тенге, была отражена в нераспределенной прибыли в 2011 году.</w:t>
      </w:r>
    </w:p>
    <w:bookmarkEnd w:id="648"/>
    <w:bookmarkStart w:name="z924" w:id="649"/>
    <w:p>
      <w:pPr>
        <w:spacing w:after="0"/>
        <w:ind w:left="0"/>
        <w:jc w:val="both"/>
      </w:pPr>
      <w:r>
        <w:rPr>
          <w:rFonts w:ascii="Times New Roman"/>
          <w:b w:val="false"/>
          <w:i w:val="false"/>
          <w:color w:val="000000"/>
          <w:sz w:val="28"/>
        </w:rPr>
        <w:t>
</w:t>
      </w:r>
      <w:r>
        <w:rPr>
          <w:rFonts w:ascii="Times New Roman"/>
          <w:b w:val="false"/>
          <w:i/>
          <w:color w:val="000000"/>
          <w:sz w:val="28"/>
        </w:rPr>
        <w:t>Приобретение неконтрольной доли участия в дочерней организации НК КМГ</w:t>
      </w:r>
    </w:p>
    <w:bookmarkEnd w:id="649"/>
    <w:bookmarkStart w:name="z925" w:id="650"/>
    <w:p>
      <w:pPr>
        <w:spacing w:after="0"/>
        <w:ind w:left="0"/>
        <w:jc w:val="both"/>
      </w:pPr>
      <w:r>
        <w:rPr>
          <w:rFonts w:ascii="Times New Roman"/>
          <w:b w:val="false"/>
          <w:i w:val="false"/>
          <w:color w:val="000000"/>
          <w:sz w:val="28"/>
        </w:rPr>
        <w:t>
В ноябре 2011 года НК КМГ увеличила свою долю владения в Rompetrol Georgia на 1 % до 99%. В результате изменения в доле владения, разница в размере 1.858 миллионов тенге между балансовой стоимостью чистых активов, относящихся на приобретенную долю участия в дочерней компании, в размере 1.778 миллионов тенге и уплаченного вознаграждения в размере 80 миллионов тенге, была отражена в нераспределенной прибыли в 2011 году.</w:t>
      </w:r>
    </w:p>
    <w:bookmarkEnd w:id="650"/>
    <w:bookmarkStart w:name="z926" w:id="651"/>
    <w:p>
      <w:pPr>
        <w:spacing w:after="0"/>
        <w:ind w:left="0"/>
        <w:jc w:val="both"/>
      </w:pPr>
      <w:r>
        <w:rPr>
          <w:rFonts w:ascii="Times New Roman"/>
          <w:b w:val="false"/>
          <w:i w:val="false"/>
          <w:color w:val="000000"/>
          <w:sz w:val="28"/>
        </w:rPr>
        <w:t>
</w:t>
      </w:r>
      <w:r>
        <w:rPr>
          <w:rFonts w:ascii="Times New Roman"/>
          <w:b/>
          <w:i w:val="false"/>
          <w:color w:val="000000"/>
          <w:sz w:val="28"/>
        </w:rPr>
        <w:t>Приобретения в 2010 году</w:t>
      </w:r>
    </w:p>
    <w:bookmarkEnd w:id="651"/>
    <w:bookmarkStart w:name="z927" w:id="652"/>
    <w:p>
      <w:pPr>
        <w:spacing w:after="0"/>
        <w:ind w:left="0"/>
        <w:jc w:val="both"/>
      </w:pPr>
      <w:r>
        <w:rPr>
          <w:rFonts w:ascii="Times New Roman"/>
          <w:b w:val="false"/>
          <w:i w:val="false"/>
          <w:color w:val="000000"/>
          <w:sz w:val="28"/>
        </w:rPr>
        <w:t>
</w:t>
      </w:r>
      <w:r>
        <w:rPr>
          <w:rFonts w:ascii="Times New Roman"/>
          <w:b w:val="false"/>
          <w:i/>
          <w:color w:val="000000"/>
          <w:sz w:val="28"/>
        </w:rPr>
        <w:t>Приобретения финансовых организаций</w:t>
      </w:r>
    </w:p>
    <w:bookmarkEnd w:id="652"/>
    <w:bookmarkStart w:name="z928" w:id="653"/>
    <w:p>
      <w:pPr>
        <w:spacing w:after="0"/>
        <w:ind w:left="0"/>
        <w:jc w:val="both"/>
      </w:pPr>
      <w:r>
        <w:rPr>
          <w:rFonts w:ascii="Times New Roman"/>
          <w:b w:val="false"/>
          <w:i w:val="false"/>
          <w:color w:val="000000"/>
          <w:sz w:val="28"/>
        </w:rPr>
        <w:t>
В январе 2010 года БТА Банк приобрел 75% долю участия в капитале АО «Накопительный пенсионный фонд «Улар-Уміт» (далее по тексту - «Улар-Уміт»), а также 75% долю в капитале АО «Организация, осуществляющая инвестиционное управление пенсионными активами «Жетысу» (далее по тексту «Жетысу») по соглашениям о предоставлении отступного в счет прекращения обязательств некоторых клиентов БТА Банка. Основной деятельностью Улар-Уміт является привлечение пенсионных взносов и осуществление пенсионных выплат своим вкладчикам. Основной деятельностью Жетысу является инвестиционное правление пенсионными активами.</w:t>
      </w:r>
    </w:p>
    <w:bookmarkEnd w:id="653"/>
    <w:bookmarkStart w:name="z929" w:id="654"/>
    <w:p>
      <w:pPr>
        <w:spacing w:after="0"/>
        <w:ind w:left="0"/>
        <w:jc w:val="both"/>
      </w:pPr>
      <w:r>
        <w:rPr>
          <w:rFonts w:ascii="Times New Roman"/>
          <w:b w:val="false"/>
          <w:i w:val="false"/>
          <w:color w:val="000000"/>
          <w:sz w:val="28"/>
        </w:rPr>
        <w:t>
В январе 2010 года БТА Банк завершил приобретение 100% доли участия в ТОО «Титан-Инкассация» (далее по тексту - «Титан-Инкассация»). Основной деятельностью Титан-Инкассация является инкассация и перевозка банкнот, монет и ценностей.</w:t>
      </w:r>
    </w:p>
    <w:bookmarkEnd w:id="654"/>
    <w:bookmarkStart w:name="z930" w:id="655"/>
    <w:p>
      <w:pPr>
        <w:spacing w:after="0"/>
        <w:ind w:left="0"/>
        <w:jc w:val="both"/>
      </w:pPr>
      <w:r>
        <w:rPr>
          <w:rFonts w:ascii="Times New Roman"/>
          <w:b w:val="false"/>
          <w:i w:val="false"/>
          <w:color w:val="000000"/>
          <w:sz w:val="28"/>
        </w:rPr>
        <w:t>
25 марта 2010 года БТА Банк приобрел долю участия в размере 75,28% в капитале АО «Страховая Компания «Атланта-Полис» (далее по тексту - «Атланта-Полис») по решению Специализированного межрайонного суда города Алматы в счет частичного погашения обязательств ТОО «НСК-Капитал». Основной деятельностью Атланта-Полис является осуществление страховой деятельности.</w:t>
      </w:r>
    </w:p>
    <w:bookmarkEnd w:id="655"/>
    <w:bookmarkStart w:name="z931" w:id="656"/>
    <w:p>
      <w:pPr>
        <w:spacing w:after="0"/>
        <w:ind w:left="0"/>
        <w:jc w:val="both"/>
      </w:pPr>
      <w:r>
        <w:rPr>
          <w:rFonts w:ascii="Times New Roman"/>
          <w:b w:val="false"/>
          <w:i w:val="false"/>
          <w:color w:val="000000"/>
          <w:sz w:val="28"/>
        </w:rPr>
        <w:t>
В течение 2010 года БТА Банк приобрел 100% долю участия в капитале ООО «Логопарк Хаджибей» (далее по тексту - «Логопарк Хаджибей») в результате обращения взыскания залогового имущества по одному заемщику. Основной деятельностью Логопарк Хаджибей является ведение бизнеса логистического комплекса.</w:t>
      </w:r>
    </w:p>
    <w:bookmarkEnd w:id="656"/>
    <w:bookmarkStart w:name="z932" w:id="657"/>
    <w:p>
      <w:pPr>
        <w:spacing w:after="0"/>
        <w:ind w:left="0"/>
        <w:jc w:val="both"/>
      </w:pPr>
      <w:r>
        <w:rPr>
          <w:rFonts w:ascii="Times New Roman"/>
          <w:b w:val="false"/>
          <w:i w:val="false"/>
          <w:color w:val="000000"/>
          <w:sz w:val="28"/>
        </w:rPr>
        <w:t>
6 ноября 2010 года АФН было принято постановление о выдаче разрешения на добровольную реорганизацию дочерних страховых компаний БТА Банка, путем присоединения Атланта-Полис и АО «Дочерняя страховая компания БТА Банка «БТА Забота» (далее по тексту - «БТА Забота») к АО «Дочерняя компания БТА Банка «БТА Страхование» (далее по тексту - «БТА Страхование»). 10 декабря 2010 года БТА Страхование, в рамках реструктуризации страхового бизнеса БТА, на основании передаточного акта приняло на себя имущество, права и обязанности Атланта-Полис и БТА Забота.</w:t>
      </w:r>
    </w:p>
    <w:bookmarkEnd w:id="657"/>
    <w:bookmarkStart w:name="z933" w:id="658"/>
    <w:p>
      <w:pPr>
        <w:spacing w:after="0"/>
        <w:ind w:left="0"/>
        <w:jc w:val="both"/>
      </w:pPr>
      <w:r>
        <w:rPr>
          <w:rFonts w:ascii="Times New Roman"/>
          <w:b w:val="false"/>
          <w:i w:val="false"/>
          <w:color w:val="000000"/>
          <w:sz w:val="28"/>
        </w:rPr>
        <w:t>
Несмотря на то, что БТА Банк не владел акциями Первой Казахстанской Компании по Секьюритизации и Второй Казахстанской Компании по Секьюритизации по состоянию на 31 декабря 2010 года и за год, закончившийся на указанную дату, они рассматриваются как дочерние организации в соответствии с ПКИ-12 «Консолидация - компании специального назначения», так как на эту дату БТА Банк контролировал их операции и получал прямую выгоду от их деятельности.</w:t>
      </w:r>
    </w:p>
    <w:bookmarkEnd w:id="658"/>
    <w:bookmarkStart w:name="z934" w:id="659"/>
    <w:p>
      <w:pPr>
        <w:spacing w:after="0"/>
        <w:ind w:left="0"/>
        <w:jc w:val="both"/>
      </w:pPr>
      <w:r>
        <w:rPr>
          <w:rFonts w:ascii="Times New Roman"/>
          <w:b w:val="false"/>
          <w:i w:val="false"/>
          <w:color w:val="000000"/>
          <w:sz w:val="28"/>
        </w:rPr>
        <w:t>
Информация о справедливой стоимости идентифицируемых активов и обязательств компаний Улар-Умiт, Жетысу, Атланта-Полис, Титан-Инкассация и Логопарк Хаджибей на дату приобретения представлена ниже:</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1726"/>
        <w:gridCol w:w="1423"/>
        <w:gridCol w:w="1791"/>
        <w:gridCol w:w="2340"/>
        <w:gridCol w:w="2010"/>
      </w:tblGrid>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w:t>
            </w:r>
            <w:r>
              <w:br/>
            </w:r>
            <w:r>
              <w:rPr>
                <w:rFonts w:ascii="Times New Roman"/>
                <w:b w:val="false"/>
                <w:i w:val="false"/>
                <w:color w:val="000000"/>
                <w:sz w:val="20"/>
              </w:rPr>
              <w:t>
Уміт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Атланта-</w:t>
            </w:r>
            <w:r>
              <w:br/>
            </w:r>
            <w:r>
              <w:rPr>
                <w:rFonts w:ascii="Times New Roman"/>
                <w:b w:val="false"/>
                <w:i w:val="false"/>
                <w:color w:val="000000"/>
                <w:sz w:val="20"/>
              </w:rPr>
              <w:t>
Полис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Инкассация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Логопарк Хаджибей</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w:t>
            </w:r>
            <w:r>
              <w:br/>
            </w:r>
            <w:r>
              <w:rPr>
                <w:rFonts w:ascii="Times New Roman"/>
                <w:b w:val="false"/>
                <w:i w:val="false"/>
                <w:color w:val="000000"/>
                <w:sz w:val="20"/>
              </w:rPr>
              <w:t>
эквиваленты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w:t>
            </w:r>
            <w:r>
              <w:br/>
            </w:r>
            <w:r>
              <w:rPr>
                <w:rFonts w:ascii="Times New Roman"/>
                <w:b w:val="false"/>
                <w:i w:val="false"/>
                <w:color w:val="000000"/>
                <w:sz w:val="20"/>
              </w:rPr>
              <w:t>
учреждениях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ценные</w:t>
            </w:r>
            <w:r>
              <w:br/>
            </w:r>
            <w:r>
              <w:rPr>
                <w:rFonts w:ascii="Times New Roman"/>
                <w:b w:val="false"/>
                <w:i w:val="false"/>
                <w:color w:val="000000"/>
                <w:sz w:val="20"/>
              </w:rPr>
              <w:t>
бумаги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к получению по</w:t>
            </w:r>
            <w:r>
              <w:br/>
            </w:r>
            <w:r>
              <w:rPr>
                <w:rFonts w:ascii="Times New Roman"/>
                <w:b w:val="false"/>
                <w:i w:val="false"/>
                <w:color w:val="000000"/>
                <w:sz w:val="20"/>
              </w:rPr>
              <w:t>
соглашениям обратного</w:t>
            </w:r>
            <w:r>
              <w:br/>
            </w:r>
            <w:r>
              <w:rPr>
                <w:rFonts w:ascii="Times New Roman"/>
                <w:b w:val="false"/>
                <w:i w:val="false"/>
                <w:color w:val="000000"/>
                <w:sz w:val="20"/>
              </w:rPr>
              <w:t>
Репо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по текущему</w:t>
            </w:r>
            <w:r>
              <w:br/>
            </w:r>
            <w:r>
              <w:rPr>
                <w:rFonts w:ascii="Times New Roman"/>
                <w:b w:val="false"/>
                <w:i w:val="false"/>
                <w:color w:val="000000"/>
                <w:sz w:val="20"/>
              </w:rPr>
              <w:t>
подоходному налогу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по отсроченному</w:t>
            </w:r>
            <w:r>
              <w:br/>
            </w:r>
            <w:r>
              <w:rPr>
                <w:rFonts w:ascii="Times New Roman"/>
                <w:b w:val="false"/>
                <w:i w:val="false"/>
                <w:color w:val="000000"/>
                <w:sz w:val="20"/>
              </w:rPr>
              <w:t>
налогу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8.569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1.698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560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w:t>
            </w:r>
            <w:r>
              <w:br/>
            </w:r>
            <w:r>
              <w:rPr>
                <w:rFonts w:ascii="Times New Roman"/>
                <w:b w:val="false"/>
                <w:i w:val="false"/>
                <w:color w:val="000000"/>
                <w:sz w:val="20"/>
              </w:rPr>
              <w:t>
задолженность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кредитных</w:t>
            </w:r>
            <w:r>
              <w:br/>
            </w:r>
            <w:r>
              <w:rPr>
                <w:rFonts w:ascii="Times New Roman"/>
                <w:b w:val="false"/>
                <w:i w:val="false"/>
                <w:color w:val="000000"/>
                <w:sz w:val="20"/>
              </w:rPr>
              <w:t>
учреждений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(1.606)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(726)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(4.845)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неконтрольная доля</w:t>
            </w:r>
            <w:r>
              <w:br/>
            </w:r>
            <w:r>
              <w:rPr>
                <w:rFonts w:ascii="Times New Roman"/>
                <w:b w:val="false"/>
                <w:i w:val="false"/>
                <w:color w:val="000000"/>
                <w:sz w:val="20"/>
              </w:rPr>
              <w:t>
участия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 возникший при</w:t>
            </w:r>
            <w:r>
              <w:br/>
            </w:r>
            <w:r>
              <w:rPr>
                <w:rFonts w:ascii="Times New Roman"/>
                <w:b w:val="false"/>
                <w:i w:val="false"/>
                <w:color w:val="000000"/>
                <w:sz w:val="20"/>
              </w:rPr>
              <w:t>
приобретении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чистой</w:t>
            </w:r>
            <w:r>
              <w:br/>
            </w:r>
            <w:r>
              <w:rPr>
                <w:rFonts w:ascii="Times New Roman"/>
                <w:b w:val="false"/>
                <w:i w:val="false"/>
                <w:color w:val="000000"/>
                <w:sz w:val="20"/>
              </w:rPr>
              <w:t>
справедливой стоимости</w:t>
            </w:r>
            <w:r>
              <w:br/>
            </w:r>
            <w:r>
              <w:rPr>
                <w:rFonts w:ascii="Times New Roman"/>
                <w:b w:val="false"/>
                <w:i w:val="false"/>
                <w:color w:val="000000"/>
                <w:sz w:val="20"/>
              </w:rPr>
              <w:t>
приобретенных активов над</w:t>
            </w:r>
            <w:r>
              <w:br/>
            </w:r>
            <w:r>
              <w:rPr>
                <w:rFonts w:ascii="Times New Roman"/>
                <w:b w:val="false"/>
                <w:i w:val="false"/>
                <w:color w:val="000000"/>
                <w:sz w:val="20"/>
              </w:rPr>
              <w:t>
общей стоимостью</w:t>
            </w:r>
            <w:r>
              <w:br/>
            </w:r>
            <w:r>
              <w:rPr>
                <w:rFonts w:ascii="Times New Roman"/>
                <w:b w:val="false"/>
                <w:i w:val="false"/>
                <w:color w:val="000000"/>
                <w:sz w:val="20"/>
              </w:rPr>
              <w:t>
приобретения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w:t>
            </w:r>
            <w:r>
              <w:br/>
            </w:r>
            <w:r>
              <w:rPr>
                <w:rFonts w:ascii="Times New Roman"/>
                <w:b w:val="false"/>
                <w:i w:val="false"/>
                <w:color w:val="000000"/>
                <w:sz w:val="20"/>
              </w:rPr>
              <w:t>
выплаченное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5" w:id="660"/>
    <w:p>
      <w:pPr>
        <w:spacing w:after="0"/>
        <w:ind w:left="0"/>
        <w:jc w:val="both"/>
      </w:pPr>
      <w:r>
        <w:rPr>
          <w:rFonts w:ascii="Times New Roman"/>
          <w:b w:val="false"/>
          <w:i w:val="false"/>
          <w:color w:val="000000"/>
          <w:sz w:val="28"/>
        </w:rPr>
        <w:t>
БТА Банк получил долю собственности в капитале Улар-Уміт и Жетысу в счет погашения определенной задолженности. Независимая оценка справедливой стоимости идентифицируемых активов и обязательств приобретенных компаний не была необходима, так как руководство БТА Банк считает, что балансовая стоимость идентифицируемых активов и обязательств, которые являются ликвидными или имеют короткий срок погашения, приблизительно равна их справедливой стоимости.</w:t>
      </w:r>
    </w:p>
    <w:bookmarkEnd w:id="660"/>
    <w:bookmarkStart w:name="z936" w:id="661"/>
    <w:p>
      <w:pPr>
        <w:spacing w:after="0"/>
        <w:ind w:left="0"/>
        <w:jc w:val="both"/>
      </w:pPr>
      <w:r>
        <w:rPr>
          <w:rFonts w:ascii="Times New Roman"/>
          <w:b w:val="false"/>
          <w:i w:val="false"/>
          <w:color w:val="000000"/>
          <w:sz w:val="28"/>
        </w:rPr>
        <w:t>
БТА Банк принял решение об оценке неконтрольной доли участия в Улар-Уміт, Жетысу и Атланта Полис по пропорциональной доле неконтролирующих акционеров в их идентифицируемых чистых активах.</w:t>
      </w:r>
    </w:p>
    <w:bookmarkEnd w:id="661"/>
    <w:bookmarkStart w:name="z937" w:id="662"/>
    <w:p>
      <w:pPr>
        <w:spacing w:after="0"/>
        <w:ind w:left="0"/>
        <w:jc w:val="both"/>
      </w:pPr>
      <w:r>
        <w:rPr>
          <w:rFonts w:ascii="Times New Roman"/>
          <w:b w:val="false"/>
          <w:i w:val="false"/>
          <w:color w:val="000000"/>
          <w:sz w:val="28"/>
        </w:rPr>
        <w:t>
Общая стоимость приобретения включает денежный платеж в размере 280 миллионов тенге.</w:t>
      </w:r>
    </w:p>
    <w:bookmarkEnd w:id="662"/>
    <w:bookmarkStart w:name="z938" w:id="663"/>
    <w:p>
      <w:pPr>
        <w:spacing w:after="0"/>
        <w:ind w:left="0"/>
        <w:jc w:val="both"/>
      </w:pPr>
      <w:r>
        <w:rPr>
          <w:rFonts w:ascii="Times New Roman"/>
          <w:b w:val="false"/>
          <w:i w:val="false"/>
          <w:color w:val="000000"/>
          <w:sz w:val="28"/>
        </w:rPr>
        <w:t>
Отток денежных средств при приобретении:</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средства,</w:t>
            </w:r>
            <w:r>
              <w:br/>
            </w:r>
            <w:r>
              <w:rPr>
                <w:rFonts w:ascii="Times New Roman"/>
                <w:b w:val="false"/>
                <w:i w:val="false"/>
                <w:color w:val="000000"/>
                <w:sz w:val="20"/>
              </w:rPr>
              <w:t>
приобретенные в дочерней компании</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Уплаченные денежные средства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 денежных</w:t>
            </w:r>
            <w:r>
              <w:br/>
            </w:r>
            <w:r>
              <w:rPr>
                <w:rFonts w:ascii="Times New Roman"/>
                <w:b w:val="false"/>
                <w:i w:val="false"/>
                <w:color w:val="000000"/>
                <w:sz w:val="20"/>
              </w:rPr>
              <w:t>
средств</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939" w:id="664"/>
    <w:p>
      <w:pPr>
        <w:spacing w:after="0"/>
        <w:ind w:left="0"/>
        <w:jc w:val="both"/>
      </w:pPr>
      <w:r>
        <w:rPr>
          <w:rFonts w:ascii="Times New Roman"/>
          <w:b w:val="false"/>
          <w:i w:val="false"/>
          <w:color w:val="000000"/>
          <w:sz w:val="28"/>
        </w:rPr>
        <w:t>
Если бы приобретение имело место 1 января 2010 года, выручка и чистая прибыль Группы за 2010 год не изменились бы значительно.</w:t>
      </w:r>
    </w:p>
    <w:bookmarkEnd w:id="664"/>
    <w:bookmarkStart w:name="z940" w:id="665"/>
    <w:p>
      <w:pPr>
        <w:spacing w:after="0"/>
        <w:ind w:left="0"/>
        <w:jc w:val="both"/>
      </w:pPr>
      <w:r>
        <w:rPr>
          <w:rFonts w:ascii="Times New Roman"/>
          <w:b w:val="false"/>
          <w:i w:val="false"/>
          <w:color w:val="000000"/>
          <w:sz w:val="28"/>
        </w:rPr>
        <w:t>
В июле 2011 года доля участия БТА Банка в капитале ООО «Логопарк Хаджибей» была продана в полном объеме. Доход от выбытия ООО «Логопарк Хаджибей» составил 2.619 миллионов тенге и был признан в консолидированном отчете о совокупном доходе.</w:t>
      </w:r>
    </w:p>
    <w:bookmarkEnd w:id="665"/>
    <w:bookmarkStart w:name="z941" w:id="666"/>
    <w:p>
      <w:pPr>
        <w:spacing w:after="0"/>
        <w:ind w:left="0"/>
        <w:jc w:val="both"/>
      </w:pPr>
      <w:r>
        <w:rPr>
          <w:rFonts w:ascii="Times New Roman"/>
          <w:b w:val="false"/>
          <w:i w:val="false"/>
          <w:color w:val="000000"/>
          <w:sz w:val="28"/>
        </w:rPr>
        <w:t>
</w:t>
      </w:r>
      <w:r>
        <w:rPr>
          <w:rFonts w:ascii="Times New Roman"/>
          <w:b w:val="false"/>
          <w:i/>
          <w:color w:val="000000"/>
          <w:sz w:val="28"/>
        </w:rPr>
        <w:t>Приобретение ТОО «НБК» (далее по тексту - «НБК»)</w:t>
      </w:r>
    </w:p>
    <w:bookmarkEnd w:id="666"/>
    <w:bookmarkStart w:name="z942" w:id="667"/>
    <w:p>
      <w:pPr>
        <w:spacing w:after="0"/>
        <w:ind w:left="0"/>
        <w:jc w:val="both"/>
      </w:pPr>
      <w:r>
        <w:rPr>
          <w:rFonts w:ascii="Times New Roman"/>
          <w:b w:val="false"/>
          <w:i w:val="false"/>
          <w:color w:val="000000"/>
          <w:sz w:val="28"/>
        </w:rPr>
        <w:t>
24 сентября 2010 года РД КМГ приобрела 100%-ую долю в НБК. НБК является нефтегазовой компанией, которая имеет лицензию на разведку и добычу нефти на месторождении Западное Новобогатинское, расположенном в Атырауской области Республики Казахстан. Приобретенная компания находилась на стадии разведки и имеет право на реализацию углеводородов, полученных при пробной добыче на четырех успешных разведочных скважинах в течение периода разведки. Доля в НБК была приобретена за денежное вознаграждение в размере 35.000 тысяч долларов США (5.163 миллиона тенге). РД КМГ уплатила 90% вознаграждения и оставшиеся 10%, подлежат уплате после завершения продавцом своих обязательств по контракту на это приобретение. После приобретения лицензия НБК на разведку была продлена с сентября 2010 года по сентябрь 2012 года.</w:t>
      </w:r>
    </w:p>
    <w:bookmarkEnd w:id="667"/>
    <w:bookmarkStart w:name="z943" w:id="668"/>
    <w:p>
      <w:pPr>
        <w:spacing w:after="0"/>
        <w:ind w:left="0"/>
        <w:jc w:val="both"/>
      </w:pPr>
      <w:r>
        <w:rPr>
          <w:rFonts w:ascii="Times New Roman"/>
          <w:b w:val="false"/>
          <w:i w:val="false"/>
          <w:color w:val="000000"/>
          <w:sz w:val="28"/>
        </w:rPr>
        <w:t>
</w:t>
      </w:r>
      <w:r>
        <w:rPr>
          <w:rFonts w:ascii="Times New Roman"/>
          <w:b w:val="false"/>
          <w:i/>
          <w:color w:val="000000"/>
          <w:sz w:val="28"/>
        </w:rPr>
        <w:t>Приобретение ТОО «Сапа Барлау Сервис» (далее по тексту - «СБС»)</w:t>
      </w:r>
    </w:p>
    <w:bookmarkEnd w:id="668"/>
    <w:bookmarkStart w:name="z944" w:id="669"/>
    <w:p>
      <w:pPr>
        <w:spacing w:after="0"/>
        <w:ind w:left="0"/>
        <w:jc w:val="both"/>
      </w:pPr>
      <w:r>
        <w:rPr>
          <w:rFonts w:ascii="Times New Roman"/>
          <w:b w:val="false"/>
          <w:i w:val="false"/>
          <w:color w:val="000000"/>
          <w:sz w:val="28"/>
        </w:rPr>
        <w:t>
24 сентября 2010 года РД КМГ приобрела 100% долю в СБС. СБС является нефтегазовой компанией, которая имеет лицензию на разведку углеводородов на месторождении Восточный Жаркармыс I, расположеном в Актюбинской области Республики Казахстан. Доля в СБС была приобретена за денежное вознаграждение в размере 4.410 миллионов тенге. РД КМГ уплатила 90% вознаграждения и оставшиеся 10%, подлежат уплате после завершения продавцом своих обязательств по контракту на это приобретение. После приобретения, лицензия СБС на разведку была продлена с ноября 2010 года по ноябрь 2012 года.</w:t>
      </w:r>
    </w:p>
    <w:bookmarkEnd w:id="669"/>
    <w:bookmarkStart w:name="z945" w:id="670"/>
    <w:p>
      <w:pPr>
        <w:spacing w:after="0"/>
        <w:ind w:left="0"/>
        <w:jc w:val="both"/>
      </w:pPr>
      <w:r>
        <w:rPr>
          <w:rFonts w:ascii="Times New Roman"/>
          <w:b w:val="false"/>
          <w:i w:val="false"/>
          <w:color w:val="000000"/>
          <w:sz w:val="28"/>
        </w:rPr>
        <w:t>
Справедливая стоимость идентифицируемых активов и обязательств на 24 сентября 2010 года представлена следующим образом</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333"/>
        <w:gridCol w:w="205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«СБС»</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активы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4.410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стоимость приобретения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4.410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обязательства по</w:t>
            </w:r>
            <w:r>
              <w:br/>
            </w:r>
            <w:r>
              <w:rPr>
                <w:rFonts w:ascii="Times New Roman"/>
                <w:b w:val="false"/>
                <w:i w:val="false"/>
                <w:color w:val="000000"/>
                <w:sz w:val="20"/>
              </w:rPr>
              <w:t>
</w:t>
            </w:r>
            <w:r>
              <w:rPr>
                <w:rFonts w:ascii="Times New Roman"/>
                <w:b/>
                <w:i w:val="false"/>
                <w:color w:val="000000"/>
                <w:sz w:val="20"/>
              </w:rPr>
              <w:t>отсроченному платежу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Чистый отток денежных средств</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
</w:t>
            </w:r>
          </w:p>
        </w:tc>
      </w:tr>
    </w:tbl>
    <w:bookmarkStart w:name="z947" w:id="671"/>
    <w:p>
      <w:pPr>
        <w:spacing w:after="0"/>
        <w:ind w:left="0"/>
        <w:jc w:val="both"/>
      </w:pPr>
      <w:r>
        <w:rPr>
          <w:rFonts w:ascii="Times New Roman"/>
          <w:b w:val="false"/>
          <w:i w:val="false"/>
          <w:color w:val="000000"/>
          <w:sz w:val="28"/>
        </w:rPr>
        <w:t>
Если бы приобретения имели место 1 января 2010 года, выручка и чистая</w:t>
      </w:r>
      <w:r>
        <w:br/>
      </w:r>
      <w:r>
        <w:rPr>
          <w:rFonts w:ascii="Times New Roman"/>
          <w:b w:val="false"/>
          <w:i w:val="false"/>
          <w:color w:val="000000"/>
          <w:sz w:val="28"/>
        </w:rPr>
        <w:t>
прибыль Группы за 2010 год не изменились бы значительно.</w:t>
      </w:r>
    </w:p>
    <w:bookmarkEnd w:id="671"/>
    <w:bookmarkStart w:name="z948" w:id="672"/>
    <w:p>
      <w:pPr>
        <w:spacing w:after="0"/>
        <w:ind w:left="0"/>
        <w:jc w:val="both"/>
      </w:pPr>
      <w:r>
        <w:rPr>
          <w:rFonts w:ascii="Times New Roman"/>
          <w:b w:val="false"/>
          <w:i w:val="false"/>
          <w:color w:val="000000"/>
          <w:sz w:val="28"/>
        </w:rPr>
        <w:t>
</w:t>
      </w:r>
      <w:r>
        <w:rPr>
          <w:rFonts w:ascii="Times New Roman"/>
          <w:b w:val="false"/>
          <w:i/>
          <w:color w:val="000000"/>
          <w:sz w:val="28"/>
        </w:rPr>
        <w:t>Приобретение неконтрольной доли участия в дочерних организациях НК</w:t>
      </w:r>
      <w:r>
        <w:br/>
      </w:r>
      <w:r>
        <w:rPr>
          <w:rFonts w:ascii="Times New Roman"/>
          <w:b w:val="false"/>
          <w:i w:val="false"/>
          <w:color w:val="000000"/>
          <w:sz w:val="28"/>
        </w:rPr>
        <w:t>
</w:t>
      </w:r>
      <w:r>
        <w:rPr>
          <w:rFonts w:ascii="Times New Roman"/>
          <w:b w:val="false"/>
          <w:i/>
          <w:color w:val="000000"/>
          <w:sz w:val="28"/>
        </w:rPr>
        <w:t>КМГ в 2010 году</w:t>
      </w:r>
    </w:p>
    <w:bookmarkEnd w:id="672"/>
    <w:bookmarkStart w:name="z949" w:id="673"/>
    <w:p>
      <w:pPr>
        <w:spacing w:after="0"/>
        <w:ind w:left="0"/>
        <w:jc w:val="both"/>
      </w:pPr>
      <w:r>
        <w:rPr>
          <w:rFonts w:ascii="Times New Roman"/>
          <w:b w:val="false"/>
          <w:i w:val="false"/>
          <w:color w:val="000000"/>
          <w:sz w:val="28"/>
        </w:rPr>
        <w:t>
В 2010 году, НК КМГ приобрела дополнительные доли участия в Rompetrol Rafinare S.A., Rompetrol Well Services S.A., Rompetrol Bulgaria и Rompetrol Georgia. Детали значительных приобретений представлены ниже.</w:t>
      </w:r>
    </w:p>
    <w:bookmarkEnd w:id="673"/>
    <w:bookmarkStart w:name="z950" w:id="674"/>
    <w:p>
      <w:pPr>
        <w:spacing w:after="0"/>
        <w:ind w:left="0"/>
        <w:jc w:val="both"/>
      </w:pPr>
      <w:r>
        <w:rPr>
          <w:rFonts w:ascii="Times New Roman"/>
          <w:b w:val="false"/>
          <w:i w:val="false"/>
          <w:color w:val="000000"/>
          <w:sz w:val="28"/>
        </w:rPr>
        <w:t>
27 января 2010 года НК КМГ инициировала обязательное открытое предложение по приобретению у неконтрольной доли акционеров 132,77 миллионов акций компании Rompetrol Well Services S.A., размещенных на фондовой бирже, по цене 0,43 румынских лей за одну акцию. 23 февраля 2010 года НК КМГ приобрела дополнительную долю в 20,74% акционерного капитала Rompetrol Well Services S.A. на общую сумму 24,8 миллионов румынских лея (эквивалентно 1.212 миллионам тенге по средневзвешенному курсу за 2010 год). В результате проведения обязательного открытого предложения Группа контролирует 73,01% компании Rompetrol Well Services S.A.</w:t>
      </w:r>
    </w:p>
    <w:bookmarkEnd w:id="674"/>
    <w:bookmarkStart w:name="z951" w:id="675"/>
    <w:p>
      <w:pPr>
        <w:spacing w:after="0"/>
        <w:ind w:left="0"/>
        <w:jc w:val="both"/>
      </w:pPr>
      <w:r>
        <w:rPr>
          <w:rFonts w:ascii="Times New Roman"/>
          <w:b w:val="false"/>
          <w:i w:val="false"/>
          <w:color w:val="000000"/>
          <w:sz w:val="28"/>
        </w:rPr>
        <w:t>
8 февраля 2010 года НК КМГ инициировала обязательное открытое предложение по приобретению у неконтрольной доли акционеров 5.062,17 миллионов акций компании Rompetrol Rafinare S.A., размещенных на фондовой бирже, по цене 0,0751 румынских лей за одну акцию. 26 марта 2010 года, после закрытия периода по обязательному открытому предложению, Группа приобрела дополнительно 22,6% акций Rompetrol Rafinare S.A. на общую сумму 358 миллионов румынских леев (16.740 миллионам тенге по средневзвешенному курсу за год, закончившийся 31 декабря 2010 года).</w:t>
      </w:r>
    </w:p>
    <w:bookmarkEnd w:id="675"/>
    <w:bookmarkStart w:name="z952" w:id="676"/>
    <w:p>
      <w:pPr>
        <w:spacing w:after="0"/>
        <w:ind w:left="0"/>
        <w:jc w:val="both"/>
      </w:pPr>
      <w:r>
        <w:rPr>
          <w:rFonts w:ascii="Times New Roman"/>
          <w:b w:val="false"/>
          <w:i w:val="false"/>
          <w:color w:val="000000"/>
          <w:sz w:val="28"/>
        </w:rPr>
        <w:t>
В результате вышеперечисленных приобретений:</w:t>
      </w:r>
    </w:p>
    <w:bookmarkEnd w:id="676"/>
    <w:bookmarkStart w:name="z953" w:id="677"/>
    <w:p>
      <w:pPr>
        <w:spacing w:after="0"/>
        <w:ind w:left="0"/>
        <w:jc w:val="both"/>
      </w:pPr>
      <w:r>
        <w:rPr>
          <w:rFonts w:ascii="Times New Roman"/>
          <w:b w:val="false"/>
          <w:i w:val="false"/>
          <w:color w:val="000000"/>
          <w:sz w:val="28"/>
        </w:rPr>
        <w:t>
      - Неконтрольная доля участия уменьшилась на 65.335 миллионов тенге; и</w:t>
      </w:r>
      <w:r>
        <w:br/>
      </w:r>
      <w:r>
        <w:rPr>
          <w:rFonts w:ascii="Times New Roman"/>
          <w:b w:val="false"/>
          <w:i w:val="false"/>
          <w:color w:val="000000"/>
          <w:sz w:val="28"/>
        </w:rPr>
        <w:t>
</w:t>
      </w:r>
      <w:r>
        <w:rPr>
          <w:rFonts w:ascii="Times New Roman"/>
          <w:b w:val="false"/>
          <w:i w:val="false"/>
          <w:color w:val="000000"/>
          <w:sz w:val="28"/>
        </w:rPr>
        <w:t>
      - 47.302 миллиона тенге, относящиеся к разнице между текущей стоимостью чистых активов на приобретенные доли в этих дочерних организациях и уплаченной суммой за эти увеличения, были отнесены на нераспределенную прибыль.</w:t>
      </w:r>
    </w:p>
    <w:bookmarkEnd w:id="677"/>
    <w:bookmarkStart w:name="z955" w:id="678"/>
    <w:p>
      <w:pPr>
        <w:spacing w:after="0"/>
        <w:ind w:left="0"/>
        <w:jc w:val="both"/>
      </w:pPr>
      <w:r>
        <w:rPr>
          <w:rFonts w:ascii="Times New Roman"/>
          <w:b w:val="false"/>
          <w:i w:val="false"/>
          <w:color w:val="000000"/>
          <w:sz w:val="28"/>
        </w:rPr>
        <w:t xml:space="preserve">
В результате проведения обязательного открытого предложения Группа контролировала 98,6% Rompetrol Rafinare S.A. 30 сентября 2010 года доля владения в Rompetrol Rafinare S.A. уменьшилась до 54,62% в результате конвертации конвертируемого долгового инструмента </w:t>
      </w:r>
      <w:r>
        <w:rPr>
          <w:rFonts w:ascii="Times New Roman"/>
          <w:b w:val="false"/>
          <w:i/>
          <w:color w:val="000000"/>
          <w:sz w:val="28"/>
        </w:rPr>
        <w:t>(</w:t>
      </w:r>
      <w:r>
        <w:rPr>
          <w:rFonts w:ascii="Times New Roman"/>
          <w:b w:val="false"/>
          <w:i w:val="false"/>
          <w:color w:val="000000"/>
          <w:sz w:val="28"/>
        </w:rPr>
        <w:t>Примечание 17</w:t>
      </w:r>
      <w:r>
        <w:rPr>
          <w:rFonts w:ascii="Times New Roman"/>
          <w:b w:val="false"/>
          <w:i/>
          <w:color w:val="000000"/>
          <w:sz w:val="28"/>
        </w:rPr>
        <w:t>).</w:t>
      </w:r>
    </w:p>
    <w:bookmarkEnd w:id="678"/>
    <w:bookmarkStart w:name="z956" w:id="679"/>
    <w:p>
      <w:pPr>
        <w:spacing w:after="0"/>
        <w:ind w:left="0"/>
        <w:jc w:val="both"/>
      </w:pPr>
      <w:r>
        <w:rPr>
          <w:rFonts w:ascii="Times New Roman"/>
          <w:b w:val="false"/>
          <w:i w:val="false"/>
          <w:color w:val="000000"/>
          <w:sz w:val="28"/>
        </w:rPr>
        <w:t>
</w:t>
      </w:r>
      <w:r>
        <w:rPr>
          <w:rFonts w:ascii="Times New Roman"/>
          <w:b/>
          <w:i w:val="false"/>
          <w:color w:val="000000"/>
          <w:sz w:val="28"/>
        </w:rPr>
        <w:t>6. ПРЕКРАЩЕННАЯ ДЕЯТЕЛЬНОСТЬ И АКТИВЫ, КЛАССИФИЦИРУЕМЫЕ КАК</w:t>
      </w:r>
      <w:r>
        <w:br/>
      </w:r>
      <w:r>
        <w:rPr>
          <w:rFonts w:ascii="Times New Roman"/>
          <w:b w:val="false"/>
          <w:i w:val="false"/>
          <w:color w:val="000000"/>
          <w:sz w:val="28"/>
        </w:rPr>
        <w:t>
</w:t>
      </w:r>
      <w:r>
        <w:rPr>
          <w:rFonts w:ascii="Times New Roman"/>
          <w:b/>
          <w:i w:val="false"/>
          <w:color w:val="000000"/>
          <w:sz w:val="28"/>
        </w:rPr>
        <w:t>ПРЕДНАЗНАЧЕННЫЕ ДЛЯ ПРОДАЖИ</w:t>
      </w:r>
    </w:p>
    <w:bookmarkEnd w:id="679"/>
    <w:bookmarkStart w:name="z957" w:id="680"/>
    <w:p>
      <w:pPr>
        <w:spacing w:after="0"/>
        <w:ind w:left="0"/>
        <w:jc w:val="both"/>
      </w:pPr>
      <w:r>
        <w:rPr>
          <w:rFonts w:ascii="Times New Roman"/>
          <w:b w:val="false"/>
          <w:i w:val="false"/>
          <w:color w:val="000000"/>
          <w:sz w:val="28"/>
        </w:rPr>
        <w:t>
</w:t>
      </w:r>
      <w:r>
        <w:rPr>
          <w:rFonts w:ascii="Times New Roman"/>
          <w:b/>
          <w:i w:val="false"/>
          <w:color w:val="000000"/>
          <w:sz w:val="28"/>
        </w:rPr>
        <w:t>Прекращенная деятельность</w:t>
      </w:r>
    </w:p>
    <w:bookmarkEnd w:id="680"/>
    <w:bookmarkStart w:name="z958" w:id="681"/>
    <w:p>
      <w:pPr>
        <w:spacing w:after="0"/>
        <w:ind w:left="0"/>
        <w:jc w:val="both"/>
      </w:pPr>
      <w:r>
        <w:rPr>
          <w:rFonts w:ascii="Times New Roman"/>
          <w:b w:val="false"/>
          <w:i w:val="false"/>
          <w:color w:val="000000"/>
          <w:sz w:val="28"/>
        </w:rPr>
        <w:t>
</w:t>
      </w:r>
      <w:r>
        <w:rPr>
          <w:rFonts w:ascii="Times New Roman"/>
          <w:b w:val="false"/>
          <w:i/>
          <w:color w:val="000000"/>
          <w:sz w:val="28"/>
        </w:rPr>
        <w:t>АО «Жилстройсбербанк» и АО «Казахстанский фонд гарантирования ипотечных кредитов» (2011)</w:t>
      </w:r>
    </w:p>
    <w:bookmarkEnd w:id="681"/>
    <w:bookmarkStart w:name="z959" w:id="682"/>
    <w:p>
      <w:pPr>
        <w:spacing w:after="0"/>
        <w:ind w:left="0"/>
        <w:jc w:val="both"/>
      </w:pPr>
      <w:r>
        <w:rPr>
          <w:rFonts w:ascii="Times New Roman"/>
          <w:b w:val="false"/>
          <w:i w:val="false"/>
          <w:color w:val="000000"/>
          <w:sz w:val="28"/>
        </w:rPr>
        <w:t>
11 апреля 2011 года Фонд и Комитет государственного имущества и приватизации Министерства финансов Республики Казахстан заключили Договор Мены (далее по тексту «Договор Мены»). В соответствии с Договором Мены, Фонд передает 100% акций АО «Жилстройсбербанк» (далее по тексту «ЖССБ») и АО «Казахстанский фонд гарантирования ипотечных кредитов» (далее по тексту «КФГИК») в обмен на долю государства в железнодорожной линии, а также прочее имущество.</w:t>
      </w:r>
    </w:p>
    <w:bookmarkEnd w:id="682"/>
    <w:bookmarkStart w:name="z960" w:id="683"/>
    <w:p>
      <w:pPr>
        <w:spacing w:after="0"/>
        <w:ind w:left="0"/>
        <w:jc w:val="both"/>
      </w:pPr>
      <w:r>
        <w:rPr>
          <w:rFonts w:ascii="Times New Roman"/>
          <w:b w:val="false"/>
          <w:i w:val="false"/>
          <w:color w:val="000000"/>
          <w:sz w:val="28"/>
        </w:rPr>
        <w:t xml:space="preserve">
После завершения операции по обмену 12 апреля 2011 года Фонд признал убыток в размере 25.827 миллионов тенге непосредственно в капитале </w:t>
      </w:r>
      <w:r>
        <w:rPr>
          <w:rFonts w:ascii="Times New Roman"/>
          <w:b w:val="false"/>
          <w:i/>
          <w:color w:val="000000"/>
          <w:sz w:val="28"/>
        </w:rPr>
        <w:t>(</w:t>
      </w:r>
      <w:r>
        <w:rPr>
          <w:rFonts w:ascii="Times New Roman"/>
          <w:b w:val="false"/>
          <w:i w:val="false"/>
          <w:color w:val="000000"/>
          <w:sz w:val="28"/>
        </w:rPr>
        <w:t>Примечание 17</w:t>
      </w:r>
      <w:r>
        <w:rPr>
          <w:rFonts w:ascii="Times New Roman"/>
          <w:b w:val="false"/>
          <w:i/>
          <w:color w:val="000000"/>
          <w:sz w:val="28"/>
        </w:rPr>
        <w:t xml:space="preserve">), </w:t>
      </w:r>
      <w:r>
        <w:rPr>
          <w:rFonts w:ascii="Times New Roman"/>
          <w:b w:val="false"/>
          <w:i w:val="false"/>
          <w:color w:val="000000"/>
          <w:sz w:val="28"/>
        </w:rPr>
        <w:t>который представляет собой разницу между текущей стоимостью чистых активов выбывших организаций и справедливой стоимостью полученных активов. Ниже в таблице представлены основные категории активов и обязательств выбывших организаций на дату передачи: </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533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и обязательства на</w:t>
            </w:r>
            <w:r>
              <w:br/>
            </w:r>
            <w:r>
              <w:rPr>
                <w:rFonts w:ascii="Times New Roman"/>
                <w:b w:val="false"/>
                <w:i w:val="false"/>
                <w:color w:val="000000"/>
                <w:sz w:val="20"/>
              </w:rPr>
              <w:t>
дату передачи</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 нематериальные активы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67.222</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115.130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 РК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Привлеченные средства клиентов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bl>
    <w:bookmarkStart w:name="z961" w:id="684"/>
    <w:p>
      <w:pPr>
        <w:spacing w:after="0"/>
        <w:ind w:left="0"/>
        <w:jc w:val="both"/>
      </w:pPr>
      <w:r>
        <w:rPr>
          <w:rFonts w:ascii="Times New Roman"/>
          <w:b w:val="false"/>
          <w:i w:val="false"/>
          <w:color w:val="000000"/>
          <w:sz w:val="28"/>
        </w:rPr>
        <w:t>
Убыток от деятельности ЖССБ И КФГИК за период с 1 января 2011 года до</w:t>
      </w:r>
      <w:r>
        <w:br/>
      </w:r>
      <w:r>
        <w:rPr>
          <w:rFonts w:ascii="Times New Roman"/>
          <w:b w:val="false"/>
          <w:i w:val="false"/>
          <w:color w:val="000000"/>
          <w:sz w:val="28"/>
        </w:rPr>
        <w:t>
даты передачи составил 533 миллиона тенге (в 2010 году: убыток в</w:t>
      </w:r>
      <w:r>
        <w:br/>
      </w:r>
      <w:r>
        <w:rPr>
          <w:rFonts w:ascii="Times New Roman"/>
          <w:b w:val="false"/>
          <w:i w:val="false"/>
          <w:color w:val="000000"/>
          <w:sz w:val="28"/>
        </w:rPr>
        <w:t>
размере 200 миллионов тенге).</w:t>
      </w:r>
    </w:p>
    <w:bookmarkEnd w:id="684"/>
    <w:bookmarkStart w:name="z962" w:id="685"/>
    <w:p>
      <w:pPr>
        <w:spacing w:after="0"/>
        <w:ind w:left="0"/>
        <w:jc w:val="both"/>
      </w:pPr>
      <w:r>
        <w:rPr>
          <w:rFonts w:ascii="Times New Roman"/>
          <w:b w:val="false"/>
          <w:i w:val="false"/>
          <w:color w:val="000000"/>
          <w:sz w:val="28"/>
        </w:rPr>
        <w:t>
Чистые денежные потоки компаний ЖССБ и КФГИК:</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4693"/>
        <w:gridCol w:w="233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миллионах тенге</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января 2011 года до</w:t>
            </w:r>
            <w:r>
              <w:br/>
            </w:r>
            <w:r>
              <w:rPr>
                <w:rFonts w:ascii="Times New Roman"/>
                <w:b w:val="false"/>
                <w:i w:val="false"/>
                <w:color w:val="000000"/>
                <w:sz w:val="20"/>
              </w:rPr>
              <w:t>
даты передачи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Операционная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отток денежных</w:t>
            </w:r>
            <w:r>
              <w:br/>
            </w:r>
            <w:r>
              <w:rPr>
                <w:rFonts w:ascii="Times New Roman"/>
                <w:b w:val="false"/>
                <w:i w:val="false"/>
                <w:color w:val="000000"/>
                <w:sz w:val="20"/>
              </w:rPr>
              <w:t>
средств</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bl>
    <w:bookmarkStart w:name="z963" w:id="686"/>
    <w:p>
      <w:pPr>
        <w:spacing w:after="0"/>
        <w:ind w:left="0"/>
        <w:jc w:val="both"/>
      </w:pPr>
      <w:r>
        <w:rPr>
          <w:rFonts w:ascii="Times New Roman"/>
          <w:b w:val="false"/>
          <w:i w:val="false"/>
          <w:color w:val="000000"/>
          <w:sz w:val="28"/>
        </w:rPr>
        <w:t>
</w:t>
      </w:r>
      <w:r>
        <w:rPr>
          <w:rFonts w:ascii="Times New Roman"/>
          <w:b w:val="false"/>
          <w:i/>
          <w:color w:val="000000"/>
          <w:sz w:val="28"/>
        </w:rPr>
        <w:t>GSM Казахстан (2011)</w:t>
      </w:r>
    </w:p>
    <w:bookmarkEnd w:id="686"/>
    <w:bookmarkStart w:name="z964" w:id="687"/>
    <w:p>
      <w:pPr>
        <w:spacing w:after="0"/>
        <w:ind w:left="0"/>
        <w:jc w:val="both"/>
      </w:pPr>
      <w:r>
        <w:rPr>
          <w:rFonts w:ascii="Times New Roman"/>
          <w:b w:val="false"/>
          <w:i w:val="false"/>
          <w:color w:val="000000"/>
          <w:sz w:val="28"/>
        </w:rPr>
        <w:t xml:space="preserve">
21 декабря 2011 года Казахтелеком заключил соглашение о продаже 49% доли участия GSM </w:t>
      </w:r>
      <w:r>
        <w:rPr>
          <w:rFonts w:ascii="Times New Roman"/>
          <w:b w:val="false"/>
          <w:i/>
          <w:color w:val="000000"/>
          <w:sz w:val="28"/>
        </w:rPr>
        <w:t>(</w:t>
      </w:r>
      <w:r>
        <w:rPr>
          <w:rFonts w:ascii="Times New Roman"/>
          <w:b w:val="false"/>
          <w:i w:val="false"/>
          <w:color w:val="000000"/>
          <w:sz w:val="28"/>
        </w:rPr>
        <w:t>Примечание 9</w:t>
      </w:r>
      <w:r>
        <w:rPr>
          <w:rFonts w:ascii="Times New Roman"/>
          <w:b w:val="false"/>
          <w:i/>
          <w:color w:val="000000"/>
          <w:sz w:val="28"/>
        </w:rPr>
        <w:t xml:space="preserve">) </w:t>
      </w:r>
      <w:r>
        <w:rPr>
          <w:rFonts w:ascii="Times New Roman"/>
          <w:b w:val="false"/>
          <w:i w:val="false"/>
          <w:color w:val="000000"/>
          <w:sz w:val="28"/>
        </w:rPr>
        <w:t>компании Sonera Holdings B.V., дочерней компании шведского мобильного оператора Telia Sonera AB. Руководство посчитало, что GSM соответствует критериям признания как актив, предназначенный для продажи на 31 декабря 2011 года по следующим причинам:</w:t>
      </w:r>
    </w:p>
    <w:bookmarkEnd w:id="687"/>
    <w:bookmarkStart w:name="z965" w:id="688"/>
    <w:p>
      <w:pPr>
        <w:spacing w:after="0"/>
        <w:ind w:left="0"/>
        <w:jc w:val="both"/>
      </w:pPr>
      <w:r>
        <w:rPr>
          <w:rFonts w:ascii="Times New Roman"/>
          <w:b w:val="false"/>
          <w:i w:val="false"/>
          <w:color w:val="000000"/>
          <w:sz w:val="28"/>
        </w:rPr>
        <w:t>
      - 21 декабря 2011 года был заключен договор купли-продажи с ценой 1.519 миллионов долларов США.</w:t>
      </w:r>
      <w:r>
        <w:br/>
      </w:r>
      <w:r>
        <w:rPr>
          <w:rFonts w:ascii="Times New Roman"/>
          <w:b w:val="false"/>
          <w:i w:val="false"/>
          <w:color w:val="000000"/>
          <w:sz w:val="28"/>
        </w:rPr>
        <w:t>
</w:t>
      </w:r>
      <w:r>
        <w:rPr>
          <w:rFonts w:ascii="Times New Roman"/>
          <w:b w:val="false"/>
          <w:i w:val="false"/>
          <w:color w:val="000000"/>
          <w:sz w:val="28"/>
        </w:rPr>
        <w:t>
      - 1 февраля 2012 года Казахтелеком завершил продажу за вознаграждение в размере 1.519 миллионов долларов США.</w:t>
      </w:r>
    </w:p>
    <w:bookmarkEnd w:id="688"/>
    <w:bookmarkStart w:name="z967" w:id="689"/>
    <w:p>
      <w:pPr>
        <w:spacing w:after="0"/>
        <w:ind w:left="0"/>
        <w:jc w:val="both"/>
      </w:pPr>
      <w:r>
        <w:rPr>
          <w:rFonts w:ascii="Times New Roman"/>
          <w:b w:val="false"/>
          <w:i w:val="false"/>
          <w:color w:val="000000"/>
          <w:sz w:val="28"/>
        </w:rPr>
        <w:t>
Инвестиции в ассоциированную компанию были классифицированы как активы, предназначенные для продажи на 31 декабря 2011 года в консолидированном бухгалтерском балансе, и доля прибыли в ассоциированную компанию была классифицирована как прибыль от прекращенной деятельности в консолидированном отчете о совокупном доходе за 2011 и 2010 годы.</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3"/>
        <w:gridCol w:w="1633"/>
        <w:gridCol w:w="1873"/>
      </w:tblGrid>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инвестиций в ассоциированную</w:t>
            </w:r>
            <w:r>
              <w:br/>
            </w:r>
            <w:r>
              <w:rPr>
                <w:rFonts w:ascii="Times New Roman"/>
                <w:b w:val="false"/>
                <w:i w:val="false"/>
                <w:color w:val="000000"/>
                <w:sz w:val="20"/>
              </w:rPr>
              <w:t>
компанию классифицированная как актив,</w:t>
            </w:r>
            <w:r>
              <w:br/>
            </w:r>
            <w:r>
              <w:rPr>
                <w:rFonts w:ascii="Times New Roman"/>
                <w:b w:val="false"/>
                <w:i w:val="false"/>
                <w:color w:val="000000"/>
                <w:sz w:val="20"/>
              </w:rPr>
              <w:t>
выставленный на продажу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в ассоциированную компанию</w:t>
            </w:r>
            <w:r>
              <w:br/>
            </w:r>
            <w:r>
              <w:rPr>
                <w:rFonts w:ascii="Times New Roman"/>
                <w:b w:val="false"/>
                <w:i w:val="false"/>
                <w:color w:val="000000"/>
                <w:sz w:val="20"/>
              </w:rPr>
              <w:t>
классифицированная как прекращенная деятельность</w:t>
            </w:r>
            <w:r>
              <w:br/>
            </w:r>
            <w:r>
              <w:rPr>
                <w:rFonts w:ascii="Times New Roman"/>
                <w:b w:val="false"/>
                <w:i w:val="false"/>
                <w:color w:val="000000"/>
                <w:sz w:val="20"/>
              </w:rPr>
              <w:t xml:space="preserve">
за отчетный период </w:t>
            </w:r>
            <w:r>
              <w:rPr>
                <w:rFonts w:ascii="Times New Roman"/>
                <w:b w:val="false"/>
                <w:i/>
                <w:color w:val="000000"/>
                <w:sz w:val="20"/>
              </w:rPr>
              <w:t>{</w:t>
            </w:r>
            <w:r>
              <w:rPr>
                <w:rFonts w:ascii="Times New Roman"/>
                <w:b w:val="false"/>
                <w:i w:val="false"/>
                <w:color w:val="000000"/>
                <w:sz w:val="20"/>
              </w:rPr>
              <w:t>Примечание 9</w:t>
            </w:r>
            <w:r>
              <w:rPr>
                <w:rFonts w:ascii="Times New Roman"/>
                <w:b w:val="false"/>
                <w:i/>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r>
    </w:tbl>
    <w:bookmarkStart w:name="z968" w:id="690"/>
    <w:p>
      <w:pPr>
        <w:spacing w:after="0"/>
        <w:ind w:left="0"/>
        <w:jc w:val="both"/>
      </w:pPr>
      <w:r>
        <w:rPr>
          <w:rFonts w:ascii="Times New Roman"/>
          <w:b w:val="false"/>
          <w:i w:val="false"/>
          <w:color w:val="000000"/>
          <w:sz w:val="28"/>
        </w:rPr>
        <w:t>
</w:t>
      </w:r>
      <w:r>
        <w:rPr>
          <w:rFonts w:ascii="Times New Roman"/>
          <w:b w:val="false"/>
          <w:i/>
          <w:color w:val="000000"/>
          <w:sz w:val="28"/>
        </w:rPr>
        <w:t>ТОО «Мобайл Телеком Сервис» (далее по тексту - «МТС»)(2010)</w:t>
      </w:r>
    </w:p>
    <w:bookmarkEnd w:id="690"/>
    <w:bookmarkStart w:name="z969" w:id="691"/>
    <w:p>
      <w:pPr>
        <w:spacing w:after="0"/>
        <w:ind w:left="0"/>
        <w:jc w:val="both"/>
      </w:pPr>
      <w:r>
        <w:rPr>
          <w:rFonts w:ascii="Times New Roman"/>
          <w:b w:val="false"/>
          <w:i w:val="false"/>
          <w:color w:val="000000"/>
          <w:sz w:val="28"/>
        </w:rPr>
        <w:t>
14 декабря 2009 года Казахтелеком заключил соглашение на продажу своей доли в МТС Tele2 Sverige AB, шведскому оператору мобильной связи.</w:t>
      </w:r>
    </w:p>
    <w:bookmarkEnd w:id="691"/>
    <w:bookmarkStart w:name="z970" w:id="692"/>
    <w:p>
      <w:pPr>
        <w:spacing w:after="0"/>
        <w:ind w:left="0"/>
        <w:jc w:val="both"/>
      </w:pPr>
      <w:r>
        <w:rPr>
          <w:rFonts w:ascii="Times New Roman"/>
          <w:b w:val="false"/>
          <w:i w:val="false"/>
          <w:color w:val="000000"/>
          <w:sz w:val="28"/>
        </w:rPr>
        <w:t>
17 марта 2010 года Группа завершила продажу МТС, за вознаграждение в размере 76.000 тысяч долларов США (эквивалентно 11.175 миллионов тенге). В результате сделки прибыль от продажи составила 178 миллионов тенге.</w:t>
      </w:r>
    </w:p>
    <w:bookmarkEnd w:id="692"/>
    <w:bookmarkStart w:name="z971" w:id="693"/>
    <w:p>
      <w:pPr>
        <w:spacing w:after="0"/>
        <w:ind w:left="0"/>
        <w:jc w:val="both"/>
      </w:pPr>
      <w:r>
        <w:rPr>
          <w:rFonts w:ascii="Times New Roman"/>
          <w:b w:val="false"/>
          <w:i w:val="false"/>
          <w:color w:val="000000"/>
          <w:sz w:val="28"/>
        </w:rPr>
        <w:t>
Финансовые результаты МТС за год представлены следующим образом:</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4513"/>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Валовый доход</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реализации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убыток</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финансированию</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5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курсовая разница, нетто</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убытки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 до налогообложения от</w:t>
            </w:r>
            <w:r>
              <w:br/>
            </w:r>
            <w:r>
              <w:rPr>
                <w:rFonts w:ascii="Times New Roman"/>
                <w:b w:val="false"/>
                <w:i w:val="false"/>
                <w:color w:val="000000"/>
                <w:sz w:val="20"/>
              </w:rPr>
              <w:t>
</w:t>
            </w:r>
            <w:r>
              <w:rPr>
                <w:rFonts w:ascii="Times New Roman"/>
                <w:b/>
                <w:i w:val="false"/>
                <w:color w:val="000000"/>
                <w:sz w:val="20"/>
              </w:rPr>
              <w:t>прекращенной деятельности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продажи прекращенной</w:t>
            </w:r>
            <w:r>
              <w:br/>
            </w:r>
            <w:r>
              <w:rPr>
                <w:rFonts w:ascii="Times New Roman"/>
                <w:b w:val="false"/>
                <w:i w:val="false"/>
                <w:color w:val="000000"/>
                <w:sz w:val="20"/>
              </w:rPr>
              <w:t>
деятельности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Льгота по корпоративному подоходному</w:t>
            </w:r>
            <w:r>
              <w:br/>
            </w:r>
            <w:r>
              <w:rPr>
                <w:rFonts w:ascii="Times New Roman"/>
                <w:b w:val="false"/>
                <w:i w:val="false"/>
                <w:color w:val="000000"/>
                <w:sz w:val="20"/>
              </w:rPr>
              <w:t>
налогу</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 после налогообложения от</w:t>
            </w:r>
            <w:r>
              <w:br/>
            </w:r>
            <w:r>
              <w:rPr>
                <w:rFonts w:ascii="Times New Roman"/>
                <w:b w:val="false"/>
                <w:i w:val="false"/>
                <w:color w:val="000000"/>
                <w:sz w:val="20"/>
              </w:rPr>
              <w:t>
</w:t>
            </w:r>
            <w:r>
              <w:rPr>
                <w:rFonts w:ascii="Times New Roman"/>
                <w:b/>
                <w:i w:val="false"/>
                <w:color w:val="000000"/>
                <w:sz w:val="20"/>
              </w:rPr>
              <w:t>прекращенной деятельности за отчетный</w:t>
            </w:r>
            <w:r>
              <w:br/>
            </w:r>
            <w:r>
              <w:rPr>
                <w:rFonts w:ascii="Times New Roman"/>
                <w:b w:val="false"/>
                <w:i w:val="false"/>
                <w:color w:val="000000"/>
                <w:sz w:val="20"/>
              </w:rPr>
              <w:t>
</w:t>
            </w:r>
            <w:r>
              <w:rPr>
                <w:rFonts w:ascii="Times New Roman"/>
                <w:b/>
                <w:i w:val="false"/>
                <w:color w:val="000000"/>
                <w:sz w:val="20"/>
              </w:rPr>
              <w:t>период</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bl>
    <w:bookmarkStart w:name="z972" w:id="694"/>
    <w:p>
      <w:pPr>
        <w:spacing w:after="0"/>
        <w:ind w:left="0"/>
        <w:jc w:val="both"/>
      </w:pPr>
      <w:r>
        <w:rPr>
          <w:rFonts w:ascii="Times New Roman"/>
          <w:b w:val="false"/>
          <w:i w:val="false"/>
          <w:color w:val="000000"/>
          <w:sz w:val="28"/>
        </w:rPr>
        <w:t>
Прибыль от продажи прекращенной деятельности представлена следующим</w:t>
      </w:r>
      <w:r>
        <w:br/>
      </w:r>
      <w:r>
        <w:rPr>
          <w:rFonts w:ascii="Times New Roman"/>
          <w:b w:val="false"/>
          <w:i w:val="false"/>
          <w:color w:val="000000"/>
          <w:sz w:val="28"/>
        </w:rPr>
        <w:t>
образом:</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полученные от</w:t>
            </w:r>
            <w:r>
              <w:br/>
            </w:r>
            <w:r>
              <w:rPr>
                <w:rFonts w:ascii="Times New Roman"/>
                <w:b w:val="false"/>
                <w:i w:val="false"/>
                <w:color w:val="000000"/>
                <w:sz w:val="20"/>
              </w:rPr>
              <w:t>
Tele2 AB</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предназначенные для</w:t>
            </w:r>
            <w:r>
              <w:br/>
            </w:r>
            <w:r>
              <w:rPr>
                <w:rFonts w:ascii="Times New Roman"/>
                <w:b w:val="false"/>
                <w:i w:val="false"/>
                <w:color w:val="000000"/>
                <w:sz w:val="20"/>
              </w:rPr>
              <w:t>
продажи</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 на убытки от</w:t>
            </w:r>
            <w:r>
              <w:br/>
            </w:r>
            <w:r>
              <w:rPr>
                <w:rFonts w:ascii="Times New Roman"/>
                <w:b w:val="false"/>
                <w:i w:val="false"/>
                <w:color w:val="000000"/>
                <w:sz w:val="20"/>
              </w:rPr>
              <w:t>
реструктуризации задолженности от</w:t>
            </w:r>
            <w:r>
              <w:br/>
            </w:r>
            <w:r>
              <w:rPr>
                <w:rFonts w:ascii="Times New Roman"/>
                <w:b w:val="false"/>
                <w:i w:val="false"/>
                <w:color w:val="000000"/>
                <w:sz w:val="20"/>
              </w:rPr>
              <w:t>
МТС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продажи</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bookmarkStart w:name="z973" w:id="695"/>
    <w:p>
      <w:pPr>
        <w:spacing w:after="0"/>
        <w:ind w:left="0"/>
        <w:jc w:val="both"/>
      </w:pPr>
      <w:r>
        <w:rPr>
          <w:rFonts w:ascii="Times New Roman"/>
          <w:b w:val="false"/>
          <w:i w:val="false"/>
          <w:color w:val="000000"/>
          <w:sz w:val="28"/>
        </w:rPr>
        <w:t>
Поскольку МТС было продано до 31 декабря 2010 года, активы и обязательства группы выбытия, классифицированной как предназначенная для продажи по состоянию на 31 декабря 2009 года, более не отражаются в консолидированном бухгалтерском балансе.</w:t>
      </w:r>
    </w:p>
    <w:bookmarkEnd w:id="695"/>
    <w:bookmarkStart w:name="z974" w:id="696"/>
    <w:p>
      <w:pPr>
        <w:spacing w:after="0"/>
        <w:ind w:left="0"/>
        <w:jc w:val="both"/>
      </w:pPr>
      <w:r>
        <w:rPr>
          <w:rFonts w:ascii="Times New Roman"/>
          <w:b w:val="false"/>
          <w:i w:val="false"/>
          <w:color w:val="000000"/>
          <w:sz w:val="28"/>
        </w:rPr>
        <w:t>
Приток денежных средств при продаже:</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Полученное вознаграждение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средства,</w:t>
            </w:r>
            <w:r>
              <w:br/>
            </w:r>
            <w:r>
              <w:rPr>
                <w:rFonts w:ascii="Times New Roman"/>
                <w:b w:val="false"/>
                <w:i w:val="false"/>
                <w:color w:val="000000"/>
                <w:sz w:val="20"/>
              </w:rPr>
              <w:t>
утраченные при продаже</w:t>
            </w:r>
            <w:r>
              <w:br/>
            </w:r>
            <w:r>
              <w:rPr>
                <w:rFonts w:ascii="Times New Roman"/>
                <w:b w:val="false"/>
                <w:i w:val="false"/>
                <w:color w:val="000000"/>
                <w:sz w:val="20"/>
              </w:rPr>
              <w:t>
прекращенной деятельности</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приток денежных средств</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bl>
    <w:bookmarkStart w:name="z975" w:id="697"/>
    <w:p>
      <w:pPr>
        <w:spacing w:after="0"/>
        <w:ind w:left="0"/>
        <w:jc w:val="both"/>
      </w:pPr>
      <w:r>
        <w:rPr>
          <w:rFonts w:ascii="Times New Roman"/>
          <w:b w:val="false"/>
          <w:i w:val="false"/>
          <w:color w:val="000000"/>
          <w:sz w:val="28"/>
        </w:rPr>
        <w:t>
Чистые денежные потоки компании МТС:</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Операционная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отток денежных средств</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и разводненная прибыль на</w:t>
            </w:r>
            <w:r>
              <w:br/>
            </w:r>
            <w:r>
              <w:rPr>
                <w:rFonts w:ascii="Times New Roman"/>
                <w:b w:val="false"/>
                <w:i w:val="false"/>
                <w:color w:val="000000"/>
                <w:sz w:val="20"/>
              </w:rPr>
              <w:t>
акцию, от прекращенной</w:t>
            </w:r>
            <w:r>
              <w:br/>
            </w:r>
            <w:r>
              <w:rPr>
                <w:rFonts w:ascii="Times New Roman"/>
                <w:b w:val="false"/>
                <w:i w:val="false"/>
                <w:color w:val="000000"/>
                <w:sz w:val="20"/>
              </w:rPr>
              <w:t>
деятельности, Тенге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976" w:id="698"/>
    <w:p>
      <w:pPr>
        <w:spacing w:after="0"/>
        <w:ind w:left="0"/>
        <w:jc w:val="both"/>
      </w:pPr>
      <w:r>
        <w:rPr>
          <w:rFonts w:ascii="Times New Roman"/>
          <w:b w:val="false"/>
          <w:i w:val="false"/>
          <w:color w:val="000000"/>
          <w:sz w:val="28"/>
        </w:rPr>
        <w:t>
</w:t>
      </w:r>
      <w:r>
        <w:rPr>
          <w:rFonts w:ascii="Times New Roman"/>
          <w:b/>
          <w:i w:val="false"/>
          <w:color w:val="000000"/>
          <w:sz w:val="28"/>
        </w:rPr>
        <w:t>Активы, классифицируемые как предназначенные для продажи</w:t>
      </w:r>
    </w:p>
    <w:bookmarkEnd w:id="698"/>
    <w:bookmarkStart w:name="z977" w:id="699"/>
    <w:p>
      <w:pPr>
        <w:spacing w:after="0"/>
        <w:ind w:left="0"/>
        <w:jc w:val="both"/>
      </w:pPr>
      <w:r>
        <w:rPr>
          <w:rFonts w:ascii="Times New Roman"/>
          <w:b w:val="false"/>
          <w:i w:val="false"/>
          <w:color w:val="000000"/>
          <w:sz w:val="28"/>
        </w:rPr>
        <w:t>
</w:t>
      </w:r>
      <w:r>
        <w:rPr>
          <w:rFonts w:ascii="Times New Roman"/>
          <w:b w:val="false"/>
          <w:i/>
          <w:color w:val="000000"/>
          <w:sz w:val="28"/>
        </w:rPr>
        <w:t>Чистые активы Балхашской ТЭС (2011)</w:t>
      </w:r>
    </w:p>
    <w:bookmarkEnd w:id="699"/>
    <w:bookmarkStart w:name="z978" w:id="700"/>
    <w:p>
      <w:pPr>
        <w:spacing w:after="0"/>
        <w:ind w:left="0"/>
        <w:jc w:val="both"/>
      </w:pPr>
      <w:r>
        <w:rPr>
          <w:rFonts w:ascii="Times New Roman"/>
          <w:b w:val="false"/>
          <w:i w:val="false"/>
          <w:color w:val="000000"/>
          <w:sz w:val="28"/>
        </w:rPr>
        <w:t xml:space="preserve">
4 сентября 2009 года Группа заключила договор купли-продажи акций с Korea Electric Power Corporation (далее по тексту «КЕРСо») и Samsung С&amp;Т Corporation (далее по тексту «Samsung С&amp;Т Со»), согласно которому Группа должна продать 75% минус одна акция Балхашской ТЭС. Руководство Группы пришло к выводу, что продажа указанной доли приведет к потере контроля над Балхашской ТЭС. В течение 2010 и 2011 годов продажа указанной доли не была завершена ввиду того, что не были выполнены определенные условия завершения сделки. Данные условия находились вне контроля Группы, однако руководство Группы заключило, что они не влияли на готовность активов к немедленной продаже в их текущем состоянии. Продажа указанной доли в Балхашской ТЭС была завершена в апреле 2012 года </w:t>
      </w:r>
      <w:r>
        <w:rPr>
          <w:rFonts w:ascii="Times New Roman"/>
          <w:b w:val="false"/>
          <w:i/>
          <w:color w:val="000000"/>
          <w:sz w:val="28"/>
        </w:rPr>
        <w:t>(</w:t>
      </w:r>
      <w:r>
        <w:rPr>
          <w:rFonts w:ascii="Times New Roman"/>
          <w:b w:val="false"/>
          <w:i w:val="false"/>
          <w:color w:val="000000"/>
          <w:sz w:val="28"/>
        </w:rPr>
        <w:t>Примечание 43</w:t>
      </w:r>
      <w:r>
        <w:rPr>
          <w:rFonts w:ascii="Times New Roman"/>
          <w:b w:val="false"/>
          <w:i/>
          <w:color w:val="000000"/>
          <w:sz w:val="28"/>
        </w:rPr>
        <w:t xml:space="preserve">). </w:t>
      </w:r>
      <w:r>
        <w:rPr>
          <w:rFonts w:ascii="Times New Roman"/>
          <w:b w:val="false"/>
          <w:i w:val="false"/>
          <w:color w:val="000000"/>
          <w:sz w:val="28"/>
        </w:rPr>
        <w:t>Соответственно, в консолидированном бухгалтерском балансе Группы на 31 декабря 2010 и 2011 годов активы и обязательства Балхашской ТЭС были классифицированы как группа выбытия.</w:t>
      </w:r>
    </w:p>
    <w:bookmarkEnd w:id="700"/>
    <w:bookmarkStart w:name="z979" w:id="701"/>
    <w:p>
      <w:pPr>
        <w:spacing w:after="0"/>
        <w:ind w:left="0"/>
        <w:jc w:val="both"/>
      </w:pPr>
      <w:r>
        <w:rPr>
          <w:rFonts w:ascii="Times New Roman"/>
          <w:b w:val="false"/>
          <w:i w:val="false"/>
          <w:color w:val="000000"/>
          <w:sz w:val="28"/>
        </w:rPr>
        <w:t>
В таблице ниже представлены основные категории активов и обязательств классифицированных как предназначенные для продажи:</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2011</w:t>
            </w:r>
            <w:r>
              <w:br/>
            </w:r>
            <w:r>
              <w:rPr>
                <w:rFonts w:ascii="Times New Roman"/>
                <w:b w:val="false"/>
                <w:i w:val="false"/>
                <w:color w:val="000000"/>
                <w:sz w:val="20"/>
              </w:rPr>
              <w:t>
года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2010</w:t>
            </w:r>
            <w:r>
              <w:br/>
            </w:r>
            <w:r>
              <w:rPr>
                <w:rFonts w:ascii="Times New Roman"/>
                <w:b w:val="false"/>
                <w:i w:val="false"/>
                <w:color w:val="000000"/>
                <w:sz w:val="20"/>
              </w:rPr>
              <w:t>
года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 группы выбытия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w:t>
            </w:r>
            <w:r>
              <w:br/>
            </w:r>
            <w:r>
              <w:rPr>
                <w:rFonts w:ascii="Times New Roman"/>
                <w:b w:val="false"/>
                <w:i w:val="false"/>
                <w:color w:val="000000"/>
                <w:sz w:val="20"/>
              </w:rPr>
              <w:t>
отсроченному налогу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w:t>
            </w:r>
            <w:r>
              <w:br/>
            </w:r>
            <w:r>
              <w:rPr>
                <w:rFonts w:ascii="Times New Roman"/>
                <w:b w:val="false"/>
                <w:i w:val="false"/>
                <w:color w:val="000000"/>
                <w:sz w:val="20"/>
              </w:rPr>
              <w:t>
обязательства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w:t>
            </w:r>
            <w:r>
              <w:br/>
            </w:r>
            <w:r>
              <w:rPr>
                <w:rFonts w:ascii="Times New Roman"/>
                <w:b w:val="false"/>
                <w:i w:val="false"/>
                <w:color w:val="000000"/>
                <w:sz w:val="20"/>
              </w:rPr>
              <w:t>
</w:t>
            </w:r>
            <w:r>
              <w:rPr>
                <w:rFonts w:ascii="Times New Roman"/>
                <w:b/>
                <w:i w:val="false"/>
                <w:color w:val="000000"/>
                <w:sz w:val="20"/>
              </w:rPr>
              <w:t>относящиеся к</w:t>
            </w:r>
            <w:r>
              <w:br/>
            </w:r>
            <w:r>
              <w:rPr>
                <w:rFonts w:ascii="Times New Roman"/>
                <w:b w:val="false"/>
                <w:i w:val="false"/>
                <w:color w:val="000000"/>
                <w:sz w:val="20"/>
              </w:rPr>
              <w:t>
</w:t>
            </w:r>
            <w:r>
              <w:rPr>
                <w:rFonts w:ascii="Times New Roman"/>
                <w:b/>
                <w:i w:val="false"/>
                <w:color w:val="000000"/>
                <w:sz w:val="20"/>
              </w:rPr>
              <w:t>активам группы</w:t>
            </w:r>
            <w:r>
              <w:br/>
            </w:r>
            <w:r>
              <w:rPr>
                <w:rFonts w:ascii="Times New Roman"/>
                <w:b w:val="false"/>
                <w:i w:val="false"/>
                <w:color w:val="000000"/>
                <w:sz w:val="20"/>
              </w:rPr>
              <w:t>
</w:t>
            </w:r>
            <w:r>
              <w:rPr>
                <w:rFonts w:ascii="Times New Roman"/>
                <w:b/>
                <w:i w:val="false"/>
                <w:color w:val="000000"/>
                <w:sz w:val="20"/>
              </w:rPr>
              <w:t>выбытия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r>
              <w:br/>
            </w:r>
            <w:r>
              <w:rPr>
                <w:rFonts w:ascii="Times New Roman"/>
                <w:b w:val="false"/>
                <w:i w:val="false"/>
                <w:color w:val="000000"/>
                <w:sz w:val="20"/>
              </w:rPr>
              <w:t>
</w:t>
            </w:r>
            <w:r>
              <w:rPr>
                <w:rFonts w:ascii="Times New Roman"/>
                <w:b/>
                <w:i w:val="false"/>
                <w:color w:val="000000"/>
                <w:sz w:val="20"/>
              </w:rPr>
              <w:t>непосредственно</w:t>
            </w:r>
            <w:r>
              <w:br/>
            </w:r>
            <w:r>
              <w:rPr>
                <w:rFonts w:ascii="Times New Roman"/>
                <w:b w:val="false"/>
                <w:i w:val="false"/>
                <w:color w:val="000000"/>
                <w:sz w:val="20"/>
              </w:rPr>
              <w:t>
</w:t>
            </w:r>
            <w:r>
              <w:rPr>
                <w:rFonts w:ascii="Times New Roman"/>
                <w:b/>
                <w:i w:val="false"/>
                <w:color w:val="000000"/>
                <w:sz w:val="20"/>
              </w:rPr>
              <w:t>связанные с группой</w:t>
            </w:r>
            <w:r>
              <w:br/>
            </w:r>
            <w:r>
              <w:rPr>
                <w:rFonts w:ascii="Times New Roman"/>
                <w:b w:val="false"/>
                <w:i w:val="false"/>
                <w:color w:val="000000"/>
                <w:sz w:val="20"/>
              </w:rPr>
              <w:t>
</w:t>
            </w:r>
            <w:r>
              <w:rPr>
                <w:rFonts w:ascii="Times New Roman"/>
                <w:b/>
                <w:i w:val="false"/>
                <w:color w:val="000000"/>
                <w:sz w:val="20"/>
              </w:rPr>
              <w:t>выбытия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bl>
    <w:bookmarkStart w:name="z980" w:id="702"/>
    <w:p>
      <w:pPr>
        <w:spacing w:after="0"/>
        <w:ind w:left="0"/>
        <w:jc w:val="both"/>
      </w:pPr>
      <w:r>
        <w:rPr>
          <w:rFonts w:ascii="Times New Roman"/>
          <w:b w:val="false"/>
          <w:i w:val="false"/>
          <w:color w:val="000000"/>
          <w:sz w:val="28"/>
        </w:rPr>
        <w:t>
</w:t>
      </w:r>
      <w:r>
        <w:rPr>
          <w:rFonts w:ascii="Times New Roman"/>
          <w:b w:val="false"/>
          <w:i/>
          <w:color w:val="000000"/>
          <w:sz w:val="28"/>
        </w:rPr>
        <w:t>Прочие активы, классифицированные как предназначенные для продажа</w:t>
      </w:r>
    </w:p>
    <w:bookmarkEnd w:id="702"/>
    <w:bookmarkStart w:name="z981" w:id="703"/>
    <w:p>
      <w:pPr>
        <w:spacing w:after="0"/>
        <w:ind w:left="0"/>
        <w:jc w:val="both"/>
      </w:pPr>
      <w:r>
        <w:rPr>
          <w:rFonts w:ascii="Times New Roman"/>
          <w:b w:val="false"/>
          <w:i w:val="false"/>
          <w:color w:val="000000"/>
          <w:sz w:val="28"/>
        </w:rPr>
        <w:t>
На 31 декабря 2011 года прочие активы, классифицированные как предназначенные для продажи, включают прочие долгосрочные активы в размере 1.632 миллиона тенге (2010: 3.089 миллионов тенге).</w:t>
      </w:r>
    </w:p>
    <w:bookmarkEnd w:id="703"/>
    <w:bookmarkStart w:name="z982" w:id="704"/>
    <w:p>
      <w:pPr>
        <w:spacing w:after="0"/>
        <w:ind w:left="0"/>
        <w:jc w:val="both"/>
      </w:pPr>
      <w:r>
        <w:rPr>
          <w:rFonts w:ascii="Times New Roman"/>
          <w:b w:val="false"/>
          <w:i w:val="false"/>
          <w:color w:val="000000"/>
          <w:sz w:val="28"/>
        </w:rPr>
        <w:t>
</w:t>
      </w:r>
      <w:r>
        <w:rPr>
          <w:rFonts w:ascii="Times New Roman"/>
          <w:b/>
          <w:i w:val="false"/>
          <w:color w:val="000000"/>
          <w:sz w:val="28"/>
        </w:rPr>
        <w:t>7. ОСНОВНЫЕ СРЕДСТВА</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218"/>
        <w:gridCol w:w="1205"/>
        <w:gridCol w:w="1225"/>
        <w:gridCol w:w="1061"/>
        <w:gridCol w:w="1325"/>
        <w:gridCol w:w="1394"/>
        <w:gridCol w:w="1022"/>
        <w:gridCol w:w="1061"/>
        <w:gridCol w:w="1374"/>
        <w:gridCol w:w="1384"/>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газовые</w:t>
            </w:r>
            <w:r>
              <w:br/>
            </w:r>
            <w:r>
              <w:rPr>
                <w:rFonts w:ascii="Times New Roman"/>
                <w:b w:val="false"/>
                <w:i w:val="false"/>
                <w:color w:val="000000"/>
                <w:sz w:val="20"/>
              </w:rPr>
              <w:t>
</w:t>
            </w:r>
            <w:r>
              <w:rPr>
                <w:rFonts w:ascii="Times New Roman"/>
                <w:b w:val="false"/>
                <w:i w:val="false"/>
                <w:color w:val="000000"/>
                <w:sz w:val="20"/>
              </w:rPr>
              <w:t>активы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разведке</w:t>
            </w:r>
            <w:r>
              <w:br/>
            </w:r>
            <w:r>
              <w:rPr>
                <w:rFonts w:ascii="Times New Roman"/>
                <w:b w:val="false"/>
                <w:i w:val="false"/>
                <w:color w:val="000000"/>
                <w:sz w:val="20"/>
              </w:rPr>
              <w:t>
</w:t>
            </w:r>
            <w:r>
              <w:rPr>
                <w:rFonts w:ascii="Times New Roman"/>
                <w:b w:val="false"/>
                <w:i w:val="false"/>
                <w:color w:val="000000"/>
                <w:sz w:val="20"/>
              </w:rPr>
              <w:t>и оценке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w:t>
            </w:r>
            <w:r>
              <w:br/>
            </w:r>
            <w:r>
              <w:rPr>
                <w:rFonts w:ascii="Times New Roman"/>
                <w:b w:val="false"/>
                <w:i w:val="false"/>
                <w:color w:val="000000"/>
                <w:sz w:val="20"/>
              </w:rPr>
              <w:t>
</w:t>
            </w:r>
            <w:r>
              <w:rPr>
                <w:rFonts w:ascii="Times New Roman"/>
                <w:b w:val="false"/>
                <w:i w:val="false"/>
                <w:color w:val="000000"/>
                <w:sz w:val="20"/>
              </w:rPr>
              <w:t>проводы</w:t>
            </w:r>
            <w:r>
              <w:br/>
            </w:r>
            <w:r>
              <w:rPr>
                <w:rFonts w:ascii="Times New Roman"/>
                <w:b w:val="false"/>
                <w:i w:val="false"/>
                <w:color w:val="000000"/>
                <w:sz w:val="20"/>
              </w:rPr>
              <w:t>
</w:t>
            </w:r>
            <w:r>
              <w:rPr>
                <w:rFonts w:ascii="Times New Roman"/>
                <w:b w:val="false"/>
                <w:i w:val="false"/>
                <w:color w:val="000000"/>
                <w:sz w:val="20"/>
              </w:rPr>
              <w:t>и активы</w:t>
            </w:r>
            <w:r>
              <w:br/>
            </w:r>
            <w:r>
              <w:rPr>
                <w:rFonts w:ascii="Times New Roman"/>
                <w:b w:val="false"/>
                <w:i w:val="false"/>
                <w:color w:val="000000"/>
                <w:sz w:val="20"/>
              </w:rPr>
              <w:t>
</w:t>
            </w:r>
            <w:r>
              <w:rPr>
                <w:rFonts w:ascii="Times New Roman"/>
                <w:b w:val="false"/>
                <w:i w:val="false"/>
                <w:color w:val="000000"/>
                <w:sz w:val="20"/>
              </w:rPr>
              <w:t>НПЗ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соору-</w:t>
            </w:r>
            <w:r>
              <w:br/>
            </w:r>
            <w:r>
              <w:rPr>
                <w:rFonts w:ascii="Times New Roman"/>
                <w:b w:val="false"/>
                <w:i w:val="false"/>
                <w:color w:val="000000"/>
                <w:sz w:val="20"/>
              </w:rPr>
              <w:t>
</w:t>
            </w:r>
            <w:r>
              <w:rPr>
                <w:rFonts w:ascii="Times New Roman"/>
                <w:b w:val="false"/>
                <w:i w:val="false"/>
                <w:color w:val="000000"/>
                <w:sz w:val="20"/>
              </w:rPr>
              <w:t>жения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w:t>
            </w:r>
            <w:r>
              <w:br/>
            </w:r>
            <w:r>
              <w:rPr>
                <w:rFonts w:ascii="Times New Roman"/>
                <w:b w:val="false"/>
                <w:i w:val="false"/>
                <w:color w:val="000000"/>
                <w:sz w:val="20"/>
              </w:rPr>
              <w:t>
</w:t>
            </w:r>
            <w:r>
              <w:rPr>
                <w:rFonts w:ascii="Times New Roman"/>
                <w:b w:val="false"/>
                <w:i w:val="false"/>
                <w:color w:val="000000"/>
                <w:sz w:val="20"/>
              </w:rPr>
              <w:t>дорожные</w:t>
            </w:r>
            <w:r>
              <w:br/>
            </w:r>
            <w:r>
              <w:rPr>
                <w:rFonts w:ascii="Times New Roman"/>
                <w:b w:val="false"/>
                <w:i w:val="false"/>
                <w:color w:val="000000"/>
                <w:sz w:val="20"/>
              </w:rPr>
              <w:t>
</w:t>
            </w:r>
            <w:r>
              <w:rPr>
                <w:rFonts w:ascii="Times New Roman"/>
                <w:b w:val="false"/>
                <w:i w:val="false"/>
                <w:color w:val="000000"/>
                <w:sz w:val="20"/>
              </w:rPr>
              <w:t>пути и</w:t>
            </w:r>
            <w:r>
              <w:br/>
            </w:r>
            <w:r>
              <w:rPr>
                <w:rFonts w:ascii="Times New Roman"/>
                <w:b w:val="false"/>
                <w:i w:val="false"/>
                <w:color w:val="000000"/>
                <w:sz w:val="20"/>
              </w:rPr>
              <w:t>
</w:t>
            </w:r>
            <w:r>
              <w:rPr>
                <w:rFonts w:ascii="Times New Roman"/>
                <w:b w:val="false"/>
                <w:i w:val="false"/>
                <w:color w:val="000000"/>
                <w:sz w:val="20"/>
              </w:rPr>
              <w:t>инфра-</w:t>
            </w:r>
            <w:r>
              <w:br/>
            </w:r>
            <w:r>
              <w:rPr>
                <w:rFonts w:ascii="Times New Roman"/>
                <w:b w:val="false"/>
                <w:i w:val="false"/>
                <w:color w:val="000000"/>
                <w:sz w:val="20"/>
              </w:rPr>
              <w:t>
</w:t>
            </w:r>
            <w:r>
              <w:rPr>
                <w:rFonts w:ascii="Times New Roman"/>
                <w:b w:val="false"/>
                <w:i w:val="false"/>
                <w:color w:val="000000"/>
                <w:sz w:val="20"/>
              </w:rPr>
              <w:t>структура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 и</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рудные</w:t>
            </w:r>
            <w:r>
              <w:br/>
            </w:r>
            <w:r>
              <w:rPr>
                <w:rFonts w:ascii="Times New Roman"/>
                <w:b w:val="false"/>
                <w:i w:val="false"/>
                <w:color w:val="000000"/>
                <w:sz w:val="20"/>
              </w:rPr>
              <w:t>
</w:t>
            </w:r>
            <w:r>
              <w:rPr>
                <w:rFonts w:ascii="Times New Roman"/>
                <w:b w:val="false"/>
                <w:i w:val="false"/>
                <w:color w:val="000000"/>
                <w:sz w:val="20"/>
              </w:rPr>
              <w:t>активы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w:t>
            </w:r>
            <w:r>
              <w:br/>
            </w:r>
            <w:r>
              <w:rPr>
                <w:rFonts w:ascii="Times New Roman"/>
                <w:b w:val="false"/>
                <w:i w:val="false"/>
                <w:color w:val="000000"/>
                <w:sz w:val="20"/>
              </w:rPr>
              <w:t>
</w:t>
            </w:r>
            <w:r>
              <w:rPr>
                <w:rFonts w:ascii="Times New Roman"/>
                <w:b w:val="false"/>
                <w:i w:val="false"/>
                <w:color w:val="000000"/>
                <w:sz w:val="20"/>
              </w:rPr>
              <w:t>шенное</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w:t>
            </w:r>
            <w:r>
              <w:br/>
            </w:r>
            <w:r>
              <w:rPr>
                <w:rFonts w:ascii="Times New Roman"/>
                <w:b w:val="false"/>
                <w:i w:val="false"/>
                <w:color w:val="000000"/>
                <w:sz w:val="20"/>
              </w:rPr>
              <w:t>
</w:t>
            </w:r>
            <w:r>
              <w:rPr>
                <w:rFonts w:ascii="Times New Roman"/>
                <w:b w:val="false"/>
                <w:i w:val="false"/>
                <w:color w:val="000000"/>
                <w:sz w:val="20"/>
              </w:rPr>
              <w:t>стоимость на 1</w:t>
            </w:r>
            <w:r>
              <w:br/>
            </w:r>
            <w:r>
              <w:rPr>
                <w:rFonts w:ascii="Times New Roman"/>
                <w:b w:val="false"/>
                <w:i w:val="false"/>
                <w:color w:val="000000"/>
                <w:sz w:val="20"/>
              </w:rPr>
              <w:t>
</w:t>
            </w:r>
            <w:r>
              <w:rPr>
                <w:rFonts w:ascii="Times New Roman"/>
                <w:b w:val="false"/>
                <w:i w:val="false"/>
                <w:color w:val="000000"/>
                <w:sz w:val="20"/>
              </w:rPr>
              <w:t>января 2010 года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908.769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3.856.721</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валют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793.271</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объединения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Примечание 5</w:t>
            </w: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(242.536)</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 выбытиям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w:t>
            </w:r>
            <w:r>
              <w:br/>
            </w:r>
            <w:r>
              <w:rPr>
                <w:rFonts w:ascii="Times New Roman"/>
                <w:b w:val="false"/>
                <w:i w:val="false"/>
                <w:color w:val="000000"/>
                <w:sz w:val="20"/>
              </w:rPr>
              <w:t>
</w:t>
            </w:r>
            <w:r>
              <w:rPr>
                <w:rFonts w:ascii="Times New Roman"/>
                <w:b w:val="false"/>
                <w:i w:val="false"/>
                <w:color w:val="000000"/>
                <w:sz w:val="20"/>
              </w:rPr>
              <w:t>обесценение</w:t>
            </w:r>
            <w:r>
              <w:br/>
            </w:r>
            <w:r>
              <w:rPr>
                <w:rFonts w:ascii="Times New Roman"/>
                <w:b w:val="false"/>
                <w:i w:val="false"/>
                <w:color w:val="000000"/>
                <w:sz w:val="20"/>
              </w:rPr>
              <w:t>
</w:t>
            </w:r>
            <w:r>
              <w:rPr>
                <w:rFonts w:ascii="Times New Roman"/>
                <w:b w:val="false"/>
                <w:i w:val="false"/>
                <w:color w:val="000000"/>
                <w:sz w:val="20"/>
              </w:rPr>
              <w:t>за вычетом</w:t>
            </w:r>
            <w:r>
              <w:br/>
            </w:r>
            <w:r>
              <w:rPr>
                <w:rFonts w:ascii="Times New Roman"/>
                <w:b w:val="false"/>
                <w:i w:val="false"/>
                <w:color w:val="000000"/>
                <w:sz w:val="20"/>
              </w:rPr>
              <w:t>
</w:t>
            </w:r>
            <w:r>
              <w:rPr>
                <w:rFonts w:ascii="Times New Roman"/>
                <w:b w:val="false"/>
                <w:i w:val="false"/>
                <w:color w:val="000000"/>
                <w:sz w:val="20"/>
              </w:rPr>
              <w:t>сторнирования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w:t>
            </w:r>
            <w:r>
              <w:br/>
            </w:r>
            <w:r>
              <w:rPr>
                <w:rFonts w:ascii="Times New Roman"/>
                <w:b w:val="false"/>
                <w:i w:val="false"/>
                <w:color w:val="000000"/>
                <w:sz w:val="20"/>
              </w:rPr>
              <w:t>
</w:t>
            </w:r>
            <w:r>
              <w:rPr>
                <w:rFonts w:ascii="Times New Roman"/>
                <w:b w:val="false"/>
                <w:i w:val="false"/>
                <w:color w:val="000000"/>
                <w:sz w:val="20"/>
              </w:rPr>
              <w:t>активы</w:t>
            </w:r>
            <w:r>
              <w:br/>
            </w:r>
            <w:r>
              <w:rPr>
                <w:rFonts w:ascii="Times New Roman"/>
                <w:b w:val="false"/>
                <w:i w:val="false"/>
                <w:color w:val="000000"/>
                <w:sz w:val="20"/>
              </w:rPr>
              <w:t>
</w:t>
            </w:r>
            <w:r>
              <w:rPr>
                <w:rFonts w:ascii="Times New Roman"/>
                <w:b w:val="false"/>
                <w:i w:val="false"/>
                <w:color w:val="000000"/>
                <w:sz w:val="20"/>
              </w:rPr>
              <w:t>для продажи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 и</w:t>
            </w:r>
            <w:r>
              <w:br/>
            </w:r>
            <w:r>
              <w:rPr>
                <w:rFonts w:ascii="Times New Roman"/>
                <w:b w:val="false"/>
                <w:i w:val="false"/>
                <w:color w:val="000000"/>
                <w:sz w:val="20"/>
              </w:rPr>
              <w:t>
</w:t>
            </w:r>
            <w:r>
              <w:rPr>
                <w:rFonts w:ascii="Times New Roman"/>
                <w:b w:val="false"/>
                <w:i w:val="false"/>
                <w:color w:val="000000"/>
                <w:sz w:val="20"/>
              </w:rPr>
              <w:t>перегруппировки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w:t>
            </w:r>
            <w:r>
              <w:br/>
            </w:r>
            <w:r>
              <w:rPr>
                <w:rFonts w:ascii="Times New Roman"/>
                <w:b w:val="false"/>
                <w:i w:val="false"/>
                <w:color w:val="000000"/>
                <w:sz w:val="20"/>
              </w:rPr>
              <w:t>
</w:t>
            </w:r>
            <w:r>
              <w:rPr>
                <w:rFonts w:ascii="Times New Roman"/>
                <w:b w:val="false"/>
                <w:i w:val="false"/>
                <w:color w:val="000000"/>
                <w:sz w:val="20"/>
              </w:rPr>
              <w:t>стоимость на</w:t>
            </w:r>
            <w:r>
              <w:br/>
            </w:r>
            <w:r>
              <w:rPr>
                <w:rFonts w:ascii="Times New Roman"/>
                <w:b w:val="false"/>
                <w:i w:val="false"/>
                <w:color w:val="000000"/>
                <w:sz w:val="20"/>
              </w:rPr>
              <w:t>
</w:t>
            </w:r>
            <w:r>
              <w:rPr>
                <w:rFonts w:ascii="Times New Roman"/>
                <w:b w:val="false"/>
                <w:i w:val="false"/>
                <w:color w:val="000000"/>
                <w:sz w:val="20"/>
              </w:rPr>
              <w:t>31 декабря 2010</w:t>
            </w:r>
            <w:r>
              <w:br/>
            </w:r>
            <w:r>
              <w:rPr>
                <w:rFonts w:ascii="Times New Roman"/>
                <w:b w:val="false"/>
                <w:i w:val="false"/>
                <w:color w:val="000000"/>
                <w:sz w:val="20"/>
              </w:rPr>
              <w:t>
</w:t>
            </w:r>
            <w:r>
              <w:rPr>
                <w:rFonts w:ascii="Times New Roman"/>
                <w:b w:val="false"/>
                <w:i w:val="false"/>
                <w:color w:val="000000"/>
                <w:sz w:val="20"/>
              </w:rPr>
              <w:t>года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213"/>
        <w:gridCol w:w="1200"/>
        <w:gridCol w:w="1269"/>
        <w:gridCol w:w="1153"/>
        <w:gridCol w:w="1287"/>
        <w:gridCol w:w="1367"/>
        <w:gridCol w:w="1075"/>
        <w:gridCol w:w="1056"/>
        <w:gridCol w:w="1346"/>
        <w:gridCol w:w="1450"/>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газовые</w:t>
            </w:r>
            <w:r>
              <w:br/>
            </w:r>
            <w:r>
              <w:rPr>
                <w:rFonts w:ascii="Times New Roman"/>
                <w:b w:val="false"/>
                <w:i w:val="false"/>
                <w:color w:val="000000"/>
                <w:sz w:val="20"/>
              </w:rPr>
              <w:t>
</w:t>
            </w:r>
            <w:r>
              <w:rPr>
                <w:rFonts w:ascii="Times New Roman"/>
                <w:b w:val="false"/>
                <w:i w:val="false"/>
                <w:color w:val="000000"/>
                <w:sz w:val="20"/>
              </w:rPr>
              <w:t>активы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разведке</w:t>
            </w:r>
            <w:r>
              <w:br/>
            </w:r>
            <w:r>
              <w:rPr>
                <w:rFonts w:ascii="Times New Roman"/>
                <w:b w:val="false"/>
                <w:i w:val="false"/>
                <w:color w:val="000000"/>
                <w:sz w:val="20"/>
              </w:rPr>
              <w:t>
</w:t>
            </w:r>
            <w:r>
              <w:rPr>
                <w:rFonts w:ascii="Times New Roman"/>
                <w:b w:val="false"/>
                <w:i w:val="false"/>
                <w:color w:val="000000"/>
                <w:sz w:val="20"/>
              </w:rPr>
              <w:t>и оценке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w:t>
            </w:r>
            <w:r>
              <w:br/>
            </w:r>
            <w:r>
              <w:rPr>
                <w:rFonts w:ascii="Times New Roman"/>
                <w:b w:val="false"/>
                <w:i w:val="false"/>
                <w:color w:val="000000"/>
                <w:sz w:val="20"/>
              </w:rPr>
              <w:t>
</w:t>
            </w:r>
            <w:r>
              <w:rPr>
                <w:rFonts w:ascii="Times New Roman"/>
                <w:b w:val="false"/>
                <w:i w:val="false"/>
                <w:color w:val="000000"/>
                <w:sz w:val="20"/>
              </w:rPr>
              <w:t>проводы</w:t>
            </w:r>
            <w:r>
              <w:br/>
            </w:r>
            <w:r>
              <w:rPr>
                <w:rFonts w:ascii="Times New Roman"/>
                <w:b w:val="false"/>
                <w:i w:val="false"/>
                <w:color w:val="000000"/>
                <w:sz w:val="20"/>
              </w:rPr>
              <w:t>
</w:t>
            </w:r>
            <w:r>
              <w:rPr>
                <w:rFonts w:ascii="Times New Roman"/>
                <w:b w:val="false"/>
                <w:i w:val="false"/>
                <w:color w:val="000000"/>
                <w:sz w:val="20"/>
              </w:rPr>
              <w:t>и активы</w:t>
            </w:r>
            <w:r>
              <w:br/>
            </w:r>
            <w:r>
              <w:rPr>
                <w:rFonts w:ascii="Times New Roman"/>
                <w:b w:val="false"/>
                <w:i w:val="false"/>
                <w:color w:val="000000"/>
                <w:sz w:val="20"/>
              </w:rPr>
              <w:t>
</w:t>
            </w:r>
            <w:r>
              <w:rPr>
                <w:rFonts w:ascii="Times New Roman"/>
                <w:b w:val="false"/>
                <w:i w:val="false"/>
                <w:color w:val="000000"/>
                <w:sz w:val="20"/>
              </w:rPr>
              <w:t>НПЗ</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соору-</w:t>
            </w:r>
            <w:r>
              <w:br/>
            </w:r>
            <w:r>
              <w:rPr>
                <w:rFonts w:ascii="Times New Roman"/>
                <w:b w:val="false"/>
                <w:i w:val="false"/>
                <w:color w:val="000000"/>
                <w:sz w:val="20"/>
              </w:rPr>
              <w:t>
</w:t>
            </w:r>
            <w:r>
              <w:rPr>
                <w:rFonts w:ascii="Times New Roman"/>
                <w:b w:val="false"/>
                <w:i w:val="false"/>
                <w:color w:val="000000"/>
                <w:sz w:val="20"/>
              </w:rPr>
              <w:t>жения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w:t>
            </w:r>
            <w:r>
              <w:br/>
            </w:r>
            <w:r>
              <w:rPr>
                <w:rFonts w:ascii="Times New Roman"/>
                <w:b w:val="false"/>
                <w:i w:val="false"/>
                <w:color w:val="000000"/>
                <w:sz w:val="20"/>
              </w:rPr>
              <w:t>
</w:t>
            </w:r>
            <w:r>
              <w:rPr>
                <w:rFonts w:ascii="Times New Roman"/>
                <w:b w:val="false"/>
                <w:i w:val="false"/>
                <w:color w:val="000000"/>
                <w:sz w:val="20"/>
              </w:rPr>
              <w:t>дорожные</w:t>
            </w:r>
            <w:r>
              <w:br/>
            </w:r>
            <w:r>
              <w:rPr>
                <w:rFonts w:ascii="Times New Roman"/>
                <w:b w:val="false"/>
                <w:i w:val="false"/>
                <w:color w:val="000000"/>
                <w:sz w:val="20"/>
              </w:rPr>
              <w:t>
</w:t>
            </w:r>
            <w:r>
              <w:rPr>
                <w:rFonts w:ascii="Times New Roman"/>
                <w:b w:val="false"/>
                <w:i w:val="false"/>
                <w:color w:val="000000"/>
                <w:sz w:val="20"/>
              </w:rPr>
              <w:t>пути и</w:t>
            </w:r>
            <w:r>
              <w:br/>
            </w:r>
            <w:r>
              <w:rPr>
                <w:rFonts w:ascii="Times New Roman"/>
                <w:b w:val="false"/>
                <w:i w:val="false"/>
                <w:color w:val="000000"/>
                <w:sz w:val="20"/>
              </w:rPr>
              <w:t>
</w:t>
            </w:r>
            <w:r>
              <w:rPr>
                <w:rFonts w:ascii="Times New Roman"/>
                <w:b w:val="false"/>
                <w:i w:val="false"/>
                <w:color w:val="000000"/>
                <w:sz w:val="20"/>
              </w:rPr>
              <w:t>инфра-</w:t>
            </w:r>
            <w:r>
              <w:br/>
            </w:r>
            <w:r>
              <w:rPr>
                <w:rFonts w:ascii="Times New Roman"/>
                <w:b w:val="false"/>
                <w:i w:val="false"/>
                <w:color w:val="000000"/>
                <w:sz w:val="20"/>
              </w:rPr>
              <w:t>
</w:t>
            </w:r>
            <w:r>
              <w:rPr>
                <w:rFonts w:ascii="Times New Roman"/>
                <w:b w:val="false"/>
                <w:i w:val="false"/>
                <w:color w:val="000000"/>
                <w:sz w:val="20"/>
              </w:rPr>
              <w:t>структура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 и</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рудные</w:t>
            </w:r>
            <w:r>
              <w:br/>
            </w:r>
            <w:r>
              <w:rPr>
                <w:rFonts w:ascii="Times New Roman"/>
                <w:b w:val="false"/>
                <w:i w:val="false"/>
                <w:color w:val="000000"/>
                <w:sz w:val="20"/>
              </w:rPr>
              <w:t>
</w:t>
            </w:r>
            <w:r>
              <w:rPr>
                <w:rFonts w:ascii="Times New Roman"/>
                <w:b w:val="false"/>
                <w:i w:val="false"/>
                <w:color w:val="000000"/>
                <w:sz w:val="20"/>
              </w:rPr>
              <w:t>активы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w:t>
            </w:r>
            <w:r>
              <w:br/>
            </w:r>
            <w:r>
              <w:rPr>
                <w:rFonts w:ascii="Times New Roman"/>
                <w:b w:val="false"/>
                <w:i w:val="false"/>
                <w:color w:val="000000"/>
                <w:sz w:val="20"/>
              </w:rPr>
              <w:t>
</w:t>
            </w:r>
            <w:r>
              <w:rPr>
                <w:rFonts w:ascii="Times New Roman"/>
                <w:b w:val="false"/>
                <w:i w:val="false"/>
                <w:color w:val="000000"/>
                <w:sz w:val="20"/>
              </w:rPr>
              <w:t>шенное</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w:t>
            </w:r>
            <w:r>
              <w:br/>
            </w:r>
            <w:r>
              <w:rPr>
                <w:rFonts w:ascii="Times New Roman"/>
                <w:b w:val="false"/>
                <w:i w:val="false"/>
                <w:color w:val="000000"/>
                <w:sz w:val="20"/>
              </w:rPr>
              <w:t>
</w:t>
            </w:r>
            <w:r>
              <w:rPr>
                <w:rFonts w:ascii="Times New Roman"/>
                <w:b w:val="false"/>
                <w:i w:val="false"/>
                <w:color w:val="000000"/>
                <w:sz w:val="20"/>
              </w:rPr>
              <w:t>стоимость на 1</w:t>
            </w:r>
            <w:r>
              <w:br/>
            </w:r>
            <w:r>
              <w:rPr>
                <w:rFonts w:ascii="Times New Roman"/>
                <w:b w:val="false"/>
                <w:i w:val="false"/>
                <w:color w:val="000000"/>
                <w:sz w:val="20"/>
              </w:rPr>
              <w:t>
</w:t>
            </w:r>
            <w:r>
              <w:rPr>
                <w:rFonts w:ascii="Times New Roman"/>
                <w:b w:val="false"/>
                <w:i w:val="false"/>
                <w:color w:val="000000"/>
                <w:sz w:val="20"/>
              </w:rPr>
              <w:t>января 2011 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валют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997.230</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объединения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Примечание 5</w:t>
            </w: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(65.744)</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Прекращенная</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Примечание 6</w:t>
            </w: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(274.901)</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 выбытиям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w:t>
            </w:r>
            <w:r>
              <w:br/>
            </w:r>
            <w:r>
              <w:rPr>
                <w:rFonts w:ascii="Times New Roman"/>
                <w:b w:val="false"/>
                <w:i w:val="false"/>
                <w:color w:val="000000"/>
                <w:sz w:val="20"/>
              </w:rPr>
              <w:t>
</w:t>
            </w:r>
            <w:r>
              <w:rPr>
                <w:rFonts w:ascii="Times New Roman"/>
                <w:b w:val="false"/>
                <w:i w:val="false"/>
                <w:color w:val="000000"/>
                <w:sz w:val="20"/>
              </w:rPr>
              <w:t>обесценение</w:t>
            </w:r>
            <w:r>
              <w:br/>
            </w:r>
            <w:r>
              <w:rPr>
                <w:rFonts w:ascii="Times New Roman"/>
                <w:b w:val="false"/>
                <w:i w:val="false"/>
                <w:color w:val="000000"/>
                <w:sz w:val="20"/>
              </w:rPr>
              <w:t>
</w:t>
            </w:r>
            <w:r>
              <w:rPr>
                <w:rFonts w:ascii="Times New Roman"/>
                <w:b w:val="false"/>
                <w:i w:val="false"/>
                <w:color w:val="000000"/>
                <w:sz w:val="20"/>
              </w:rPr>
              <w:t>за вычетом</w:t>
            </w:r>
            <w:r>
              <w:br/>
            </w:r>
            <w:r>
              <w:rPr>
                <w:rFonts w:ascii="Times New Roman"/>
                <w:b w:val="false"/>
                <w:i w:val="false"/>
                <w:color w:val="000000"/>
                <w:sz w:val="20"/>
              </w:rPr>
              <w:t>
</w:t>
            </w:r>
            <w:r>
              <w:rPr>
                <w:rFonts w:ascii="Times New Roman"/>
                <w:b w:val="false"/>
                <w:i w:val="false"/>
                <w:color w:val="000000"/>
                <w:sz w:val="20"/>
              </w:rPr>
              <w:t>сторнирования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(49.063)</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активы,</w:t>
            </w:r>
            <w:r>
              <w:br/>
            </w:r>
            <w:r>
              <w:rPr>
                <w:rFonts w:ascii="Times New Roman"/>
                <w:b w:val="false"/>
                <w:i w:val="false"/>
                <w:color w:val="000000"/>
                <w:sz w:val="20"/>
              </w:rPr>
              <w:t>
</w:t>
            </w:r>
            <w:r>
              <w:rPr>
                <w:rFonts w:ascii="Times New Roman"/>
                <w:b w:val="false"/>
                <w:i w:val="false"/>
                <w:color w:val="000000"/>
                <w:sz w:val="20"/>
              </w:rPr>
              <w:t>предназначенные</w:t>
            </w:r>
            <w:r>
              <w:br/>
            </w:r>
            <w:r>
              <w:rPr>
                <w:rFonts w:ascii="Times New Roman"/>
                <w:b w:val="false"/>
                <w:i w:val="false"/>
                <w:color w:val="000000"/>
                <w:sz w:val="20"/>
              </w:rPr>
              <w:t>
</w:t>
            </w:r>
            <w:r>
              <w:rPr>
                <w:rFonts w:ascii="Times New Roman"/>
                <w:b w:val="false"/>
                <w:i w:val="false"/>
                <w:color w:val="000000"/>
                <w:sz w:val="20"/>
              </w:rPr>
              <w:t>для продажи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w:t>
            </w:r>
            <w:r>
              <w:br/>
            </w:r>
            <w:r>
              <w:rPr>
                <w:rFonts w:ascii="Times New Roman"/>
                <w:b w:val="false"/>
                <w:i w:val="false"/>
                <w:color w:val="000000"/>
                <w:sz w:val="20"/>
              </w:rPr>
              <w:t>
</w:t>
            </w:r>
            <w:r>
              <w:rPr>
                <w:rFonts w:ascii="Times New Roman"/>
                <w:b w:val="false"/>
                <w:i w:val="false"/>
                <w:color w:val="000000"/>
                <w:sz w:val="20"/>
              </w:rPr>
              <w:t>запасы, нетто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w:t>
            </w:r>
            <w:r>
              <w:br/>
            </w:r>
            <w:r>
              <w:rPr>
                <w:rFonts w:ascii="Times New Roman"/>
                <w:b w:val="false"/>
                <w:i w:val="false"/>
                <w:color w:val="000000"/>
                <w:sz w:val="20"/>
              </w:rPr>
              <w:t>
</w:t>
            </w:r>
            <w:r>
              <w:rPr>
                <w:rFonts w:ascii="Times New Roman"/>
                <w:b w:val="false"/>
                <w:i w:val="false"/>
                <w:color w:val="000000"/>
                <w:sz w:val="20"/>
              </w:rPr>
              <w:t>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 и</w:t>
            </w:r>
            <w:r>
              <w:br/>
            </w:r>
            <w:r>
              <w:rPr>
                <w:rFonts w:ascii="Times New Roman"/>
                <w:b w:val="false"/>
                <w:i w:val="false"/>
                <w:color w:val="000000"/>
                <w:sz w:val="20"/>
              </w:rPr>
              <w:t>
</w:t>
            </w:r>
            <w:r>
              <w:rPr>
                <w:rFonts w:ascii="Times New Roman"/>
                <w:b w:val="false"/>
                <w:i w:val="false"/>
                <w:color w:val="000000"/>
                <w:sz w:val="20"/>
              </w:rPr>
              <w:t>перегруппировки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w:t>
            </w:r>
            <w:r>
              <w:br/>
            </w:r>
            <w:r>
              <w:rPr>
                <w:rFonts w:ascii="Times New Roman"/>
                <w:b w:val="false"/>
                <w:i w:val="false"/>
                <w:color w:val="000000"/>
                <w:sz w:val="20"/>
              </w:rPr>
              <w:t>
</w:t>
            </w:r>
            <w:r>
              <w:rPr>
                <w:rFonts w:ascii="Times New Roman"/>
                <w:b w:val="false"/>
                <w:i w:val="false"/>
                <w:color w:val="000000"/>
                <w:sz w:val="20"/>
              </w:rPr>
              <w:t>стоимость на</w:t>
            </w:r>
            <w:r>
              <w:br/>
            </w:r>
            <w:r>
              <w:rPr>
                <w:rFonts w:ascii="Times New Roman"/>
                <w:b w:val="false"/>
                <w:i w:val="false"/>
                <w:color w:val="000000"/>
                <w:sz w:val="20"/>
              </w:rPr>
              <w:t>
</w:t>
            </w:r>
            <w:r>
              <w:rPr>
                <w:rFonts w:ascii="Times New Roman"/>
                <w:b w:val="false"/>
                <w:i w:val="false"/>
                <w:color w:val="000000"/>
                <w:sz w:val="20"/>
              </w:rPr>
              <w:t>31 декабря 2011</w:t>
            </w:r>
            <w:r>
              <w:br/>
            </w:r>
            <w:r>
              <w:rPr>
                <w:rFonts w:ascii="Times New Roman"/>
                <w:b w:val="false"/>
                <w:i w:val="false"/>
                <w:color w:val="000000"/>
                <w:sz w:val="20"/>
              </w:rPr>
              <w:t>
</w:t>
            </w:r>
            <w:r>
              <w:rPr>
                <w:rFonts w:ascii="Times New Roman"/>
                <w:b w:val="false"/>
                <w:i w:val="false"/>
                <w:color w:val="000000"/>
                <w:sz w:val="20"/>
              </w:rPr>
              <w:t>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1.524.394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Накопленный износ</w:t>
            </w:r>
            <w:r>
              <w:br/>
            </w:r>
            <w:r>
              <w:rPr>
                <w:rFonts w:ascii="Times New Roman"/>
                <w:b w:val="false"/>
                <w:i w:val="false"/>
                <w:color w:val="000000"/>
                <w:sz w:val="20"/>
              </w:rPr>
              <w:t>
</w:t>
            </w:r>
            <w:r>
              <w:rPr>
                <w:rFonts w:ascii="Times New Roman"/>
                <w:b w:val="false"/>
                <w:i w:val="false"/>
                <w:color w:val="000000"/>
                <w:sz w:val="20"/>
              </w:rPr>
              <w:t>и обесценение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1.739.895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(215.501)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(16.099)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(185.400)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(131.626)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(647.936)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(21.801)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(69.217)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(13.090)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6.405.769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(1.377.120)</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w:t>
            </w:r>
            <w:r>
              <w:br/>
            </w:r>
            <w:r>
              <w:rPr>
                <w:rFonts w:ascii="Times New Roman"/>
                <w:b w:val="false"/>
                <w:i w:val="false"/>
                <w:color w:val="000000"/>
                <w:sz w:val="20"/>
              </w:rPr>
              <w:t>
</w:t>
            </w:r>
            <w:r>
              <w:rPr>
                <w:rFonts w:ascii="Times New Roman"/>
                <w:b w:val="false"/>
                <w:i w:val="false"/>
                <w:color w:val="000000"/>
                <w:sz w:val="20"/>
              </w:rPr>
              <w:t>стоимость на</w:t>
            </w:r>
            <w:r>
              <w:br/>
            </w:r>
            <w:r>
              <w:rPr>
                <w:rFonts w:ascii="Times New Roman"/>
                <w:b w:val="false"/>
                <w:i w:val="false"/>
                <w:color w:val="000000"/>
                <w:sz w:val="20"/>
              </w:rPr>
              <w:t>
</w:t>
            </w:r>
            <w:r>
              <w:rPr>
                <w:rFonts w:ascii="Times New Roman"/>
                <w:b w:val="false"/>
                <w:i w:val="false"/>
                <w:color w:val="000000"/>
                <w:sz w:val="20"/>
              </w:rPr>
              <w:t>31 декабря 2011</w:t>
            </w:r>
            <w:r>
              <w:br/>
            </w:r>
            <w:r>
              <w:rPr>
                <w:rFonts w:ascii="Times New Roman"/>
                <w:b w:val="false"/>
                <w:i w:val="false"/>
                <w:color w:val="000000"/>
                <w:sz w:val="20"/>
              </w:rPr>
              <w:t>
</w:t>
            </w:r>
            <w:r>
              <w:rPr>
                <w:rFonts w:ascii="Times New Roman"/>
                <w:b w:val="false"/>
                <w:i w:val="false"/>
                <w:color w:val="000000"/>
                <w:sz w:val="20"/>
              </w:rPr>
              <w:t>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1.524.394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Накопленный износ</w:t>
            </w:r>
            <w:r>
              <w:br/>
            </w:r>
            <w:r>
              <w:rPr>
                <w:rFonts w:ascii="Times New Roman"/>
                <w:b w:val="false"/>
                <w:i w:val="false"/>
                <w:color w:val="000000"/>
                <w:sz w:val="20"/>
              </w:rPr>
              <w:t>
</w:t>
            </w:r>
            <w:r>
              <w:rPr>
                <w:rFonts w:ascii="Times New Roman"/>
                <w:b w:val="false"/>
                <w:i w:val="false"/>
                <w:color w:val="000000"/>
                <w:sz w:val="20"/>
              </w:rPr>
              <w:t>и обесценение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(177.640)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(944)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(187.335)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539.969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(110.921)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(541.965)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(15.345)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(62.226)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(7.923)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(1.168.422)</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w:t>
            </w:r>
            <w:r>
              <w:br/>
            </w:r>
            <w:r>
              <w:rPr>
                <w:rFonts w:ascii="Times New Roman"/>
                <w:b w:val="false"/>
                <w:i w:val="false"/>
                <w:color w:val="000000"/>
                <w:sz w:val="20"/>
              </w:rPr>
              <w:t>
</w:t>
            </w:r>
            <w:r>
              <w:rPr>
                <w:rFonts w:ascii="Times New Roman"/>
                <w:b w:val="false"/>
                <w:i w:val="false"/>
                <w:color w:val="000000"/>
                <w:sz w:val="20"/>
              </w:rPr>
              <w:t>стоимость на</w:t>
            </w:r>
            <w:r>
              <w:br/>
            </w:r>
            <w:r>
              <w:rPr>
                <w:rFonts w:ascii="Times New Roman"/>
                <w:b w:val="false"/>
                <w:i w:val="false"/>
                <w:color w:val="000000"/>
                <w:sz w:val="20"/>
              </w:rPr>
              <w:t>
</w:t>
            </w:r>
            <w:r>
              <w:rPr>
                <w:rFonts w:ascii="Times New Roman"/>
                <w:b w:val="false"/>
                <w:i w:val="false"/>
                <w:color w:val="000000"/>
                <w:sz w:val="20"/>
              </w:rPr>
              <w:t>31 декабря 2010</w:t>
            </w:r>
            <w:r>
              <w:br/>
            </w:r>
            <w:r>
              <w:rPr>
                <w:rFonts w:ascii="Times New Roman"/>
                <w:b w:val="false"/>
                <w:i w:val="false"/>
                <w:color w:val="000000"/>
                <w:sz w:val="20"/>
              </w:rPr>
              <w:t>
</w:t>
            </w:r>
            <w:r>
              <w:rPr>
                <w:rFonts w:ascii="Times New Roman"/>
                <w:b w:val="false"/>
                <w:i w:val="false"/>
                <w:color w:val="000000"/>
                <w:sz w:val="20"/>
              </w:rPr>
              <w:t>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bl>
    <w:bookmarkStart w:name="z983" w:id="705"/>
    <w:p>
      <w:pPr>
        <w:spacing w:after="0"/>
        <w:ind w:left="0"/>
        <w:jc w:val="both"/>
      </w:pPr>
      <w:r>
        <w:rPr>
          <w:rFonts w:ascii="Times New Roman"/>
          <w:b w:val="false"/>
          <w:i w:val="false"/>
          <w:color w:val="000000"/>
          <w:sz w:val="28"/>
        </w:rPr>
        <w:t>
Движение разведочных и оценочных активов представлено следующим</w:t>
      </w:r>
      <w:r>
        <w:br/>
      </w:r>
      <w:r>
        <w:rPr>
          <w:rFonts w:ascii="Times New Roman"/>
          <w:b w:val="false"/>
          <w:i w:val="false"/>
          <w:color w:val="000000"/>
          <w:sz w:val="28"/>
        </w:rPr>
        <w:t>
образом:</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2213"/>
        <w:gridCol w:w="1873"/>
        <w:gridCol w:w="151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r>
              <w:rPr>
                <w:rFonts w:ascii="Times New Roman"/>
                <w:b w:val="false"/>
                <w:i w:val="false"/>
                <w:color w:val="000000"/>
                <w:sz w:val="20"/>
              </w:rPr>
              <w:t> </w:t>
            </w:r>
            <w:r>
              <w:rPr>
                <w:rFonts w:ascii="Times New Roman"/>
                <w:b w:val="false"/>
                <w:i/>
                <w:color w:val="000000"/>
                <w:sz w:val="20"/>
              </w:rPr>
              <w:t>миллионах 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Нефтегазовые</w:t>
            </w:r>
            <w:r>
              <w:br/>
            </w:r>
            <w:r>
              <w:rPr>
                <w:rFonts w:ascii="Times New Roman"/>
                <w:b w:val="false"/>
                <w:i w:val="false"/>
                <w:color w:val="000000"/>
                <w:sz w:val="20"/>
              </w:rPr>
              <w:t>
</w:t>
            </w:r>
            <w:r>
              <w:rPr>
                <w:rFonts w:ascii="Times New Roman"/>
                <w:b w:val="false"/>
                <w:i w:val="false"/>
                <w:color w:val="000000"/>
                <w:sz w:val="20"/>
              </w:rPr>
              <w:t>активы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Горнорудные</w:t>
            </w:r>
            <w:r>
              <w:br/>
            </w:r>
            <w:r>
              <w:rPr>
                <w:rFonts w:ascii="Times New Roman"/>
                <w:b w:val="false"/>
                <w:i w:val="false"/>
                <w:color w:val="000000"/>
                <w:sz w:val="20"/>
              </w:rPr>
              <w:t>
</w:t>
            </w:r>
            <w:r>
              <w:rPr>
                <w:rFonts w:ascii="Times New Roman"/>
                <w:b w:val="false"/>
                <w:i w:val="false"/>
                <w:color w:val="000000"/>
                <w:sz w:val="20"/>
              </w:rPr>
              <w:t>активы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1 января 2010 года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оценке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посредством объединения</w:t>
            </w:r>
            <w:r>
              <w:br/>
            </w:r>
            <w:r>
              <w:rPr>
                <w:rFonts w:ascii="Times New Roman"/>
                <w:b w:val="false"/>
                <w:i w:val="false"/>
                <w:color w:val="000000"/>
                <w:sz w:val="20"/>
              </w:rPr>
              <w:t>
</w:t>
            </w:r>
            <w:r>
              <w:rPr>
                <w:rFonts w:ascii="Times New Roman"/>
                <w:b w:val="false"/>
                <w:i w:val="false"/>
                <w:color w:val="000000"/>
                <w:sz w:val="20"/>
              </w:rPr>
              <w:t xml:space="preserve">предприятий </w:t>
            </w:r>
            <w:r>
              <w:rPr>
                <w:rFonts w:ascii="Times New Roman"/>
                <w:b w:val="false"/>
                <w:i/>
                <w:color w:val="000000"/>
                <w:sz w:val="20"/>
              </w:rPr>
              <w:t>(</w:t>
            </w:r>
            <w:r>
              <w:rPr>
                <w:rFonts w:ascii="Times New Roman"/>
                <w:b w:val="false"/>
                <w:i w:val="false"/>
                <w:color w:val="000000"/>
                <w:sz w:val="20"/>
              </w:rPr>
              <w:t>Примечание 5</w:t>
            </w:r>
            <w:r>
              <w:rPr>
                <w:rFonts w:ascii="Times New Roman"/>
                <w:b w:val="false"/>
                <w:i/>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за вычетом</w:t>
            </w:r>
            <w:r>
              <w:br/>
            </w:r>
            <w:r>
              <w:rPr>
                <w:rFonts w:ascii="Times New Roman"/>
                <w:b w:val="false"/>
                <w:i w:val="false"/>
                <w:color w:val="000000"/>
                <w:sz w:val="20"/>
              </w:rPr>
              <w:t>
</w:t>
            </w:r>
            <w:r>
              <w:rPr>
                <w:rFonts w:ascii="Times New Roman"/>
                <w:b w:val="false"/>
                <w:i w:val="false"/>
                <w:color w:val="000000"/>
                <w:sz w:val="20"/>
              </w:rPr>
              <w:t>восстановления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активы, предназначенные для</w:t>
            </w:r>
            <w:r>
              <w:br/>
            </w:r>
            <w:r>
              <w:rPr>
                <w:rFonts w:ascii="Times New Roman"/>
                <w:b w:val="false"/>
                <w:i w:val="false"/>
                <w:color w:val="000000"/>
                <w:sz w:val="20"/>
              </w:rPr>
              <w:t>
</w:t>
            </w:r>
            <w:r>
              <w:rPr>
                <w:rFonts w:ascii="Times New Roman"/>
                <w:b w:val="false"/>
                <w:i w:val="false"/>
                <w:color w:val="000000"/>
                <w:sz w:val="20"/>
              </w:rPr>
              <w:t>продажи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 декабря 2010</w:t>
            </w:r>
            <w:r>
              <w:br/>
            </w:r>
            <w:r>
              <w:rPr>
                <w:rFonts w:ascii="Times New Roman"/>
                <w:b w:val="false"/>
                <w:i w:val="false"/>
                <w:color w:val="000000"/>
                <w:sz w:val="20"/>
              </w:rPr>
              <w:t>
</w:t>
            </w:r>
            <w:r>
              <w:rPr>
                <w:rFonts w:ascii="Times New Roman"/>
                <w:b w:val="false"/>
                <w:i w:val="false"/>
                <w:color w:val="000000"/>
                <w:sz w:val="20"/>
              </w:rPr>
              <w:t>года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за вычетом</w:t>
            </w:r>
            <w:r>
              <w:br/>
            </w:r>
            <w:r>
              <w:rPr>
                <w:rFonts w:ascii="Times New Roman"/>
                <w:b w:val="false"/>
                <w:i w:val="false"/>
                <w:color w:val="000000"/>
                <w:sz w:val="20"/>
              </w:rPr>
              <w:t>
</w:t>
            </w:r>
            <w:r>
              <w:rPr>
                <w:rFonts w:ascii="Times New Roman"/>
                <w:b w:val="false"/>
                <w:i w:val="false"/>
                <w:color w:val="000000"/>
                <w:sz w:val="20"/>
              </w:rPr>
              <w:t>восстановления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запасы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 и перегруппировки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 декабря 2011</w:t>
            </w:r>
            <w:r>
              <w:br/>
            </w:r>
            <w:r>
              <w:rPr>
                <w:rFonts w:ascii="Times New Roman"/>
                <w:b w:val="false"/>
                <w:i w:val="false"/>
                <w:color w:val="000000"/>
                <w:sz w:val="20"/>
              </w:rPr>
              <w:t>
</w:t>
            </w:r>
            <w:r>
              <w:rPr>
                <w:rFonts w:ascii="Times New Roman"/>
                <w:b w:val="false"/>
                <w:i w:val="false"/>
                <w:color w:val="000000"/>
                <w:sz w:val="20"/>
              </w:rPr>
              <w:t>года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Накопленное обесценение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 декабря 2011 года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Накопленное обесценение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 декабря 2010 года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r>
    </w:tbl>
    <w:bookmarkStart w:name="z984" w:id="706"/>
    <w:p>
      <w:pPr>
        <w:spacing w:after="0"/>
        <w:ind w:left="0"/>
        <w:jc w:val="both"/>
      </w:pPr>
      <w:r>
        <w:rPr>
          <w:rFonts w:ascii="Times New Roman"/>
          <w:b w:val="false"/>
          <w:i w:val="false"/>
          <w:color w:val="000000"/>
          <w:sz w:val="28"/>
        </w:rPr>
        <w:t>
На 31 декабря 2011 года некоторые объекты основных средств, чистой балансовой стоимостью в сумме 1.015.904 миллионов тенге (2010: 630.315 миллиона тенге), были заложены в качестве обеспечения по некоторым займам Группы.</w:t>
      </w:r>
    </w:p>
    <w:bookmarkEnd w:id="706"/>
    <w:bookmarkStart w:name="z985" w:id="707"/>
    <w:p>
      <w:pPr>
        <w:spacing w:after="0"/>
        <w:ind w:left="0"/>
        <w:jc w:val="both"/>
      </w:pPr>
      <w:r>
        <w:rPr>
          <w:rFonts w:ascii="Times New Roman"/>
          <w:b w:val="false"/>
          <w:i w:val="false"/>
          <w:color w:val="000000"/>
          <w:sz w:val="28"/>
        </w:rPr>
        <w:t>
На 31 декабря 2011 года балансовая стоимость основных средств, полученных по соглашениям о финансовой аренде, составляла 33.993 миллиона тенге (2010: 27.253 миллионов тенге).</w:t>
      </w:r>
    </w:p>
    <w:bookmarkEnd w:id="707"/>
    <w:bookmarkStart w:name="z986" w:id="708"/>
    <w:p>
      <w:pPr>
        <w:spacing w:after="0"/>
        <w:ind w:left="0"/>
        <w:jc w:val="both"/>
      </w:pPr>
      <w:r>
        <w:rPr>
          <w:rFonts w:ascii="Times New Roman"/>
          <w:b w:val="false"/>
          <w:i w:val="false"/>
          <w:color w:val="000000"/>
          <w:sz w:val="28"/>
        </w:rPr>
        <w:t>
На 31 декабря 2011 года первоначальная стоимость полностью самортизированных основных средств Группы составила 371.633 миллиона тенге (2010: 208.443 миллионов тенге).</w:t>
      </w:r>
    </w:p>
    <w:bookmarkEnd w:id="708"/>
    <w:bookmarkStart w:name="z987" w:id="709"/>
    <w:p>
      <w:pPr>
        <w:spacing w:after="0"/>
        <w:ind w:left="0"/>
        <w:jc w:val="both"/>
      </w:pPr>
      <w:r>
        <w:rPr>
          <w:rFonts w:ascii="Times New Roman"/>
          <w:b w:val="false"/>
          <w:i w:val="false"/>
          <w:color w:val="000000"/>
          <w:sz w:val="28"/>
        </w:rPr>
        <w:t>
В 2011 году Группа капитализировала затраты по займам, по средневзвешенной ставке капитализации в размере 6,89% на сумму 8.814 миллионов тенге (2010: поставке 4,75% на сумму 4.200 миллионов тенге).</w:t>
      </w:r>
    </w:p>
    <w:bookmarkEnd w:id="709"/>
    <w:bookmarkStart w:name="z988" w:id="710"/>
    <w:p>
      <w:pPr>
        <w:spacing w:after="0"/>
        <w:ind w:left="0"/>
        <w:jc w:val="both"/>
      </w:pPr>
      <w:r>
        <w:rPr>
          <w:rFonts w:ascii="Times New Roman"/>
          <w:b w:val="false"/>
          <w:i w:val="false"/>
          <w:color w:val="000000"/>
          <w:sz w:val="28"/>
        </w:rPr>
        <w:t>
</w:t>
      </w:r>
      <w:r>
        <w:rPr>
          <w:rFonts w:ascii="Times New Roman"/>
          <w:b w:val="false"/>
          <w:i/>
          <w:color w:val="000000"/>
          <w:sz w:val="28"/>
        </w:rPr>
        <w:t>Обесценение основных средств</w:t>
      </w:r>
    </w:p>
    <w:bookmarkEnd w:id="710"/>
    <w:bookmarkStart w:name="z989" w:id="711"/>
    <w:p>
      <w:pPr>
        <w:spacing w:after="0"/>
        <w:ind w:left="0"/>
        <w:jc w:val="both"/>
      </w:pPr>
      <w:r>
        <w:rPr>
          <w:rFonts w:ascii="Times New Roman"/>
          <w:b w:val="false"/>
          <w:i w:val="false"/>
          <w:color w:val="000000"/>
          <w:sz w:val="28"/>
        </w:rPr>
        <w:t xml:space="preserve">
В 2011 году Группа признала чистый убыток по обесценению в размере 49.063 миллиона тенге, который приходится, в основном, на обесценение основных средств дочерних организаций НК КМГ, в частности, АО «КазТрансОйл» (далее по тексту «КТО») на сумму 13.470 миллионов тенге, TRG на сумму 10.344 миллиона тенге и ТОО «КМГ-Сервис» на сумму 5.220 миллионов тенге (2010: 14.736 миллионов тенге, который также, в основном, относится к дочерним организациям НК КМГ, и включает обесценение основных средств АО «Kazakhstan Petrochemical Industries» на сумму в 7.690 миллионов и АО «КазМунайГаз Переработка и Маркетинг» (далее по тексту - «КМГ ПМ» на сумму 2.095 миллионов тенге). Taкже в 2011 году НК КМГ признала убыток от обесценения активов по разведке и оценке по Курмангазы, Тюб-Караган и другим месторождениям на общую сумму 20.859 миллионов тенге, который был уменьшен на сумму списанного займа в размере 7.812 миллионов тенге </w:t>
      </w:r>
      <w:r>
        <w:rPr>
          <w:rFonts w:ascii="Times New Roman"/>
          <w:b w:val="false"/>
          <w:i/>
          <w:color w:val="000000"/>
          <w:sz w:val="28"/>
        </w:rPr>
        <w:t>(</w:t>
      </w:r>
      <w:r>
        <w:rPr>
          <w:rFonts w:ascii="Times New Roman"/>
          <w:b w:val="false"/>
          <w:i w:val="false"/>
          <w:color w:val="000000"/>
          <w:sz w:val="28"/>
        </w:rPr>
        <w:t>Примечание 4</w:t>
      </w:r>
      <w:r>
        <w:rPr>
          <w:rFonts w:ascii="Times New Roman"/>
          <w:b w:val="false"/>
          <w:i/>
          <w:color w:val="000000"/>
          <w:sz w:val="28"/>
        </w:rPr>
        <w:t>).</w:t>
      </w:r>
    </w:p>
    <w:bookmarkEnd w:id="711"/>
    <w:bookmarkStart w:name="z990" w:id="712"/>
    <w:p>
      <w:pPr>
        <w:spacing w:after="0"/>
        <w:ind w:left="0"/>
        <w:jc w:val="both"/>
      </w:pPr>
      <w:r>
        <w:rPr>
          <w:rFonts w:ascii="Times New Roman"/>
          <w:b w:val="false"/>
          <w:i w:val="false"/>
          <w:color w:val="000000"/>
          <w:sz w:val="28"/>
        </w:rPr>
        <w:t>
В 2011 году КТО признал убыток от обесценения в размере 13.470 миллионов тенге по активам Нефтеналивного Терминала Батуми и Морского Порта Батуми. Возмещаемые суммы генерирующих единиц этих активов были определены на основе ценности в использовании с применением ожидаемых денежных потоков от финансовых планов, одобренных руководством на десятилетний период. Денежные потоки после десятилетнего периода были экстраполированы с применением нормы роста в размере 1,77%. Группа использовала ставку средневзвешенной стоимости капитала 16,19% для дисконтирования денежных потоков. Дополнительная информация представлена в </w:t>
      </w:r>
      <w:r>
        <w:rPr>
          <w:rFonts w:ascii="Times New Roman"/>
          <w:b w:val="false"/>
          <w:i w:val="false"/>
          <w:color w:val="000000"/>
          <w:sz w:val="28"/>
        </w:rPr>
        <w:t>Примечании 8</w:t>
      </w:r>
      <w:r>
        <w:rPr>
          <w:rFonts w:ascii="Times New Roman"/>
          <w:b w:val="false"/>
          <w:i/>
          <w:color w:val="000000"/>
          <w:sz w:val="28"/>
        </w:rPr>
        <w:t>.</w:t>
      </w:r>
    </w:p>
    <w:bookmarkEnd w:id="712"/>
    <w:bookmarkStart w:name="z991" w:id="713"/>
    <w:p>
      <w:pPr>
        <w:spacing w:after="0"/>
        <w:ind w:left="0"/>
        <w:jc w:val="both"/>
      </w:pPr>
      <w:r>
        <w:rPr>
          <w:rFonts w:ascii="Times New Roman"/>
          <w:b w:val="false"/>
          <w:i w:val="false"/>
          <w:color w:val="000000"/>
          <w:sz w:val="28"/>
        </w:rPr>
        <w:t>
В 2011 году TRG признала убыток от обесценения в размере 10.576 миллионов тенге по незавершенному строительству и складам в связи с приостановлением планов по строительству и отсутствием рынка для таких активов. Руководство считает, что эти активы не будут возмещены посредством их использования в обычной операционной деятельности или продажи.</w:t>
      </w:r>
    </w:p>
    <w:bookmarkEnd w:id="713"/>
    <w:bookmarkStart w:name="z992" w:id="714"/>
    <w:p>
      <w:pPr>
        <w:spacing w:after="0"/>
        <w:ind w:left="0"/>
        <w:jc w:val="both"/>
      </w:pPr>
      <w:r>
        <w:rPr>
          <w:rFonts w:ascii="Times New Roman"/>
          <w:b w:val="false"/>
          <w:i w:val="false"/>
          <w:color w:val="000000"/>
          <w:sz w:val="28"/>
        </w:rPr>
        <w:t>
</w:t>
      </w:r>
      <w:r>
        <w:rPr>
          <w:rFonts w:ascii="Times New Roman"/>
          <w:b/>
          <w:i w:val="false"/>
          <w:color w:val="000000"/>
          <w:sz w:val="28"/>
        </w:rPr>
        <w:t>8. НЕМАТЕРИАЛЬНЫЕ АКТИВЫ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9"/>
        <w:gridCol w:w="1338"/>
        <w:gridCol w:w="1691"/>
        <w:gridCol w:w="1529"/>
        <w:gridCol w:w="1497"/>
        <w:gridCol w:w="1597"/>
        <w:gridCol w:w="1206"/>
        <w:gridCol w:w="1153"/>
      </w:tblGrid>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активы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маркетингу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недро-</w:t>
            </w:r>
            <w:r>
              <w:br/>
            </w:r>
            <w:r>
              <w:rPr>
                <w:rFonts w:ascii="Times New Roman"/>
                <w:b w:val="false"/>
                <w:i w:val="false"/>
                <w:color w:val="000000"/>
                <w:sz w:val="20"/>
              </w:rPr>
              <w:t>
</w:t>
            </w:r>
            <w:r>
              <w:rPr>
                <w:rFonts w:ascii="Times New Roman"/>
                <w:b w:val="false"/>
                <w:i w:val="false"/>
                <w:color w:val="000000"/>
                <w:sz w:val="20"/>
              </w:rPr>
              <w:t>пользование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1 января 2010 года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258.193</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посредством</w:t>
            </w:r>
            <w:r>
              <w:br/>
            </w:r>
            <w:r>
              <w:rPr>
                <w:rFonts w:ascii="Times New Roman"/>
                <w:b w:val="false"/>
                <w:i w:val="false"/>
                <w:color w:val="000000"/>
                <w:sz w:val="20"/>
              </w:rPr>
              <w:t>
</w:t>
            </w:r>
            <w:r>
              <w:rPr>
                <w:rFonts w:ascii="Times New Roman"/>
                <w:b w:val="false"/>
                <w:i w:val="false"/>
                <w:color w:val="000000"/>
                <w:sz w:val="20"/>
              </w:rPr>
              <w:t>объединения предприятий</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Примечание 5</w:t>
            </w: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 выбытиям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основные средства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основных средств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w:t>
            </w:r>
            <w:r>
              <w:br/>
            </w:r>
            <w:r>
              <w:rPr>
                <w:rFonts w:ascii="Times New Roman"/>
                <w:b w:val="false"/>
                <w:i w:val="false"/>
                <w:color w:val="000000"/>
                <w:sz w:val="20"/>
              </w:rPr>
              <w:t>
</w:t>
            </w:r>
            <w:r>
              <w:rPr>
                <w:rFonts w:ascii="Times New Roman"/>
                <w:b w:val="false"/>
                <w:i w:val="false"/>
                <w:color w:val="000000"/>
                <w:sz w:val="20"/>
              </w:rPr>
              <w:t>декабря 2010 года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учетной оценке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посредством</w:t>
            </w:r>
            <w:r>
              <w:br/>
            </w:r>
            <w:r>
              <w:rPr>
                <w:rFonts w:ascii="Times New Roman"/>
                <w:b w:val="false"/>
                <w:i w:val="false"/>
                <w:color w:val="000000"/>
                <w:sz w:val="20"/>
              </w:rPr>
              <w:t>
</w:t>
            </w:r>
            <w:r>
              <w:rPr>
                <w:rFonts w:ascii="Times New Roman"/>
                <w:b w:val="false"/>
                <w:i w:val="false"/>
                <w:color w:val="000000"/>
                <w:sz w:val="20"/>
              </w:rPr>
              <w:t>объединения предприятий</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Примечание 5</w:t>
            </w: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 по прекращенной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Примечание 6</w:t>
            </w: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 выбытиям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нетто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основные средства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основных средств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w:t>
            </w:r>
            <w:r>
              <w:br/>
            </w:r>
            <w:r>
              <w:rPr>
                <w:rFonts w:ascii="Times New Roman"/>
                <w:b w:val="false"/>
                <w:i w:val="false"/>
                <w:color w:val="000000"/>
                <w:sz w:val="20"/>
              </w:rPr>
              <w:t>
</w:t>
            </w:r>
            <w:r>
              <w:rPr>
                <w:rFonts w:ascii="Times New Roman"/>
                <w:b w:val="false"/>
                <w:i w:val="false"/>
                <w:color w:val="000000"/>
                <w:sz w:val="20"/>
              </w:rPr>
              <w:t>декабря 2011 года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r>
              <w:br/>
            </w:r>
            <w:r>
              <w:rPr>
                <w:rFonts w:ascii="Times New Roman"/>
                <w:b w:val="false"/>
                <w:i w:val="false"/>
                <w:color w:val="000000"/>
                <w:sz w:val="20"/>
              </w:rPr>
              <w:t>
</w:t>
            </w:r>
            <w:r>
              <w:rPr>
                <w:rFonts w:ascii="Times New Roman"/>
                <w:b w:val="false"/>
                <w:i w:val="false"/>
                <w:color w:val="000000"/>
                <w:sz w:val="20"/>
              </w:rPr>
              <w:t>Накопленный износ и обесценение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w:t>
            </w:r>
            <w:r>
              <w:br/>
            </w:r>
            <w:r>
              <w:rPr>
                <w:rFonts w:ascii="Times New Roman"/>
                <w:b w:val="false"/>
                <w:i w:val="false"/>
                <w:color w:val="000000"/>
                <w:sz w:val="20"/>
              </w:rPr>
              <w:t>
</w:t>
            </w:r>
            <w:r>
              <w:rPr>
                <w:rFonts w:ascii="Times New Roman"/>
                <w:b w:val="false"/>
                <w:i w:val="false"/>
                <w:color w:val="000000"/>
                <w:sz w:val="20"/>
              </w:rPr>
              <w:t>(21.061)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r>
              <w:br/>
            </w:r>
            <w:r>
              <w:rPr>
                <w:rFonts w:ascii="Times New Roman"/>
                <w:b w:val="false"/>
                <w:i w:val="false"/>
                <w:color w:val="000000"/>
                <w:sz w:val="20"/>
              </w:rPr>
              <w:t>
</w:t>
            </w:r>
            <w:r>
              <w:rPr>
                <w:rFonts w:ascii="Times New Roman"/>
                <w:b w:val="false"/>
                <w:i w:val="false"/>
                <w:color w:val="000000"/>
                <w:sz w:val="20"/>
              </w:rPr>
              <w:t>(34.995)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177.683</w:t>
            </w:r>
            <w:r>
              <w:br/>
            </w:r>
            <w:r>
              <w:rPr>
                <w:rFonts w:ascii="Times New Roman"/>
                <w:b w:val="false"/>
                <w:i w:val="false"/>
                <w:color w:val="000000"/>
                <w:sz w:val="20"/>
              </w:rPr>
              <w:t>
</w:t>
            </w:r>
            <w:r>
              <w:rPr>
                <w:rFonts w:ascii="Times New Roman"/>
                <w:b w:val="false"/>
                <w:i w:val="false"/>
                <w:color w:val="000000"/>
                <w:sz w:val="20"/>
              </w:rPr>
              <w:t>(30.385)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w:t>
            </w:r>
            <w:r>
              <w:br/>
            </w:r>
            <w:r>
              <w:rPr>
                <w:rFonts w:ascii="Times New Roman"/>
                <w:b w:val="false"/>
                <w:i w:val="false"/>
                <w:color w:val="000000"/>
                <w:sz w:val="20"/>
              </w:rPr>
              <w:t>
</w:t>
            </w:r>
            <w:r>
              <w:rPr>
                <w:rFonts w:ascii="Times New Roman"/>
                <w:b w:val="false"/>
                <w:i w:val="false"/>
                <w:color w:val="000000"/>
                <w:sz w:val="20"/>
              </w:rPr>
              <w:t>(559)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w:t>
            </w:r>
            <w:r>
              <w:br/>
            </w:r>
            <w:r>
              <w:rPr>
                <w:rFonts w:ascii="Times New Roman"/>
                <w:b w:val="false"/>
                <w:i w:val="false"/>
                <w:color w:val="000000"/>
                <w:sz w:val="20"/>
              </w:rPr>
              <w:t>
</w:t>
            </w:r>
            <w:r>
              <w:rPr>
                <w:rFonts w:ascii="Times New Roman"/>
                <w:b w:val="false"/>
                <w:i w:val="false"/>
                <w:color w:val="000000"/>
                <w:sz w:val="20"/>
              </w:rPr>
              <w:t>(5.909)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43.241</w:t>
            </w:r>
            <w:r>
              <w:br/>
            </w:r>
            <w:r>
              <w:rPr>
                <w:rFonts w:ascii="Times New Roman"/>
                <w:b w:val="false"/>
                <w:i w:val="false"/>
                <w:color w:val="000000"/>
                <w:sz w:val="20"/>
              </w:rPr>
              <w:t>
</w:t>
            </w:r>
            <w:r>
              <w:rPr>
                <w:rFonts w:ascii="Times New Roman"/>
                <w:b w:val="false"/>
                <w:i w:val="false"/>
                <w:color w:val="000000"/>
                <w:sz w:val="20"/>
              </w:rPr>
              <w:t>(12.648)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412.546</w:t>
            </w:r>
            <w:r>
              <w:br/>
            </w:r>
            <w:r>
              <w:rPr>
                <w:rFonts w:ascii="Times New Roman"/>
                <w:b w:val="false"/>
                <w:i w:val="false"/>
                <w:color w:val="000000"/>
                <w:sz w:val="20"/>
              </w:rPr>
              <w:t>
</w:t>
            </w:r>
            <w:r>
              <w:rPr>
                <w:rFonts w:ascii="Times New Roman"/>
                <w:b w:val="false"/>
                <w:i w:val="false"/>
                <w:color w:val="000000"/>
                <w:sz w:val="20"/>
              </w:rPr>
              <w:t>(105.557)</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w:t>
            </w:r>
            <w:r>
              <w:br/>
            </w:r>
            <w:r>
              <w:rPr>
                <w:rFonts w:ascii="Times New Roman"/>
                <w:b w:val="false"/>
                <w:i w:val="false"/>
                <w:color w:val="000000"/>
                <w:sz w:val="20"/>
              </w:rPr>
              <w:t>
</w:t>
            </w:r>
            <w:r>
              <w:rPr>
                <w:rFonts w:ascii="Times New Roman"/>
                <w:b w:val="false"/>
                <w:i w:val="false"/>
                <w:color w:val="000000"/>
                <w:sz w:val="20"/>
              </w:rPr>
              <w:t>декабря 2011 года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r>
              <w:br/>
            </w:r>
            <w:r>
              <w:rPr>
                <w:rFonts w:ascii="Times New Roman"/>
                <w:b w:val="false"/>
                <w:i w:val="false"/>
                <w:color w:val="000000"/>
                <w:sz w:val="20"/>
              </w:rPr>
              <w:t>
</w:t>
            </w:r>
            <w:r>
              <w:rPr>
                <w:rFonts w:ascii="Times New Roman"/>
                <w:b w:val="false"/>
                <w:i w:val="false"/>
                <w:color w:val="000000"/>
                <w:sz w:val="20"/>
              </w:rPr>
              <w:t>Накопленный износ и обесценение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48.574</w:t>
            </w:r>
            <w:r>
              <w:br/>
            </w:r>
            <w:r>
              <w:rPr>
                <w:rFonts w:ascii="Times New Roman"/>
                <w:b w:val="false"/>
                <w:i w:val="false"/>
                <w:color w:val="000000"/>
                <w:sz w:val="20"/>
              </w:rPr>
              <w:t>
</w:t>
            </w:r>
            <w:r>
              <w:rPr>
                <w:rFonts w:ascii="Times New Roman"/>
                <w:b w:val="false"/>
                <w:i w:val="false"/>
                <w:color w:val="000000"/>
                <w:sz w:val="20"/>
              </w:rPr>
              <w:t>(14.182)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54.713</w:t>
            </w:r>
            <w:r>
              <w:br/>
            </w:r>
            <w:r>
              <w:rPr>
                <w:rFonts w:ascii="Times New Roman"/>
                <w:b w:val="false"/>
                <w:i w:val="false"/>
                <w:color w:val="000000"/>
                <w:sz w:val="20"/>
              </w:rPr>
              <w:t>
</w:t>
            </w:r>
            <w:r>
              <w:rPr>
                <w:rFonts w:ascii="Times New Roman"/>
                <w:b w:val="false"/>
                <w:i w:val="false"/>
                <w:color w:val="000000"/>
                <w:sz w:val="20"/>
              </w:rPr>
              <w:t>(28.392)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200.968</w:t>
            </w:r>
            <w:r>
              <w:br/>
            </w:r>
            <w:r>
              <w:rPr>
                <w:rFonts w:ascii="Times New Roman"/>
                <w:b w:val="false"/>
                <w:i w:val="false"/>
                <w:color w:val="000000"/>
                <w:sz w:val="20"/>
              </w:rPr>
              <w:t>
</w:t>
            </w:r>
            <w:r>
              <w:rPr>
                <w:rFonts w:ascii="Times New Roman"/>
                <w:b w:val="false"/>
                <w:i w:val="false"/>
                <w:color w:val="000000"/>
                <w:sz w:val="20"/>
              </w:rPr>
              <w:t>(71.477)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r>
              <w:br/>
            </w:r>
            <w:r>
              <w:rPr>
                <w:rFonts w:ascii="Times New Roman"/>
                <w:b w:val="false"/>
                <w:i w:val="false"/>
                <w:color w:val="000000"/>
                <w:sz w:val="20"/>
              </w:rPr>
              <w:t>
</w:t>
            </w:r>
            <w:r>
              <w:rPr>
                <w:rFonts w:ascii="Times New Roman"/>
                <w:b w:val="false"/>
                <w:i w:val="false"/>
                <w:color w:val="000000"/>
                <w:sz w:val="20"/>
              </w:rPr>
              <w:t>(872)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r>
              <w:br/>
            </w:r>
            <w:r>
              <w:rPr>
                <w:rFonts w:ascii="Times New Roman"/>
                <w:b w:val="false"/>
                <w:i w:val="false"/>
                <w:color w:val="000000"/>
                <w:sz w:val="20"/>
              </w:rPr>
              <w:t>
</w:t>
            </w:r>
            <w:r>
              <w:rPr>
                <w:rFonts w:ascii="Times New Roman"/>
                <w:b w:val="false"/>
                <w:i w:val="false"/>
                <w:color w:val="000000"/>
                <w:sz w:val="20"/>
              </w:rPr>
              <w:t>(133)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40.232</w:t>
            </w:r>
            <w:r>
              <w:br/>
            </w:r>
            <w:r>
              <w:rPr>
                <w:rFonts w:ascii="Times New Roman"/>
                <w:b w:val="false"/>
                <w:i w:val="false"/>
                <w:color w:val="000000"/>
                <w:sz w:val="20"/>
              </w:rPr>
              <w:t>
</w:t>
            </w:r>
            <w:r>
              <w:rPr>
                <w:rFonts w:ascii="Times New Roman"/>
                <w:b w:val="false"/>
                <w:i w:val="false"/>
                <w:color w:val="000000"/>
                <w:sz w:val="20"/>
              </w:rPr>
              <w:t>(9.993)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390.221</w:t>
            </w:r>
            <w:r>
              <w:br/>
            </w:r>
            <w:r>
              <w:rPr>
                <w:rFonts w:ascii="Times New Roman"/>
                <w:b w:val="false"/>
                <w:i w:val="false"/>
                <w:color w:val="000000"/>
                <w:sz w:val="20"/>
              </w:rPr>
              <w:t>
</w:t>
            </w:r>
            <w:r>
              <w:rPr>
                <w:rFonts w:ascii="Times New Roman"/>
                <w:b w:val="false"/>
                <w:i w:val="false"/>
                <w:color w:val="000000"/>
                <w:sz w:val="20"/>
              </w:rPr>
              <w:t>(125.049)</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 31</w:t>
            </w:r>
            <w:r>
              <w:br/>
            </w:r>
            <w:r>
              <w:rPr>
                <w:rFonts w:ascii="Times New Roman"/>
                <w:b w:val="false"/>
                <w:i w:val="false"/>
                <w:color w:val="000000"/>
                <w:sz w:val="20"/>
              </w:rPr>
              <w:t>
</w:t>
            </w:r>
            <w:r>
              <w:rPr>
                <w:rFonts w:ascii="Times New Roman"/>
                <w:b w:val="false"/>
                <w:i w:val="false"/>
                <w:color w:val="000000"/>
                <w:sz w:val="20"/>
              </w:rPr>
              <w:t>декабря 2010 года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bl>
    <w:bookmarkStart w:name="z993" w:id="715"/>
    <w:p>
      <w:pPr>
        <w:spacing w:after="0"/>
        <w:ind w:left="0"/>
        <w:jc w:val="both"/>
      </w:pPr>
      <w:r>
        <w:rPr>
          <w:rFonts w:ascii="Times New Roman"/>
          <w:b w:val="false"/>
          <w:i w:val="false"/>
          <w:color w:val="000000"/>
          <w:sz w:val="28"/>
        </w:rPr>
        <w:t>
По состоянию на 31 декабря 2011 года права на недропользование включали остаточную стоимость нефтегазовых и горнорудных разведочных и оценочных активов на сумму 26.833 миллионов тенге и 576 миллионов тенге, соответственно (2010: 15.948 миллионов тенге и 1.948 миллионов тенге, соответственно).</w:t>
      </w:r>
    </w:p>
    <w:bookmarkEnd w:id="715"/>
    <w:bookmarkStart w:name="z994" w:id="716"/>
    <w:p>
      <w:pPr>
        <w:spacing w:after="0"/>
        <w:ind w:left="0"/>
        <w:jc w:val="both"/>
      </w:pPr>
      <w:r>
        <w:rPr>
          <w:rFonts w:ascii="Times New Roman"/>
          <w:b w:val="false"/>
          <w:i w:val="false"/>
          <w:color w:val="000000"/>
          <w:sz w:val="28"/>
        </w:rPr>
        <w:t>
</w:t>
      </w:r>
      <w:r>
        <w:rPr>
          <w:rFonts w:ascii="Times New Roman"/>
          <w:b/>
          <w:i w:val="false"/>
          <w:color w:val="000000"/>
          <w:sz w:val="28"/>
        </w:rPr>
        <w:t>Тест на обесценение гудвила</w:t>
      </w:r>
    </w:p>
    <w:bookmarkEnd w:id="716"/>
    <w:bookmarkStart w:name="z995" w:id="717"/>
    <w:p>
      <w:pPr>
        <w:spacing w:after="0"/>
        <w:ind w:left="0"/>
        <w:jc w:val="both"/>
      </w:pPr>
      <w:r>
        <w:rPr>
          <w:rFonts w:ascii="Times New Roman"/>
          <w:b w:val="false"/>
          <w:i w:val="false"/>
          <w:color w:val="000000"/>
          <w:sz w:val="28"/>
        </w:rPr>
        <w:t>
Балансовая стоимость гудвила по состоянию, отнесенного на каждую из единиц, генерирующих денежные потоки по сегментам, на 31 декабря:</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 генерирующие</w:t>
            </w:r>
            <w:r>
              <w:br/>
            </w:r>
            <w:r>
              <w:rPr>
                <w:rFonts w:ascii="Times New Roman"/>
                <w:b w:val="false"/>
                <w:i w:val="false"/>
                <w:color w:val="000000"/>
                <w:sz w:val="20"/>
              </w:rPr>
              <w:t>
денежные потоки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Нефтепереработка и</w:t>
            </w:r>
            <w:r>
              <w:br/>
            </w:r>
            <w:r>
              <w:rPr>
                <w:rFonts w:ascii="Times New Roman"/>
                <w:b w:val="false"/>
                <w:i w:val="false"/>
                <w:color w:val="000000"/>
                <w:sz w:val="20"/>
              </w:rPr>
              <w:t>
нефтехимия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Нефтеналивной терминал</w:t>
            </w:r>
            <w:r>
              <w:br/>
            </w:r>
            <w:r>
              <w:rPr>
                <w:rFonts w:ascii="Times New Roman"/>
                <w:b w:val="false"/>
                <w:i w:val="false"/>
                <w:color w:val="000000"/>
                <w:sz w:val="20"/>
              </w:rPr>
              <w:t>
и морской порт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 нефтегазовый</w:t>
            </w:r>
            <w:r>
              <w:br/>
            </w:r>
            <w:r>
              <w:rPr>
                <w:rFonts w:ascii="Times New Roman"/>
                <w:b w:val="false"/>
                <w:i w:val="false"/>
                <w:color w:val="000000"/>
                <w:sz w:val="20"/>
              </w:rPr>
              <w:t>
</w:t>
            </w:r>
            <w:r>
              <w:rPr>
                <w:rFonts w:ascii="Times New Roman"/>
                <w:b w:val="false"/>
                <w:i/>
                <w:color w:val="000000"/>
                <w:sz w:val="20"/>
              </w:rPr>
              <w:t>сегмент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125.234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w:t>
            </w:r>
            <w:r>
              <w:br/>
            </w:r>
            <w:r>
              <w:rPr>
                <w:rFonts w:ascii="Times New Roman"/>
                <w:b w:val="false"/>
                <w:i w:val="false"/>
                <w:color w:val="000000"/>
                <w:sz w:val="20"/>
              </w:rPr>
              <w:t>
горнопромышленный</w:t>
            </w:r>
            <w:r>
              <w:br/>
            </w:r>
            <w:r>
              <w:rPr>
                <w:rFonts w:ascii="Times New Roman"/>
                <w:b w:val="false"/>
                <w:i w:val="false"/>
                <w:color w:val="000000"/>
                <w:sz w:val="20"/>
              </w:rPr>
              <w:t>
сегмент (добыча урана)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бизнес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Розничный бизнес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 сегмент</w:t>
            </w:r>
            <w:r>
              <w:br/>
            </w:r>
            <w:r>
              <w:rPr>
                <w:rFonts w:ascii="Times New Roman"/>
                <w:b w:val="false"/>
                <w:i w:val="false"/>
                <w:color w:val="000000"/>
                <w:sz w:val="20"/>
              </w:rPr>
              <w:t>
финансовые институты и</w:t>
            </w:r>
            <w:r>
              <w:br/>
            </w:r>
            <w:r>
              <w:rPr>
                <w:rFonts w:ascii="Times New Roman"/>
                <w:b w:val="false"/>
                <w:i w:val="false"/>
                <w:color w:val="000000"/>
                <w:sz w:val="20"/>
              </w:rPr>
              <w:t>
институты развития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 прочие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гудвил</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r>
    </w:tbl>
    <w:bookmarkStart w:name="z996" w:id="718"/>
    <w:p>
      <w:pPr>
        <w:spacing w:after="0"/>
        <w:ind w:left="0"/>
        <w:jc w:val="both"/>
      </w:pPr>
      <w:r>
        <w:rPr>
          <w:rFonts w:ascii="Times New Roman"/>
          <w:b w:val="false"/>
          <w:i w:val="false"/>
          <w:color w:val="000000"/>
          <w:sz w:val="28"/>
        </w:rPr>
        <w:t>
Расходы по обесценению гудвила, признанные в консолидированном отчете о совокупном доходе, включали обесценение в нефтегазовом сегменте на сумму 2.371 миллион тенге (2010 год: ноль)</w:t>
      </w:r>
    </w:p>
    <w:bookmarkEnd w:id="718"/>
    <w:bookmarkStart w:name="z997" w:id="719"/>
    <w:p>
      <w:pPr>
        <w:spacing w:after="0"/>
        <w:ind w:left="0"/>
        <w:jc w:val="both"/>
      </w:pPr>
      <w:r>
        <w:rPr>
          <w:rFonts w:ascii="Times New Roman"/>
          <w:b w:val="false"/>
          <w:i w:val="false"/>
          <w:color w:val="000000"/>
          <w:sz w:val="28"/>
        </w:rPr>
        <w:t>
</w:t>
      </w:r>
      <w:r>
        <w:rPr>
          <w:rFonts w:ascii="Times New Roman"/>
          <w:b w:val="false"/>
          <w:i/>
          <w:color w:val="000000"/>
          <w:sz w:val="28"/>
        </w:rPr>
        <w:t>Основные допущения, применявшиеся при расчете возмещаемой стоимости гудвила</w:t>
      </w:r>
    </w:p>
    <w:bookmarkEnd w:id="719"/>
    <w:bookmarkStart w:name="z998" w:id="720"/>
    <w:p>
      <w:pPr>
        <w:spacing w:after="0"/>
        <w:ind w:left="0"/>
        <w:jc w:val="both"/>
      </w:pPr>
      <w:r>
        <w:rPr>
          <w:rFonts w:ascii="Times New Roman"/>
          <w:b w:val="false"/>
          <w:i w:val="false"/>
          <w:color w:val="000000"/>
          <w:sz w:val="28"/>
        </w:rPr>
        <w:t>
Возмещаемая стоимость гудвила была определена в соответствии с учетной политикой, описанной в </w:t>
      </w:r>
      <w:r>
        <w:rPr>
          <w:rFonts w:ascii="Times New Roman"/>
          <w:b w:val="false"/>
          <w:i w:val="false"/>
          <w:color w:val="000000"/>
          <w:sz w:val="28"/>
        </w:rPr>
        <w:t>Примечании 3</w:t>
      </w:r>
      <w:r>
        <w:rPr>
          <w:rFonts w:ascii="Times New Roman"/>
          <w:b w:val="false"/>
          <w:i/>
          <w:color w:val="000000"/>
          <w:sz w:val="28"/>
        </w:rPr>
        <w:t>.</w:t>
      </w:r>
    </w:p>
    <w:bookmarkEnd w:id="720"/>
    <w:bookmarkStart w:name="z999" w:id="721"/>
    <w:p>
      <w:pPr>
        <w:spacing w:after="0"/>
        <w:ind w:left="0"/>
        <w:jc w:val="both"/>
      </w:pPr>
      <w:r>
        <w:rPr>
          <w:rFonts w:ascii="Times New Roman"/>
          <w:b w:val="false"/>
          <w:i w:val="false"/>
          <w:color w:val="000000"/>
          <w:sz w:val="28"/>
        </w:rPr>
        <w:t>
Группа использует следующие ставки и периоды для расчета возмещаемой стоимости гудвила для нефтегазового сегмента:</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413"/>
        <w:gridCol w:w="2773"/>
        <w:gridCol w:w="2773"/>
        <w:gridCol w:w="277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Нефтепереработка и</w:t>
            </w:r>
            <w:r>
              <w:br/>
            </w:r>
            <w:r>
              <w:rPr>
                <w:rFonts w:ascii="Times New Roman"/>
                <w:b/>
                <w:i w:val="false"/>
                <w:color w:val="000000"/>
                <w:sz w:val="20"/>
              </w:rPr>
              <w:t>
нефтехимия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Нефтеналивной терминал и</w:t>
            </w:r>
            <w:r>
              <w:br/>
            </w:r>
            <w:r>
              <w:rPr>
                <w:rFonts w:ascii="Times New Roman"/>
                <w:b/>
                <w:i w:val="false"/>
                <w:color w:val="000000"/>
                <w:sz w:val="20"/>
              </w:rPr>
              <w:t>
морской порт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дисконтирования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Прогнозируемый</w:t>
            </w:r>
            <w:r>
              <w:br/>
            </w:r>
            <w:r>
              <w:rPr>
                <w:rFonts w:ascii="Times New Roman"/>
                <w:b w:val="false"/>
                <w:i w:val="false"/>
                <w:color w:val="000000"/>
                <w:sz w:val="20"/>
              </w:rPr>
              <w:t>
темп роста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лет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000" w:id="722"/>
    <w:p>
      <w:pPr>
        <w:spacing w:after="0"/>
        <w:ind w:left="0"/>
        <w:jc w:val="both"/>
      </w:pPr>
      <w:r>
        <w:rPr>
          <w:rFonts w:ascii="Times New Roman"/>
          <w:b w:val="false"/>
          <w:i w:val="false"/>
          <w:color w:val="000000"/>
          <w:sz w:val="28"/>
        </w:rPr>
        <w:t>
Основные допущения, применявшиеся при расчете возмещаемой стоимости по нефтегазовому сегменту, представлены следующим образом:</w:t>
      </w:r>
      <w:r>
        <w:br/>
      </w:r>
      <w:r>
        <w:rPr>
          <w:rFonts w:ascii="Times New Roman"/>
          <w:b w:val="false"/>
          <w:i w:val="false"/>
          <w:color w:val="000000"/>
          <w:sz w:val="28"/>
        </w:rPr>
        <w:t>
</w:t>
      </w:r>
      <w:r>
        <w:rPr>
          <w:rFonts w:ascii="Times New Roman"/>
          <w:b w:val="false"/>
          <w:i w:val="false"/>
          <w:color w:val="000000"/>
          <w:sz w:val="28"/>
        </w:rPr>
        <w:t>
- Валовая прибыль;</w:t>
      </w:r>
      <w:r>
        <w:br/>
      </w:r>
      <w:r>
        <w:rPr>
          <w:rFonts w:ascii="Times New Roman"/>
          <w:b w:val="false"/>
          <w:i w:val="false"/>
          <w:color w:val="000000"/>
          <w:sz w:val="28"/>
        </w:rPr>
        <w:t>
</w:t>
      </w:r>
      <w:r>
        <w:rPr>
          <w:rFonts w:ascii="Times New Roman"/>
          <w:b w:val="false"/>
          <w:i w:val="false"/>
          <w:color w:val="000000"/>
          <w:sz w:val="28"/>
        </w:rPr>
        <w:t>
- Тарифы;</w:t>
      </w:r>
      <w:r>
        <w:br/>
      </w:r>
      <w:r>
        <w:rPr>
          <w:rFonts w:ascii="Times New Roman"/>
          <w:b w:val="false"/>
          <w:i w:val="false"/>
          <w:color w:val="000000"/>
          <w:sz w:val="28"/>
        </w:rPr>
        <w:t>
</w:t>
      </w:r>
      <w:r>
        <w:rPr>
          <w:rFonts w:ascii="Times New Roman"/>
          <w:b w:val="false"/>
          <w:i w:val="false"/>
          <w:color w:val="000000"/>
          <w:sz w:val="28"/>
        </w:rPr>
        <w:t>
- Объемы перевозок;</w:t>
      </w:r>
      <w:r>
        <w:br/>
      </w:r>
      <w:r>
        <w:rPr>
          <w:rFonts w:ascii="Times New Roman"/>
          <w:b w:val="false"/>
          <w:i w:val="false"/>
          <w:color w:val="000000"/>
          <w:sz w:val="28"/>
        </w:rPr>
        <w:t>
</w:t>
      </w:r>
      <w:r>
        <w:rPr>
          <w:rFonts w:ascii="Times New Roman"/>
          <w:b w:val="false"/>
          <w:i w:val="false"/>
          <w:color w:val="000000"/>
          <w:sz w:val="28"/>
        </w:rPr>
        <w:t>
- Ставка дисконтирования;</w:t>
      </w:r>
      <w:r>
        <w:br/>
      </w:r>
      <w:r>
        <w:rPr>
          <w:rFonts w:ascii="Times New Roman"/>
          <w:b w:val="false"/>
          <w:i w:val="false"/>
          <w:color w:val="000000"/>
          <w:sz w:val="28"/>
        </w:rPr>
        <w:t>
</w:t>
      </w:r>
      <w:r>
        <w:rPr>
          <w:rFonts w:ascii="Times New Roman"/>
          <w:b w:val="false"/>
          <w:i w:val="false"/>
          <w:color w:val="000000"/>
          <w:sz w:val="28"/>
        </w:rPr>
        <w:t>
- Прогнозируемые темпы роста, использованные для экстраполирования</w:t>
      </w:r>
      <w:r>
        <w:br/>
      </w:r>
      <w:r>
        <w:rPr>
          <w:rFonts w:ascii="Times New Roman"/>
          <w:b w:val="false"/>
          <w:i w:val="false"/>
          <w:color w:val="000000"/>
          <w:sz w:val="28"/>
        </w:rPr>
        <w:t>
денежных потоков в течение планового периода;</w:t>
      </w:r>
      <w:r>
        <w:br/>
      </w:r>
      <w:r>
        <w:rPr>
          <w:rFonts w:ascii="Times New Roman"/>
          <w:b w:val="false"/>
          <w:i w:val="false"/>
          <w:color w:val="000000"/>
          <w:sz w:val="28"/>
        </w:rPr>
        <w:t>
</w:t>
      </w:r>
      <w:r>
        <w:rPr>
          <w:rFonts w:ascii="Times New Roman"/>
          <w:b w:val="false"/>
          <w:i w:val="false"/>
          <w:color w:val="000000"/>
          <w:sz w:val="28"/>
        </w:rPr>
        <w:t>
- Капитальные затраты в 2012 - 2015 годах.</w:t>
      </w:r>
    </w:p>
    <w:bookmarkEnd w:id="722"/>
    <w:bookmarkStart w:name="z1007" w:id="723"/>
    <w:p>
      <w:pPr>
        <w:spacing w:after="0"/>
        <w:ind w:left="0"/>
        <w:jc w:val="both"/>
      </w:pPr>
      <w:r>
        <w:rPr>
          <w:rFonts w:ascii="Times New Roman"/>
          <w:b w:val="false"/>
          <w:i w:val="false"/>
          <w:color w:val="000000"/>
          <w:sz w:val="28"/>
        </w:rPr>
        <w:t>
</w:t>
      </w:r>
      <w:r>
        <w:rPr>
          <w:rFonts w:ascii="Times New Roman"/>
          <w:b w:val="false"/>
          <w:i/>
          <w:color w:val="000000"/>
          <w:sz w:val="28"/>
        </w:rPr>
        <w:t>Валовая прибыль</w:t>
      </w:r>
    </w:p>
    <w:bookmarkEnd w:id="723"/>
    <w:bookmarkStart w:name="z1008" w:id="724"/>
    <w:p>
      <w:pPr>
        <w:spacing w:after="0"/>
        <w:ind w:left="0"/>
        <w:jc w:val="both"/>
      </w:pPr>
      <w:r>
        <w:rPr>
          <w:rFonts w:ascii="Times New Roman"/>
          <w:b w:val="false"/>
          <w:i w:val="false"/>
          <w:color w:val="000000"/>
          <w:sz w:val="28"/>
        </w:rPr>
        <w:t>
Валовая прибыль, которая основывается на средних значениях, полученных в течение двух лет, предшествующих началу бюджетного периода. Эти значения увеличиваются в течение бюджетного периода на ожидаемое повышение эффективности.</w:t>
      </w:r>
    </w:p>
    <w:bookmarkEnd w:id="724"/>
    <w:bookmarkStart w:name="z1009" w:id="725"/>
    <w:p>
      <w:pPr>
        <w:spacing w:after="0"/>
        <w:ind w:left="0"/>
        <w:jc w:val="both"/>
      </w:pPr>
      <w:r>
        <w:rPr>
          <w:rFonts w:ascii="Times New Roman"/>
          <w:b w:val="false"/>
          <w:i w:val="false"/>
          <w:color w:val="000000"/>
          <w:sz w:val="28"/>
        </w:rPr>
        <w:t>
</w:t>
      </w:r>
      <w:r>
        <w:rPr>
          <w:rFonts w:ascii="Times New Roman"/>
          <w:b w:val="false"/>
          <w:i/>
          <w:color w:val="000000"/>
          <w:sz w:val="28"/>
        </w:rPr>
        <w:t>Тарифы</w:t>
      </w:r>
    </w:p>
    <w:bookmarkEnd w:id="725"/>
    <w:bookmarkStart w:name="z1010" w:id="726"/>
    <w:p>
      <w:pPr>
        <w:spacing w:after="0"/>
        <w:ind w:left="0"/>
        <w:jc w:val="both"/>
      </w:pPr>
      <w:r>
        <w:rPr>
          <w:rFonts w:ascii="Times New Roman"/>
          <w:b w:val="false"/>
          <w:i w:val="false"/>
          <w:color w:val="000000"/>
          <w:sz w:val="28"/>
        </w:rPr>
        <w:t>
Тарифы - морской порт Батуми и нефтеналивной терминал Батуми устанавливают тарифы для перевозки груза и нефти индивидуально для каждого клиента на основе объема перевозок, взаимоотношениях с клиентом и тенденций рынка на дату заключения контракта услуг перевозок.</w:t>
      </w:r>
    </w:p>
    <w:bookmarkEnd w:id="726"/>
    <w:bookmarkStart w:name="z1011" w:id="727"/>
    <w:p>
      <w:pPr>
        <w:spacing w:after="0"/>
        <w:ind w:left="0"/>
        <w:jc w:val="both"/>
      </w:pPr>
      <w:r>
        <w:rPr>
          <w:rFonts w:ascii="Times New Roman"/>
          <w:b w:val="false"/>
          <w:i w:val="false"/>
          <w:color w:val="000000"/>
          <w:sz w:val="28"/>
        </w:rPr>
        <w:t>
</w:t>
      </w:r>
      <w:r>
        <w:rPr>
          <w:rFonts w:ascii="Times New Roman"/>
          <w:b w:val="false"/>
          <w:i/>
          <w:color w:val="000000"/>
          <w:sz w:val="28"/>
        </w:rPr>
        <w:t>Объемы перевозок нефти и груза</w:t>
      </w:r>
    </w:p>
    <w:bookmarkEnd w:id="727"/>
    <w:bookmarkStart w:name="z1012" w:id="728"/>
    <w:p>
      <w:pPr>
        <w:spacing w:after="0"/>
        <w:ind w:left="0"/>
        <w:jc w:val="both"/>
      </w:pPr>
      <w:r>
        <w:rPr>
          <w:rFonts w:ascii="Times New Roman"/>
          <w:b w:val="false"/>
          <w:i w:val="false"/>
          <w:color w:val="000000"/>
          <w:sz w:val="28"/>
        </w:rPr>
        <w:t>
Объемы перевозок нефти и груза - объемы перевозок, основанные на данных промышленного сектора.</w:t>
      </w:r>
    </w:p>
    <w:bookmarkEnd w:id="728"/>
    <w:bookmarkStart w:name="z1013" w:id="729"/>
    <w:p>
      <w:pPr>
        <w:spacing w:after="0"/>
        <w:ind w:left="0"/>
        <w:jc w:val="both"/>
      </w:pPr>
      <w:r>
        <w:rPr>
          <w:rFonts w:ascii="Times New Roman"/>
          <w:b w:val="false"/>
          <w:i w:val="false"/>
          <w:color w:val="000000"/>
          <w:sz w:val="28"/>
        </w:rPr>
        <w:t>
</w:t>
      </w:r>
      <w:r>
        <w:rPr>
          <w:rFonts w:ascii="Times New Roman"/>
          <w:b w:val="false"/>
          <w:i/>
          <w:color w:val="000000"/>
          <w:sz w:val="28"/>
        </w:rPr>
        <w:t>Ставка дисконтирования</w:t>
      </w:r>
    </w:p>
    <w:bookmarkEnd w:id="729"/>
    <w:bookmarkStart w:name="z1014" w:id="730"/>
    <w:p>
      <w:pPr>
        <w:spacing w:after="0"/>
        <w:ind w:left="0"/>
        <w:jc w:val="both"/>
      </w:pPr>
      <w:r>
        <w:rPr>
          <w:rFonts w:ascii="Times New Roman"/>
          <w:b w:val="false"/>
          <w:i w:val="false"/>
          <w:color w:val="000000"/>
          <w:sz w:val="28"/>
        </w:rPr>
        <w:t>
Ставки дисконтирования, которые отражают текущие рыночные оценки рисков, характерных для каждой единицы, генерирующей денежные потоки. Ставка дисконтирования была вычислена на основании расчета средневзвешенной стоимости капитала. В дальнейшем, данная ставка была откорректирована для отражения оценки рынка на какой-либо конкретный риск, относящийся к единице, генерирующей денежные потоки, для которой будущие прогнозы не были откорректированы.</w:t>
      </w:r>
    </w:p>
    <w:bookmarkEnd w:id="730"/>
    <w:bookmarkStart w:name="z1015" w:id="731"/>
    <w:p>
      <w:pPr>
        <w:spacing w:after="0"/>
        <w:ind w:left="0"/>
        <w:jc w:val="both"/>
      </w:pPr>
      <w:r>
        <w:rPr>
          <w:rFonts w:ascii="Times New Roman"/>
          <w:b w:val="false"/>
          <w:i w:val="false"/>
          <w:color w:val="000000"/>
          <w:sz w:val="28"/>
        </w:rPr>
        <w:t>
</w:t>
      </w:r>
      <w:r>
        <w:rPr>
          <w:rFonts w:ascii="Times New Roman"/>
          <w:b w:val="false"/>
          <w:i/>
          <w:color w:val="000000"/>
          <w:sz w:val="28"/>
        </w:rPr>
        <w:t>Прогнозируемые темпы роста</w:t>
      </w:r>
    </w:p>
    <w:bookmarkEnd w:id="731"/>
    <w:bookmarkStart w:name="z1016" w:id="732"/>
    <w:p>
      <w:pPr>
        <w:spacing w:after="0"/>
        <w:ind w:left="0"/>
        <w:jc w:val="both"/>
      </w:pPr>
      <w:r>
        <w:rPr>
          <w:rFonts w:ascii="Times New Roman"/>
          <w:b w:val="false"/>
          <w:i w:val="false"/>
          <w:color w:val="000000"/>
          <w:sz w:val="28"/>
        </w:rPr>
        <w:t>
Темпы роста основаны на опубликованной информации по данной промышленности.</w:t>
      </w:r>
    </w:p>
    <w:bookmarkEnd w:id="732"/>
    <w:bookmarkStart w:name="z1017" w:id="733"/>
    <w:p>
      <w:pPr>
        <w:spacing w:after="0"/>
        <w:ind w:left="0"/>
        <w:jc w:val="both"/>
      </w:pPr>
      <w:r>
        <w:rPr>
          <w:rFonts w:ascii="Times New Roman"/>
          <w:b w:val="false"/>
          <w:i w:val="false"/>
          <w:color w:val="000000"/>
          <w:sz w:val="28"/>
        </w:rPr>
        <w:t>
</w:t>
      </w:r>
      <w:r>
        <w:rPr>
          <w:rFonts w:ascii="Times New Roman"/>
          <w:b w:val="false"/>
          <w:i/>
          <w:color w:val="000000"/>
          <w:sz w:val="28"/>
        </w:rPr>
        <w:t>Капитальные затраты</w:t>
      </w:r>
    </w:p>
    <w:bookmarkEnd w:id="733"/>
    <w:bookmarkStart w:name="z1018" w:id="734"/>
    <w:p>
      <w:pPr>
        <w:spacing w:after="0"/>
        <w:ind w:left="0"/>
        <w:jc w:val="both"/>
      </w:pPr>
      <w:r>
        <w:rPr>
          <w:rFonts w:ascii="Times New Roman"/>
          <w:b w:val="false"/>
          <w:i w:val="false"/>
          <w:color w:val="000000"/>
          <w:sz w:val="28"/>
        </w:rPr>
        <w:t>
Капитальные затраты представляют собой затраты, необходимые для текущего состояния актива, модернизация или реструктуризация актива не была принята во внимание.</w:t>
      </w:r>
    </w:p>
    <w:bookmarkEnd w:id="734"/>
    <w:bookmarkStart w:name="z1019" w:id="735"/>
    <w:p>
      <w:pPr>
        <w:spacing w:after="0"/>
        <w:ind w:left="0"/>
        <w:jc w:val="both"/>
      </w:pPr>
      <w:r>
        <w:rPr>
          <w:rFonts w:ascii="Times New Roman"/>
          <w:b w:val="false"/>
          <w:i w:val="false"/>
          <w:color w:val="000000"/>
          <w:sz w:val="28"/>
        </w:rPr>
        <w:t>
</w:t>
      </w:r>
      <w:r>
        <w:rPr>
          <w:rFonts w:ascii="Times New Roman"/>
          <w:b w:val="false"/>
          <w:i/>
          <w:color w:val="000000"/>
          <w:sz w:val="28"/>
        </w:rPr>
        <w:t>Чувствительность к изменениям в допущениях</w:t>
      </w:r>
    </w:p>
    <w:bookmarkEnd w:id="735"/>
    <w:bookmarkStart w:name="z1020" w:id="736"/>
    <w:p>
      <w:pPr>
        <w:spacing w:after="0"/>
        <w:ind w:left="0"/>
        <w:jc w:val="both"/>
      </w:pPr>
      <w:r>
        <w:rPr>
          <w:rFonts w:ascii="Times New Roman"/>
          <w:b w:val="false"/>
          <w:i w:val="false"/>
          <w:color w:val="000000"/>
          <w:sz w:val="28"/>
        </w:rPr>
        <w:t>
По мнению руководства, в отношении оценки возмещаемой стоимости для единиц, генерирующих денежные потоки, никакое приемлемое изменение в любом из указанных выше основных допущений не вызовет значительного превышения балансовой стоимости единицы над ее возмещаемой стоимостью, кроме расчетной возмещаемой стоимости единиц Нефтехимия и нефтепереработка и Нефтеналивной терминал и морской порт. На 31 декабря 2010 года возмещаемая стоимость приближалась к их балансовой стоимости, а значит, любые нежелательные изменения в основных допущениях могут вызвать в дальнейшем убытки от обесценения, которые будут признаваться по данным единицам.</w:t>
      </w:r>
    </w:p>
    <w:bookmarkEnd w:id="736"/>
    <w:bookmarkStart w:name="z1021" w:id="737"/>
    <w:p>
      <w:pPr>
        <w:spacing w:after="0"/>
        <w:ind w:left="0"/>
        <w:jc w:val="both"/>
      </w:pPr>
      <w:r>
        <w:rPr>
          <w:rFonts w:ascii="Times New Roman"/>
          <w:b w:val="false"/>
          <w:i w:val="false"/>
          <w:color w:val="000000"/>
          <w:sz w:val="28"/>
        </w:rPr>
        <w:t>
На 31 декабря 2011 года порог рентабельности для текущей модели достигается при уменьшении операционных доходов на 65% и более для ЕГДП Нефтепереработка и Нефтехимия.</w:t>
      </w:r>
    </w:p>
    <w:bookmarkEnd w:id="737"/>
    <w:bookmarkStart w:name="z1022" w:id="738"/>
    <w:p>
      <w:pPr>
        <w:spacing w:after="0"/>
        <w:ind w:left="0"/>
        <w:jc w:val="both"/>
      </w:pPr>
      <w:r>
        <w:rPr>
          <w:rFonts w:ascii="Times New Roman"/>
          <w:b w:val="false"/>
          <w:i w:val="false"/>
          <w:color w:val="000000"/>
          <w:sz w:val="28"/>
        </w:rPr>
        <w:t>
</w:t>
      </w:r>
      <w:r>
        <w:rPr>
          <w:rFonts w:ascii="Times New Roman"/>
          <w:b/>
          <w:i w:val="false"/>
          <w:color w:val="000000"/>
          <w:sz w:val="28"/>
        </w:rPr>
        <w:t>9. ИНВЕСТИЦИИ В СОВМЕСТНЫЕ ПРЕДПРИЯТИЯ И АССОЦИИРОВАННЫЕ</w:t>
      </w:r>
      <w:r>
        <w:br/>
      </w:r>
      <w:r>
        <w:rPr>
          <w:rFonts w:ascii="Times New Roman"/>
          <w:b w:val="false"/>
          <w:i w:val="false"/>
          <w:color w:val="000000"/>
          <w:sz w:val="28"/>
        </w:rPr>
        <w:t>
</w:t>
      </w:r>
      <w:r>
        <w:rPr>
          <w:rFonts w:ascii="Times New Roman"/>
          <w:b/>
          <w:i w:val="false"/>
          <w:color w:val="000000"/>
          <w:sz w:val="28"/>
        </w:rPr>
        <w:t>КОМПАНИИ</w:t>
      </w:r>
    </w:p>
    <w:bookmarkEnd w:id="738"/>
    <w:bookmarkStart w:name="z1023" w:id="739"/>
    <w:p>
      <w:pPr>
        <w:spacing w:after="0"/>
        <w:ind w:left="0"/>
        <w:jc w:val="both"/>
      </w:pPr>
      <w:r>
        <w:rPr>
          <w:rFonts w:ascii="Times New Roman"/>
          <w:b w:val="false"/>
          <w:i w:val="false"/>
          <w:color w:val="000000"/>
          <w:sz w:val="28"/>
        </w:rPr>
        <w:t>
На 31 декабря инвестиции в совместные предприятия и ассоциированные компании представлены следующим образом:</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2293"/>
        <w:gridCol w:w="1733"/>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предприятия: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«ТенгизшеврОйл»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235.340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«КазРосГаз»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130.733</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 («ЭГРЭС-1»)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105.595</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 Инвестментс Б.В.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31.454</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«КазГерМунай»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79.998</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«Газопровод «Бейнеу-Шымкент»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«Казахойл-Актобе»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Forum Muider В.V.</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ГРЭС-2» («ЭГРЭС-2»)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Холдингс Б.В.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Ural Group Limited BVI </w:t>
            </w:r>
            <w:r>
              <w:rPr>
                <w:rFonts w:ascii="Times New Roman"/>
                <w:b w:val="false"/>
                <w:i/>
                <w:color w:val="000000"/>
                <w:sz w:val="20"/>
              </w:rPr>
              <w:t>(</w:t>
            </w:r>
            <w:r>
              <w:rPr>
                <w:rFonts w:ascii="Times New Roman"/>
                <w:b w:val="false"/>
                <w:i w:val="false"/>
                <w:color w:val="000000"/>
                <w:sz w:val="20"/>
              </w:rPr>
              <w:t>Примечание 5</w:t>
            </w:r>
            <w:r>
              <w:rPr>
                <w:rFonts w:ascii="Times New Roman"/>
                <w:b w:val="false"/>
                <w:i/>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734.369</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миллионах тенге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Инк.» («ПКИ»)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«Шекербанк»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80.267</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«GSM Казахстан» («GSM») </w:t>
            </w:r>
            <w:r>
              <w:rPr>
                <w:rFonts w:ascii="Times New Roman"/>
                <w:b w:val="false"/>
                <w:i/>
                <w:color w:val="000000"/>
                <w:sz w:val="20"/>
              </w:rPr>
              <w:t>(</w:t>
            </w:r>
            <w:r>
              <w:rPr>
                <w:rFonts w:ascii="Times New Roman"/>
                <w:b w:val="false"/>
                <w:i w:val="false"/>
                <w:color w:val="000000"/>
                <w:sz w:val="20"/>
              </w:rPr>
              <w:t xml:space="preserve">Примечание </w:t>
            </w:r>
            <w:r>
              <w:rPr>
                <w:rFonts w:ascii="Times New Roman"/>
                <w:b w:val="false"/>
                <w:i/>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КАТКО»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«Каспийский трубопроводный консорциум»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Бетпак Дала»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ПАО «БТА Банк» (Украина)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298.499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361.708</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bl>
    <w:bookmarkStart w:name="z1024" w:id="740"/>
    <w:p>
      <w:pPr>
        <w:spacing w:after="0"/>
        <w:ind w:left="0"/>
        <w:jc w:val="both"/>
      </w:pPr>
      <w:r>
        <w:rPr>
          <w:rFonts w:ascii="Times New Roman"/>
          <w:b w:val="false"/>
          <w:i w:val="false"/>
          <w:color w:val="000000"/>
          <w:sz w:val="28"/>
        </w:rPr>
        <w:t>
На 31 декабря доли владения в совместных предприятиях и ассоциированных компаниях представлены следующим образом:</w:t>
      </w:r>
    </w:p>
    <w:bookmarkEnd w:id="740"/>
    <w:p>
      <w:pPr>
        <w:spacing w:after="0"/>
        <w:ind w:left="0"/>
        <w:jc w:val="both"/>
      </w:pPr>
      <w:r>
        <w:rPr>
          <w:rFonts w:ascii="Times New Roman"/>
          <w:b w:val="false"/>
          <w:i w:val="false"/>
          <w:color w:val="000000"/>
          <w:sz w:val="28"/>
        </w:rPr>
        <w:t xml:space="preserve">% в уставном капитале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1533"/>
        <w:gridCol w:w="1633"/>
      </w:tblGrid>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предприятия: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«ТенгизшеврОйл»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«КззРосГаз»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 («ЭГРЭС-1»)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 Инвестментс Б.В.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«КазГерМунай»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«Казахойл-Актобе»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Forum Muider В.V.</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ГРЭС-2» («ЭГРЭС-2»)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Холдингс Б.В.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«Газопровод «Бейнеу-Шымкент»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 Group Limited- BVI («UGL»)</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Ассоциированные компании: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Инк.» («ПКИ»)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«Шекербанк»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«GSM Казахстан» («GSM»)</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КАТКО»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ПАО «БТА Банк» (Украина)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«Каспийский трубопроводный консорциум»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Бетпак Дала»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1025" w:id="741"/>
    <w:p>
      <w:pPr>
        <w:spacing w:after="0"/>
        <w:ind w:left="0"/>
        <w:jc w:val="both"/>
      </w:pPr>
      <w:r>
        <w:rPr>
          <w:rFonts w:ascii="Times New Roman"/>
          <w:b w:val="false"/>
          <w:i w:val="false"/>
          <w:color w:val="000000"/>
          <w:sz w:val="28"/>
        </w:rPr>
        <w:t>
33%-я доля в ПКИ была заложена в качестве обеспечения по займу, полученному на приобретение данной доли. Однако заложенные акции не могут быть обращены в течение первых 7 лет финансирования с даты приобретения (4 июля 2006 года).</w:t>
      </w:r>
    </w:p>
    <w:bookmarkEnd w:id="741"/>
    <w:bookmarkStart w:name="z1026" w:id="742"/>
    <w:p>
      <w:pPr>
        <w:spacing w:after="0"/>
        <w:ind w:left="0"/>
        <w:jc w:val="both"/>
      </w:pPr>
      <w:r>
        <w:rPr>
          <w:rFonts w:ascii="Times New Roman"/>
          <w:b w:val="false"/>
          <w:i w:val="false"/>
          <w:color w:val="000000"/>
          <w:sz w:val="28"/>
        </w:rPr>
        <w:t>
5 декабря 2011 года участники ПКИ одобрили распределение капитала в сумме 198 миллионов долларов США. В 2011 году Группа признала распределение капитала в качестве дивидендов к получению с соответствующим уменьшением инвестиции в сумме 29.383 миллиона тенге (в 2010 году: 132 миллиона долларов США или 19.457 миллионов тенге).</w:t>
      </w:r>
    </w:p>
    <w:bookmarkEnd w:id="742"/>
    <w:bookmarkStart w:name="z1027" w:id="743"/>
    <w:p>
      <w:pPr>
        <w:spacing w:after="0"/>
        <w:ind w:left="0"/>
        <w:jc w:val="both"/>
      </w:pPr>
      <w:r>
        <w:rPr>
          <w:rFonts w:ascii="Times New Roman"/>
          <w:b w:val="false"/>
          <w:i w:val="false"/>
          <w:color w:val="000000"/>
          <w:sz w:val="28"/>
        </w:rPr>
        <w:t>
18 января 2011 года, согласно </w:t>
      </w:r>
      <w:r>
        <w:rPr>
          <w:rFonts w:ascii="Times New Roman"/>
          <w:b w:val="false"/>
          <w:i w:val="false"/>
          <w:color w:val="000000"/>
          <w:sz w:val="28"/>
        </w:rPr>
        <w:t>Соглашению</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Казахстан-Китай, создано совместное предприятие ТОО «Газопровод Бейнеу-Шымкент», с 50% долей участия Группы. Группа произвела вклад в сумме 71.329 миллионов тенге в 2011 году.</w:t>
      </w:r>
    </w:p>
    <w:bookmarkEnd w:id="743"/>
    <w:bookmarkStart w:name="z1028" w:id="744"/>
    <w:p>
      <w:pPr>
        <w:spacing w:after="0"/>
        <w:ind w:left="0"/>
        <w:jc w:val="both"/>
      </w:pPr>
      <w:r>
        <w:rPr>
          <w:rFonts w:ascii="Times New Roman"/>
          <w:b w:val="false"/>
          <w:i w:val="false"/>
          <w:color w:val="000000"/>
          <w:sz w:val="28"/>
        </w:rPr>
        <w:t xml:space="preserve">
В 2011 году Группа приобрела 50% простых акций UGL </w:t>
      </w:r>
      <w:r>
        <w:rPr>
          <w:rFonts w:ascii="Times New Roman"/>
          <w:b w:val="false"/>
          <w:i/>
          <w:color w:val="000000"/>
          <w:sz w:val="28"/>
        </w:rPr>
        <w:t>(</w:t>
      </w:r>
      <w:r>
        <w:rPr>
          <w:rFonts w:ascii="Times New Roman"/>
          <w:b w:val="false"/>
          <w:i w:val="false"/>
          <w:color w:val="000000"/>
          <w:sz w:val="28"/>
        </w:rPr>
        <w:t>Примечание 5</w:t>
      </w:r>
      <w:r>
        <w:rPr>
          <w:rFonts w:ascii="Times New Roman"/>
          <w:b w:val="false"/>
          <w:i/>
          <w:color w:val="000000"/>
          <w:sz w:val="28"/>
        </w:rPr>
        <w:t xml:space="preserve">) </w:t>
      </w:r>
      <w:r>
        <w:rPr>
          <w:rFonts w:ascii="Times New Roman"/>
          <w:b w:val="false"/>
          <w:i w:val="false"/>
          <w:color w:val="000000"/>
          <w:sz w:val="28"/>
        </w:rPr>
        <w:t>за 17.123 миллиона тенге.</w:t>
      </w:r>
    </w:p>
    <w:bookmarkEnd w:id="744"/>
    <w:bookmarkStart w:name="z1029" w:id="745"/>
    <w:p>
      <w:pPr>
        <w:spacing w:after="0"/>
        <w:ind w:left="0"/>
        <w:jc w:val="both"/>
      </w:pPr>
      <w:r>
        <w:rPr>
          <w:rFonts w:ascii="Times New Roman"/>
          <w:b w:val="false"/>
          <w:i w:val="false"/>
          <w:color w:val="000000"/>
          <w:sz w:val="28"/>
        </w:rPr>
        <w:t>
</w:t>
      </w:r>
      <w:r>
        <w:rPr>
          <w:rFonts w:ascii="Times New Roman"/>
          <w:b/>
          <w:i w:val="false"/>
          <w:color w:val="000000"/>
          <w:sz w:val="28"/>
        </w:rPr>
        <w:t>2010 год</w:t>
      </w:r>
    </w:p>
    <w:bookmarkEnd w:id="745"/>
    <w:bookmarkStart w:name="z1030" w:id="746"/>
    <w:p>
      <w:pPr>
        <w:spacing w:after="0"/>
        <w:ind w:left="0"/>
        <w:jc w:val="both"/>
      </w:pPr>
      <w:r>
        <w:rPr>
          <w:rFonts w:ascii="Times New Roman"/>
          <w:b w:val="false"/>
          <w:i w:val="false"/>
          <w:color w:val="000000"/>
          <w:sz w:val="28"/>
        </w:rPr>
        <w:t>
</w:t>
      </w:r>
      <w:r>
        <w:rPr>
          <w:rFonts w:ascii="Times New Roman"/>
          <w:b w:val="false"/>
          <w:i/>
          <w:color w:val="000000"/>
          <w:sz w:val="28"/>
        </w:rPr>
        <w:t>Приобретение ЭГРЭС-1</w:t>
      </w:r>
    </w:p>
    <w:bookmarkEnd w:id="746"/>
    <w:bookmarkStart w:name="z1031" w:id="747"/>
    <w:p>
      <w:pPr>
        <w:spacing w:after="0"/>
        <w:ind w:left="0"/>
        <w:jc w:val="both"/>
      </w:pPr>
      <w:r>
        <w:rPr>
          <w:rFonts w:ascii="Times New Roman"/>
          <w:b w:val="false"/>
          <w:i w:val="false"/>
          <w:color w:val="000000"/>
          <w:sz w:val="28"/>
        </w:rPr>
        <w:t>
9 декабря 2009 года Фонд заключил договор с «Ekibastuz Holdings B.V.» и «Kazakhmys PLC» о приобретении 50% доли участия в ТОО «Экибастузкая ГРЭС-1». 11 декабря 2009 года Фонд выплатил аванс на сумму 680.854 тысячи долларов США (эквивалентно 101.502 миллионов тенге по курсу на дату платежа) за данные акции.</w:t>
      </w:r>
    </w:p>
    <w:bookmarkEnd w:id="747"/>
    <w:bookmarkStart w:name="z1032" w:id="748"/>
    <w:p>
      <w:pPr>
        <w:spacing w:after="0"/>
        <w:ind w:left="0"/>
        <w:jc w:val="both"/>
      </w:pPr>
      <w:r>
        <w:rPr>
          <w:rFonts w:ascii="Times New Roman"/>
          <w:b w:val="false"/>
          <w:i w:val="false"/>
          <w:color w:val="000000"/>
          <w:sz w:val="28"/>
        </w:rPr>
        <w:t>
12 июля 2010 года Фонд завершил сделку по покупке 50% доли участия в ТОО «Экибастузская ГРЭС-1».</w:t>
      </w:r>
    </w:p>
    <w:bookmarkEnd w:id="748"/>
    <w:bookmarkStart w:name="z1033" w:id="749"/>
    <w:p>
      <w:pPr>
        <w:spacing w:after="0"/>
        <w:ind w:left="0"/>
        <w:jc w:val="both"/>
      </w:pPr>
      <w:r>
        <w:rPr>
          <w:rFonts w:ascii="Times New Roman"/>
          <w:b w:val="false"/>
          <w:i w:val="false"/>
          <w:color w:val="000000"/>
          <w:sz w:val="28"/>
        </w:rPr>
        <w:t xml:space="preserve">
Изменения в инвестициях в совместные предприятия и ассоциированные компании представлены следующим образом:  </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493"/>
        <w:gridCol w:w="207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Сальдо на 1 января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1.095.299</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доходе ассоциированных компаний и совместных предприятий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(321.476)</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дивидендах к получению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111.942</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(203.286)</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в активы, классифицируемые как предназначенные для продажи </w:t>
            </w:r>
            <w:r>
              <w:rPr>
                <w:rFonts w:ascii="Times New Roman"/>
                <w:b w:val="false"/>
                <w:i/>
                <w:color w:val="000000"/>
                <w:sz w:val="20"/>
              </w:rPr>
              <w:t>(</w:t>
            </w:r>
            <w:r>
              <w:rPr>
                <w:rFonts w:ascii="Times New Roman"/>
                <w:b w:val="false"/>
                <w:i w:val="false"/>
                <w:color w:val="000000"/>
                <w:sz w:val="20"/>
              </w:rPr>
              <w:t>Примечание 6</w:t>
            </w:r>
            <w:r>
              <w:rPr>
                <w:rFonts w:ascii="Times New Roman"/>
                <w:b w:val="false"/>
                <w:i/>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убыток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изменения в капитале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(Обесценение)/восстановление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bl>
    <w:bookmarkStart w:name="z1034" w:id="750"/>
    <w:p>
      <w:pPr>
        <w:spacing w:after="0"/>
        <w:ind w:left="0"/>
        <w:jc w:val="both"/>
      </w:pPr>
      <w:r>
        <w:rPr>
          <w:rFonts w:ascii="Times New Roman"/>
          <w:b w:val="false"/>
          <w:i w:val="false"/>
          <w:color w:val="000000"/>
          <w:sz w:val="28"/>
        </w:rPr>
        <w:t>
В 2011 году Группа признала убыток от обесценения инвестиций в «Шекербанк» (Турция) на сумму 21.641 миллион тенге как результат оценки возмещаемой стоимости инвестиций на основании справедливой стоимости за вычетом затрат по продаже.</w:t>
      </w:r>
    </w:p>
    <w:bookmarkEnd w:id="750"/>
    <w:bookmarkStart w:name="z1035" w:id="751"/>
    <w:p>
      <w:pPr>
        <w:spacing w:after="0"/>
        <w:ind w:left="0"/>
        <w:jc w:val="both"/>
      </w:pPr>
      <w:r>
        <w:rPr>
          <w:rFonts w:ascii="Times New Roman"/>
          <w:b w:val="false"/>
          <w:i w:val="false"/>
          <w:color w:val="000000"/>
          <w:sz w:val="28"/>
        </w:rPr>
        <w:t>
В 2010 году Группа снизила резерв под обесценение инвестиций в ПАО «БТА Банк» (Украина) в сумме 2.402 миллиона тенге на основании расчета ценности инвестиции, исходя из утвержденных руководством ассоциированной организации финансовых планов на пятилетний период, а также в связи со снижением политических рисков в Украине в 2010 году.</w:t>
      </w:r>
    </w:p>
    <w:bookmarkEnd w:id="751"/>
    <w:bookmarkStart w:name="z1036" w:id="752"/>
    <w:p>
      <w:pPr>
        <w:spacing w:after="0"/>
        <w:ind w:left="0"/>
        <w:jc w:val="both"/>
      </w:pPr>
      <w:r>
        <w:rPr>
          <w:rFonts w:ascii="Times New Roman"/>
          <w:b w:val="false"/>
          <w:i w:val="false"/>
          <w:color w:val="000000"/>
          <w:sz w:val="28"/>
        </w:rPr>
        <w:t>
В следующих таблицах представлена обобщенная финансовая информация об инвестициях Группы в совместные предприятия и ассоциированные компании на 31 декабря (пропорциональная доля Группы):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gridCol w:w="2333"/>
        <w:gridCol w:w="245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Суммарные активы и обязательства</w:t>
            </w:r>
            <w:r>
              <w:br/>
            </w:r>
            <w:r>
              <w:rPr>
                <w:rFonts w:ascii="Times New Roman"/>
                <w:b w:val="false"/>
                <w:i w:val="false"/>
                <w:color w:val="000000"/>
                <w:sz w:val="20"/>
              </w:rPr>
              <w:t>
совместных предприятий и ассоциированных</w:t>
            </w:r>
            <w:r>
              <w:br/>
            </w:r>
            <w:r>
              <w:rPr>
                <w:rFonts w:ascii="Times New Roman"/>
                <w:b w:val="false"/>
                <w:i w:val="false"/>
                <w:color w:val="000000"/>
                <w:sz w:val="20"/>
              </w:rPr>
              <w:t>
компаний на 31 декабря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2.292.773</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(1.253.869)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(1.200.110)</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1.092.663</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выручка и чистая прибыль в</w:t>
            </w:r>
            <w:r>
              <w:br/>
            </w:r>
            <w:r>
              <w:rPr>
                <w:rFonts w:ascii="Times New Roman"/>
                <w:b w:val="false"/>
                <w:i w:val="false"/>
                <w:color w:val="000000"/>
                <w:sz w:val="20"/>
              </w:rPr>
              <w:t>
совместных предприятиях и ассоциированных</w:t>
            </w:r>
            <w:r>
              <w:br/>
            </w:r>
            <w:r>
              <w:rPr>
                <w:rFonts w:ascii="Times New Roman"/>
                <w:b w:val="false"/>
                <w:i w:val="false"/>
                <w:color w:val="000000"/>
                <w:sz w:val="20"/>
              </w:rPr>
              <w:t>
компаниях за год</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Выручка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1.913.974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1.538.332</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422.491</w:t>
            </w:r>
          </w:p>
        </w:tc>
      </w:tr>
    </w:tbl>
    <w:bookmarkStart w:name="z1037" w:id="753"/>
    <w:p>
      <w:pPr>
        <w:spacing w:after="0"/>
        <w:ind w:left="0"/>
        <w:jc w:val="both"/>
      </w:pPr>
      <w:r>
        <w:rPr>
          <w:rFonts w:ascii="Times New Roman"/>
          <w:b w:val="false"/>
          <w:i w:val="false"/>
          <w:color w:val="000000"/>
          <w:sz w:val="28"/>
        </w:rPr>
        <w:t>
На 31 декабря 2011 года, доля Группы в непризнанных накопленных убытках совместных предприятий и ассоциированных компаний составила 68.889 миллионов тенге (2010: 88.680 миллионов тенге).</w:t>
      </w:r>
    </w:p>
    <w:bookmarkEnd w:id="753"/>
    <w:bookmarkStart w:name="z1038" w:id="754"/>
    <w:p>
      <w:pPr>
        <w:spacing w:after="0"/>
        <w:ind w:left="0"/>
        <w:jc w:val="both"/>
      </w:pPr>
      <w:r>
        <w:rPr>
          <w:rFonts w:ascii="Times New Roman"/>
          <w:b w:val="false"/>
          <w:i w:val="false"/>
          <w:color w:val="000000"/>
          <w:sz w:val="28"/>
        </w:rPr>
        <w:t>
</w:t>
      </w:r>
      <w:r>
        <w:rPr>
          <w:rFonts w:ascii="Times New Roman"/>
          <w:b/>
          <w:i w:val="false"/>
          <w:color w:val="000000"/>
          <w:sz w:val="28"/>
        </w:rPr>
        <w:t>10. ЗАЙМЫ КЛИЕНТАМ</w:t>
      </w:r>
      <w:r>
        <w:br/>
      </w:r>
      <w:r>
        <w:rPr>
          <w:rFonts w:ascii="Times New Roman"/>
          <w:b w:val="false"/>
          <w:i w:val="false"/>
          <w:color w:val="000000"/>
          <w:sz w:val="28"/>
        </w:rPr>
        <w:t>
На 31 декабря займы клиентам включали:</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3213"/>
        <w:gridCol w:w="235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крупным предприятиям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1.996.095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физическим лицам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663.885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малого и среднего</w:t>
            </w:r>
            <w:r>
              <w:br/>
            </w:r>
            <w:r>
              <w:rPr>
                <w:rFonts w:ascii="Times New Roman"/>
                <w:b w:val="false"/>
                <w:i w:val="false"/>
                <w:color w:val="000000"/>
                <w:sz w:val="20"/>
              </w:rPr>
              <w:t>
бизнеса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247.664</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инвестиции в финансовую</w:t>
            </w:r>
            <w:r>
              <w:br/>
            </w:r>
            <w:r>
              <w:rPr>
                <w:rFonts w:ascii="Times New Roman"/>
                <w:b w:val="false"/>
                <w:i w:val="false"/>
                <w:color w:val="000000"/>
                <w:sz w:val="20"/>
              </w:rPr>
              <w:t>
аренду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займов</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2.952.069</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 нетто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r>
    </w:tbl>
    <w:bookmarkStart w:name="z1039" w:id="755"/>
    <w:p>
      <w:pPr>
        <w:spacing w:after="0"/>
        <w:ind w:left="0"/>
        <w:jc w:val="both"/>
      </w:pPr>
      <w:r>
        <w:rPr>
          <w:rFonts w:ascii="Times New Roman"/>
          <w:b w:val="false"/>
          <w:i w:val="false"/>
          <w:color w:val="000000"/>
          <w:sz w:val="28"/>
        </w:rPr>
        <w:t>
Движение в резерве на обесценение по займам за годы, закончившиеся 31 декабря, представлено следующим образом:</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3133"/>
        <w:gridCol w:w="213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1.167.076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146.369</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(16.698)</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Прекращенные операции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r>
    </w:tbl>
    <w:bookmarkStart w:name="z1040" w:id="756"/>
    <w:p>
      <w:pPr>
        <w:spacing w:after="0"/>
        <w:ind w:left="0"/>
        <w:jc w:val="both"/>
      </w:pPr>
      <w:r>
        <w:rPr>
          <w:rFonts w:ascii="Times New Roman"/>
          <w:b w:val="false"/>
          <w:i w:val="false"/>
          <w:color w:val="000000"/>
          <w:sz w:val="28"/>
        </w:rPr>
        <w:t>
В следующих таблицах представлена информация о кредитном качестве ссудного портфеля на 31 декабря:</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773"/>
        <w:gridCol w:w="201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 которым не было выявлено</w:t>
            </w:r>
            <w:r>
              <w:br/>
            </w:r>
            <w:r>
              <w:rPr>
                <w:rFonts w:ascii="Times New Roman"/>
                <w:b w:val="false"/>
                <w:i w:val="false"/>
                <w:color w:val="000000"/>
                <w:sz w:val="20"/>
              </w:rPr>
              <w:t>
признаков обесценения: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займы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1.110.700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займы за минусом резерва</w:t>
            </w:r>
            <w:r>
              <w:br/>
            </w:r>
            <w:r>
              <w:rPr>
                <w:rFonts w:ascii="Times New Roman"/>
                <w:b w:val="false"/>
                <w:i w:val="false"/>
                <w:color w:val="000000"/>
                <w:sz w:val="20"/>
              </w:rPr>
              <w:t>
на обесценение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1.112.502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1.088.160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Обесцененные займы: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 обесцененные займы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1.300.610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(801.370)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 обесцененные займы за</w:t>
            </w:r>
            <w:r>
              <w:br/>
            </w:r>
            <w:r>
              <w:rPr>
                <w:rFonts w:ascii="Times New Roman"/>
                <w:b w:val="false"/>
                <w:i w:val="false"/>
                <w:color w:val="000000"/>
                <w:sz w:val="20"/>
              </w:rPr>
              <w:t>
минусом резерва на обесценение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499.240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займы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менее чем на 90 дней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свыше 90 дней и менее 1</w:t>
            </w:r>
            <w:r>
              <w:br/>
            </w:r>
            <w:r>
              <w:rPr>
                <w:rFonts w:ascii="Times New Roman"/>
                <w:b w:val="false"/>
                <w:i w:val="false"/>
                <w:color w:val="000000"/>
                <w:sz w:val="20"/>
              </w:rPr>
              <w:t>
года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193.136</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свыше 1 года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298.550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(351.166)</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займы за минусом резерва на обесценение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189.593</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обесцененных займов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688.833</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займов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r>
    </w:tbl>
    <w:bookmarkStart w:name="z1041" w:id="757"/>
    <w:p>
      <w:pPr>
        <w:spacing w:after="0"/>
        <w:ind w:left="0"/>
        <w:jc w:val="both"/>
      </w:pPr>
      <w:r>
        <w:rPr>
          <w:rFonts w:ascii="Times New Roman"/>
          <w:b w:val="false"/>
          <w:i w:val="false"/>
          <w:color w:val="000000"/>
          <w:sz w:val="28"/>
        </w:rPr>
        <w:t>
Компоненты чистых инвестиций по финансовой аренде на 31 декабря представлены следующим образом: </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2733"/>
        <w:gridCol w:w="209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одного года, но не свыше пяти</w:t>
            </w:r>
            <w:r>
              <w:br/>
            </w:r>
            <w:r>
              <w:rPr>
                <w:rFonts w:ascii="Times New Roman"/>
                <w:b w:val="false"/>
                <w:i w:val="false"/>
                <w:color w:val="000000"/>
                <w:sz w:val="20"/>
              </w:rPr>
              <w:t>
лет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 арендные платежи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47.451</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незаработанный финансовый доход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инвестиции в финансовую аренду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35.936</w:t>
            </w:r>
          </w:p>
        </w:tc>
      </w:tr>
    </w:tbl>
    <w:bookmarkStart w:name="z1042" w:id="758"/>
    <w:p>
      <w:pPr>
        <w:spacing w:after="0"/>
        <w:ind w:left="0"/>
        <w:jc w:val="both"/>
      </w:pPr>
      <w:r>
        <w:rPr>
          <w:rFonts w:ascii="Times New Roman"/>
          <w:b w:val="false"/>
          <w:i w:val="false"/>
          <w:color w:val="000000"/>
          <w:sz w:val="28"/>
        </w:rPr>
        <w:t>
Анализ займов клиентам по срокам погашения на 31 декабря представлен</w:t>
      </w:r>
      <w:r>
        <w:br/>
      </w:r>
      <w:r>
        <w:rPr>
          <w:rFonts w:ascii="Times New Roman"/>
          <w:b w:val="false"/>
          <w:i w:val="false"/>
          <w:color w:val="000000"/>
          <w:sz w:val="28"/>
        </w:rPr>
        <w:t>
следующим образом: </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773"/>
        <w:gridCol w:w="205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до 1 года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свыше 1 года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r>
    </w:tbl>
    <w:bookmarkStart w:name="z1043" w:id="759"/>
    <w:p>
      <w:pPr>
        <w:spacing w:after="0"/>
        <w:ind w:left="0"/>
        <w:jc w:val="both"/>
      </w:pP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СРЕДСТВА В КРЕДИТНЫХ УЧРЕЖДЕНИЯХ</w:t>
      </w:r>
      <w:r>
        <w:br/>
      </w:r>
      <w:r>
        <w:rPr>
          <w:rFonts w:ascii="Times New Roman"/>
          <w:b w:val="false"/>
          <w:i w:val="false"/>
          <w:color w:val="000000"/>
          <w:sz w:val="28"/>
        </w:rPr>
        <w:t>
На 31 декабря средства в кредитных учреждениях включали: </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2813"/>
        <w:gridCol w:w="209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1.053.077</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кредитным учреждениям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354.699</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r>
              <w:br/>
            </w:r>
            <w:r>
              <w:rPr>
                <w:rFonts w:ascii="Times New Roman"/>
                <w:b w:val="false"/>
                <w:i w:val="false"/>
                <w:color w:val="000000"/>
                <w:sz w:val="20"/>
              </w:rPr>
              <w:t>
нетто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(964.085)</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273"/>
        <w:gridCol w:w="215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крупнейших местных кредитных</w:t>
            </w:r>
            <w:r>
              <w:br/>
            </w:r>
            <w:r>
              <w:rPr>
                <w:rFonts w:ascii="Times New Roman"/>
                <w:b w:val="false"/>
                <w:i w:val="false"/>
                <w:color w:val="000000"/>
                <w:sz w:val="20"/>
              </w:rPr>
              <w:t>
учреждений</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1.157.640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местные кредитные учреждения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кредитные учреждения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3273"/>
        <w:gridCol w:w="219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ААА(Ааа) до АА-(Аа3)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А+(А1)до А-(А3)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ВВВ+(Ваа1) до ВВВ(Ваа2)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ВВВ-(Ваа3) до ВВ-(Ва3)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303.988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В+(В1) до В-(В3)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445.673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1.030.995</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ССС+(Саа1) до СС(Са)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отсутствует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3"/>
        <w:gridCol w:w="2233"/>
        <w:gridCol w:w="2233"/>
      </w:tblGrid>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r>
              <w:br/>
            </w:r>
            <w:r>
              <w:rPr>
                <w:rFonts w:ascii="Times New Roman"/>
                <w:b w:val="false"/>
                <w:i w:val="false"/>
                <w:color w:val="000000"/>
                <w:sz w:val="20"/>
              </w:rPr>
              <w:t>
выраженные в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647.703</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r>
              <w:br/>
            </w:r>
            <w:r>
              <w:rPr>
                <w:rFonts w:ascii="Times New Roman"/>
                <w:b w:val="false"/>
                <w:i w:val="false"/>
                <w:color w:val="000000"/>
                <w:sz w:val="20"/>
              </w:rPr>
              <w:t>
выраженные в долларах США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687.971</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r>
              <w:br/>
            </w:r>
            <w:r>
              <w:rPr>
                <w:rFonts w:ascii="Times New Roman"/>
                <w:b w:val="false"/>
                <w:i w:val="false"/>
                <w:color w:val="000000"/>
                <w:sz w:val="20"/>
              </w:rPr>
              <w:t>
выраженные в иных валютах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1.343.651 </w:t>
            </w:r>
          </w:p>
        </w:tc>
      </w:tr>
    </w:tbl>
    <w:bookmarkStart w:name="z1044" w:id="760"/>
    <w:p>
      <w:pPr>
        <w:spacing w:after="0"/>
        <w:ind w:left="0"/>
        <w:jc w:val="both"/>
      </w:pPr>
      <w:r>
        <w:rPr>
          <w:rFonts w:ascii="Times New Roman"/>
          <w:b w:val="false"/>
          <w:i w:val="false"/>
          <w:color w:val="000000"/>
          <w:sz w:val="28"/>
        </w:rPr>
        <w:t>
На 31 декабря 2011 года средневзвешенная процентная ставка по</w:t>
      </w:r>
      <w:r>
        <w:br/>
      </w:r>
      <w:r>
        <w:rPr>
          <w:rFonts w:ascii="Times New Roman"/>
          <w:b w:val="false"/>
          <w:i w:val="false"/>
          <w:color w:val="000000"/>
          <w:sz w:val="28"/>
        </w:rPr>
        <w:t>
средствам в кредитных учреждениях составила 6,96% (2010: 5,92%).</w:t>
      </w:r>
    </w:p>
    <w:bookmarkEnd w:id="760"/>
    <w:bookmarkStart w:name="z1045" w:id="761"/>
    <w:p>
      <w:pPr>
        <w:spacing w:after="0"/>
        <w:ind w:left="0"/>
        <w:jc w:val="both"/>
      </w:pPr>
      <w:r>
        <w:rPr>
          <w:rFonts w:ascii="Times New Roman"/>
          <w:b w:val="false"/>
          <w:i w:val="false"/>
          <w:color w:val="000000"/>
          <w:sz w:val="28"/>
        </w:rPr>
        <w:t>
Изменения в резерве на обесценение по средствам в кредитных</w:t>
      </w:r>
      <w:r>
        <w:br/>
      </w:r>
      <w:r>
        <w:rPr>
          <w:rFonts w:ascii="Times New Roman"/>
          <w:b w:val="false"/>
          <w:i w:val="false"/>
          <w:color w:val="000000"/>
          <w:sz w:val="28"/>
        </w:rPr>
        <w:t>
учреждениях представлены следующим образом:</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3"/>
        <w:gridCol w:w="2373"/>
        <w:gridCol w:w="2093"/>
      </w:tblGrid>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31.167</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(22.063)</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r>
    </w:tbl>
    <w:bookmarkStart w:name="z1046" w:id="762"/>
    <w:p>
      <w:pPr>
        <w:spacing w:after="0"/>
        <w:ind w:left="0"/>
        <w:jc w:val="both"/>
      </w:pPr>
      <w:r>
        <w:rPr>
          <w:rFonts w:ascii="Times New Roman"/>
          <w:b w:val="false"/>
          <w:i w:val="false"/>
          <w:color w:val="000000"/>
          <w:sz w:val="28"/>
        </w:rPr>
        <w:t xml:space="preserve">
На 31 декабря 2011 года средства в кредитных учреждениях включали денежные средства в сумме 43.346 миллионов тенге, которые были заложены в качестве обеспечения по некоторым займам Группы (2010: 39.963 миллиона тенге) </w:t>
      </w:r>
      <w:r>
        <w:rPr>
          <w:rFonts w:ascii="Times New Roman"/>
          <w:b w:val="false"/>
          <w:i/>
          <w:color w:val="000000"/>
          <w:sz w:val="28"/>
        </w:rPr>
        <w:t>(</w:t>
      </w:r>
      <w:r>
        <w:rPr>
          <w:rFonts w:ascii="Times New Roman"/>
          <w:b w:val="false"/>
          <w:i w:val="false"/>
          <w:color w:val="000000"/>
          <w:sz w:val="28"/>
        </w:rPr>
        <w:t>Примечание 18</w:t>
      </w:r>
      <w:r>
        <w:rPr>
          <w:rFonts w:ascii="Times New Roman"/>
          <w:b w:val="false"/>
          <w:i/>
          <w:color w:val="000000"/>
          <w:sz w:val="28"/>
        </w:rPr>
        <w:t>).</w:t>
      </w:r>
    </w:p>
    <w:bookmarkEnd w:id="762"/>
    <w:bookmarkStart w:name="z1047" w:id="763"/>
    <w:p>
      <w:pPr>
        <w:spacing w:after="0"/>
        <w:ind w:left="0"/>
        <w:jc w:val="both"/>
      </w:pPr>
      <w:r>
        <w:rPr>
          <w:rFonts w:ascii="Times New Roman"/>
          <w:b w:val="false"/>
          <w:i w:val="false"/>
          <w:color w:val="000000"/>
          <w:sz w:val="28"/>
        </w:rPr>
        <w:t>
</w:t>
      </w:r>
      <w:r>
        <w:rPr>
          <w:rFonts w:ascii="Times New Roman"/>
          <w:b/>
          <w:i w:val="false"/>
          <w:color w:val="000000"/>
          <w:sz w:val="28"/>
        </w:rPr>
        <w:t>12. ПРОЧИЕ ФИНАНСОВЫЕ АКТИВЫ</w:t>
      </w:r>
      <w:r>
        <w:br/>
      </w:r>
      <w:r>
        <w:rPr>
          <w:rFonts w:ascii="Times New Roman"/>
          <w:b w:val="false"/>
          <w:i w:val="false"/>
          <w:color w:val="000000"/>
          <w:sz w:val="28"/>
        </w:rPr>
        <w:t>
На 31 декабря финансовые активы включали:</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1933"/>
        <w:gridCol w:w="1893"/>
      </w:tblGrid>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Вексель к получению от участника</w:t>
            </w:r>
            <w:r>
              <w:br/>
            </w:r>
            <w:r>
              <w:rPr>
                <w:rFonts w:ascii="Times New Roman"/>
                <w:b w:val="false"/>
                <w:i w:val="false"/>
                <w:color w:val="000000"/>
                <w:sz w:val="20"/>
              </w:rPr>
              <w:t>
совместного предприятия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Вексель к получению от участника</w:t>
            </w:r>
            <w:r>
              <w:br/>
            </w:r>
            <w:r>
              <w:rPr>
                <w:rFonts w:ascii="Times New Roman"/>
                <w:b w:val="false"/>
                <w:i w:val="false"/>
                <w:color w:val="000000"/>
                <w:sz w:val="20"/>
              </w:rPr>
              <w:t>
ассоциированной компании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 наличии для</w:t>
            </w:r>
            <w:r>
              <w:br/>
            </w:r>
            <w:r>
              <w:rPr>
                <w:rFonts w:ascii="Times New Roman"/>
                <w:b w:val="false"/>
                <w:i w:val="false"/>
                <w:color w:val="000000"/>
                <w:sz w:val="20"/>
              </w:rPr>
              <w:t>
продажи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691.102</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489.893</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казахстанских финансовых агентств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w:t>
            </w:r>
            <w:r>
              <w:br/>
            </w:r>
            <w:r>
              <w:rPr>
                <w:rFonts w:ascii="Times New Roman"/>
                <w:b w:val="false"/>
                <w:i w:val="false"/>
                <w:color w:val="000000"/>
                <w:sz w:val="20"/>
              </w:rPr>
              <w:t>
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102.663</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международных финансовых</w:t>
            </w:r>
            <w:r>
              <w:br/>
            </w:r>
            <w:r>
              <w:rPr>
                <w:rFonts w:ascii="Times New Roman"/>
                <w:b w:val="false"/>
                <w:i w:val="false"/>
                <w:color w:val="000000"/>
                <w:sz w:val="20"/>
              </w:rPr>
              <w:t>
организаций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Ноты Национального Банка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том числе финансовые активы по договорам</w:t>
            </w:r>
            <w:r>
              <w:br/>
            </w:r>
            <w:r>
              <w:rPr>
                <w:rFonts w:ascii="Times New Roman"/>
                <w:b w:val="false"/>
                <w:i w:val="false"/>
                <w:color w:val="000000"/>
                <w:sz w:val="20"/>
              </w:rPr>
              <w:t>
</w:t>
            </w:r>
            <w:r>
              <w:rPr>
                <w:rFonts w:ascii="Times New Roman"/>
                <w:b w:val="false"/>
                <w:i/>
                <w:color w:val="000000"/>
                <w:sz w:val="20"/>
              </w:rPr>
              <w:t>репо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8.700</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удерживаемые до</w:t>
            </w:r>
            <w:r>
              <w:br/>
            </w:r>
            <w:r>
              <w:rPr>
                <w:rFonts w:ascii="Times New Roman"/>
                <w:b w:val="false"/>
                <w:i w:val="false"/>
                <w:color w:val="000000"/>
                <w:sz w:val="20"/>
              </w:rPr>
              <w:t>
погашения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казахстанских финансовых агентств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54.916</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w:t>
            </w:r>
            <w:r>
              <w:br/>
            </w:r>
            <w:r>
              <w:rPr>
                <w:rFonts w:ascii="Times New Roman"/>
                <w:b w:val="false"/>
                <w:i w:val="false"/>
                <w:color w:val="000000"/>
                <w:sz w:val="20"/>
              </w:rPr>
              <w:t>
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Ноты Национального Банка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приобретенные по соглашениям</w:t>
            </w:r>
            <w:r>
              <w:br/>
            </w:r>
            <w:r>
              <w:rPr>
                <w:rFonts w:ascii="Times New Roman"/>
                <w:b w:val="false"/>
                <w:i w:val="false"/>
                <w:color w:val="000000"/>
                <w:sz w:val="20"/>
              </w:rPr>
              <w:t>
обратного выкупа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приобретенные по соглашениям</w:t>
            </w:r>
            <w:r>
              <w:br/>
            </w:r>
            <w:r>
              <w:rPr>
                <w:rFonts w:ascii="Times New Roman"/>
                <w:b w:val="false"/>
                <w:i w:val="false"/>
                <w:color w:val="000000"/>
                <w:sz w:val="20"/>
              </w:rPr>
              <w:t>
обратного выкупа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учитываемые по</w:t>
            </w:r>
            <w:r>
              <w:br/>
            </w:r>
            <w:r>
              <w:rPr>
                <w:rFonts w:ascii="Times New Roman"/>
                <w:b w:val="false"/>
                <w:i w:val="false"/>
                <w:color w:val="000000"/>
                <w:sz w:val="20"/>
              </w:rPr>
              <w:t>
справедливой стоимости через прибыль и</w:t>
            </w:r>
            <w:r>
              <w:br/>
            </w:r>
            <w:r>
              <w:rPr>
                <w:rFonts w:ascii="Times New Roman"/>
                <w:b w:val="false"/>
                <w:i w:val="false"/>
                <w:color w:val="000000"/>
                <w:sz w:val="20"/>
              </w:rPr>
              <w:t>
убыток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w:t>
            </w:r>
            <w:r>
              <w:br/>
            </w:r>
            <w:r>
              <w:rPr>
                <w:rFonts w:ascii="Times New Roman"/>
                <w:b w:val="false"/>
                <w:i w:val="false"/>
                <w:color w:val="000000"/>
                <w:sz w:val="20"/>
              </w:rPr>
              <w:t>
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казахстанских финансовых агентств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Некотирующиеся инвестиции в организации</w:t>
            </w:r>
            <w:r>
              <w:br/>
            </w:r>
            <w:r>
              <w:rPr>
                <w:rFonts w:ascii="Times New Roman"/>
                <w:b w:val="false"/>
                <w:i w:val="false"/>
                <w:color w:val="000000"/>
                <w:sz w:val="20"/>
              </w:rPr>
              <w:t>
венчурного капитала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Некотирующиеся инвестиции в акционерный</w:t>
            </w:r>
            <w:r>
              <w:br/>
            </w:r>
            <w:r>
              <w:rPr>
                <w:rFonts w:ascii="Times New Roman"/>
                <w:b w:val="false"/>
                <w:i w:val="false"/>
                <w:color w:val="000000"/>
                <w:sz w:val="20"/>
              </w:rPr>
              <w:t>
капитал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долевые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казахстанских финансовых агентств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w:t>
            </w:r>
            <w:r>
              <w:br/>
            </w:r>
            <w:r>
              <w:rPr>
                <w:rFonts w:ascii="Times New Roman"/>
                <w:b w:val="false"/>
                <w:i w:val="false"/>
                <w:color w:val="000000"/>
                <w:sz w:val="20"/>
              </w:rPr>
              <w:t>
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31.878</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зарубежных государств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долевые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r>
      <w:tr>
        <w:trPr>
          <w:trHeight w:val="30" w:hRule="atLeast"/>
        </w:trPr>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3"/>
        <w:gridCol w:w="1913"/>
        <w:gridCol w:w="1953"/>
      </w:tblGrid>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Валютные свопы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финансовых активов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963.859</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(445.354)</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w:t>
            </w:r>
          </w:p>
        </w:tc>
      </w:tr>
    </w:tbl>
    <w:bookmarkStart w:name="z1048" w:id="764"/>
    <w:p>
      <w:pPr>
        <w:spacing w:after="0"/>
        <w:ind w:left="0"/>
        <w:jc w:val="both"/>
      </w:pPr>
      <w:r>
        <w:rPr>
          <w:rFonts w:ascii="Times New Roman"/>
          <w:b w:val="false"/>
          <w:i w:val="false"/>
          <w:color w:val="000000"/>
          <w:sz w:val="28"/>
        </w:rPr>
        <w:t>
На 31 декабря 2011 года процентные ставки по финансовым активам, имеющимся в наличии для продажи, финансовым активам, удерживаемым до погашения и торговым ценным бумагам находились в диапазоне от 0,5% до 13%, от 0,93% до 15% и от 3,6% до 13%, соответственно (2010: 0,01% до 14%, от 3,6% до 15% и от 6,5% до 6,8%, соответственно).</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1933"/>
        <w:gridCol w:w="2013"/>
      </w:tblGrid>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тенге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618.839</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долларах</w:t>
            </w:r>
            <w:r>
              <w:br/>
            </w:r>
            <w:r>
              <w:rPr>
                <w:rFonts w:ascii="Times New Roman"/>
                <w:b w:val="false"/>
                <w:i w:val="false"/>
                <w:color w:val="000000"/>
                <w:sz w:val="20"/>
              </w:rPr>
              <w:t>
США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326.217</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иных</w:t>
            </w:r>
            <w:r>
              <w:br/>
            </w:r>
            <w:r>
              <w:rPr>
                <w:rFonts w:ascii="Times New Roman"/>
                <w:b w:val="false"/>
                <w:i w:val="false"/>
                <w:color w:val="000000"/>
                <w:sz w:val="20"/>
              </w:rPr>
              <w:t>
валютах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43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795.083 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958.303</w:t>
            </w:r>
          </w:p>
        </w:tc>
      </w:tr>
    </w:tbl>
    <w:bookmarkStart w:name="z1049" w:id="765"/>
    <w:p>
      <w:pPr>
        <w:spacing w:after="0"/>
        <w:ind w:left="0"/>
        <w:jc w:val="both"/>
      </w:pPr>
      <w:r>
        <w:rPr>
          <w:rFonts w:ascii="Times New Roman"/>
          <w:b w:val="false"/>
          <w:i w:val="false"/>
          <w:color w:val="000000"/>
          <w:sz w:val="28"/>
        </w:rPr>
        <w:t>
Изменения в резерве на обесценение прочих финансовых активов представлены следующим образом:</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gridCol w:w="1913"/>
        <w:gridCol w:w="201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Прекращенные операции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bl>
    <w:bookmarkStart w:name="z1050" w:id="766"/>
    <w:p>
      <w:pPr>
        <w:spacing w:after="0"/>
        <w:ind w:left="0"/>
        <w:jc w:val="both"/>
      </w:pPr>
      <w:r>
        <w:rPr>
          <w:rFonts w:ascii="Times New Roman"/>
          <w:b w:val="false"/>
          <w:i w:val="false"/>
          <w:color w:val="000000"/>
          <w:sz w:val="28"/>
        </w:rPr>
        <w:t>
</w:t>
      </w:r>
      <w:r>
        <w:rPr>
          <w:rFonts w:ascii="Times New Roman"/>
          <w:b w:val="false"/>
          <w:i/>
          <w:color w:val="000000"/>
          <w:sz w:val="28"/>
        </w:rPr>
        <w:t xml:space="preserve">Долевые ценные бумаги (финансовые активы, имеющиеся в наличии для продажи) — акции «Toshiba Nuclear Energy Holdings (US) Inc.» и </w:t>
      </w:r>
      <w:r>
        <w:rPr>
          <w:rFonts w:ascii="Times New Roman"/>
          <w:b w:val="false"/>
          <w:i w:val="false"/>
          <w:color w:val="000000"/>
          <w:sz w:val="28"/>
        </w:rPr>
        <w:t>«Toshiba Nuclear Energy Holdings (UK) Ltd.»</w:t>
      </w:r>
    </w:p>
    <w:bookmarkEnd w:id="766"/>
    <w:bookmarkStart w:name="z1051" w:id="767"/>
    <w:p>
      <w:pPr>
        <w:spacing w:after="0"/>
        <w:ind w:left="0"/>
        <w:jc w:val="both"/>
      </w:pPr>
      <w:r>
        <w:rPr>
          <w:rFonts w:ascii="Times New Roman"/>
          <w:b w:val="false"/>
          <w:i w:val="false"/>
          <w:color w:val="000000"/>
          <w:sz w:val="28"/>
        </w:rPr>
        <w:t>
В 2007 году НАК КАП приобрела у «Toshiba Nuclear Energy Investments US Inc.» 400 обыкновенных акций класса А компании «Toshiba Nuclear Energy Holdings (US) Inc.» (далее по тексту «TNEH-US»), за 400.000 тысяч долларов США. Помимо этого НАК КАП приобрела у «Toshiba Nuclear Energy Investments UK Ltd» 140 обыкновенных акций класса А компании «Toshiba Nuclear Energy Holdings (UK) Ltd.» (далее по тексту «TNEH-UK»), за 140.000 тысяч долларов США. В результате покупки 400 обыкновенных акций класса А в TNEH-US и 140 обыкновенных акций класса А в TNEH-UK, НАК КАП приобрела 10% доли владения в указанных компаниях. TNEH-US и TNEH-UK владеют 100% акций в «Westinghouse Group» (далее по тексту «Westinghouse»).</w:t>
      </w:r>
    </w:p>
    <w:bookmarkEnd w:id="767"/>
    <w:bookmarkStart w:name="z1052" w:id="768"/>
    <w:p>
      <w:pPr>
        <w:spacing w:after="0"/>
        <w:ind w:left="0"/>
        <w:jc w:val="both"/>
      </w:pPr>
      <w:r>
        <w:rPr>
          <w:rFonts w:ascii="Times New Roman"/>
          <w:b w:val="false"/>
          <w:i w:val="false"/>
          <w:color w:val="000000"/>
          <w:sz w:val="28"/>
        </w:rPr>
        <w:t>
В связи и одновременно с приобретением доли участия в TNEH-US и TNEH-UK, НАК КАП заключила соглашение на опцион «пут» (далее по тексту опцион «пут»). В зависимости от сертификации, производимой Westinghouse, производства топливных сборок на дочернем предприятии Компании «АО «Ульбинский металлургический завод» (дочернее предприятие НАК КАП), опцион «пут» предоставляет НАК КАП опцион продать свои акции Корпорации «Toshiba» за 100% первоначальной цены покупки равной 540.000 тысяч долларов США за первые 67% акций, и за 90% первоначальной стоимости приобретения за оставшиеся 33% акций, в результате чего цена исполнения опциона «пут» равняется 522.180 тысяч долларов США. НАК КАП может использовать опцион «пут» в течение периода с 31 марта 2010 года по 28 февраля 2013 года, если указанная сертификация не будет произведена.</w:t>
      </w:r>
    </w:p>
    <w:bookmarkEnd w:id="768"/>
    <w:bookmarkStart w:name="z1054" w:id="769"/>
    <w:p>
      <w:pPr>
        <w:spacing w:after="0"/>
        <w:ind w:left="0"/>
        <w:jc w:val="both"/>
      </w:pPr>
      <w:r>
        <w:rPr>
          <w:rFonts w:ascii="Times New Roman"/>
          <w:b w:val="false"/>
          <w:i w:val="false"/>
          <w:color w:val="000000"/>
          <w:sz w:val="28"/>
        </w:rPr>
        <w:t>
В связи и одновременно с приобретением доли владения в TNEH-US и TNEH-UK, НАК КАП заключила соглашение на опцион «колл» (далее по тексту опцион «колл»). Опцион «колл» дает право Корпорации «Toshiba» требовать от НАК КАП продажи ее акций в TNEH-US и TNEH-UK, если Комитет по иностранным инвестициям США сочтет, что НАК КАП более не является стратегическим партнером. В этом случае справедливая стоимость акций НАК КАП будет определена независимой международной оценочной компанией.</w:t>
      </w:r>
    </w:p>
    <w:bookmarkEnd w:id="769"/>
    <w:bookmarkStart w:name="z1055" w:id="770"/>
    <w:p>
      <w:pPr>
        <w:spacing w:after="0"/>
        <w:ind w:left="0"/>
        <w:jc w:val="both"/>
      </w:pPr>
      <w:r>
        <w:rPr>
          <w:rFonts w:ascii="Times New Roman"/>
          <w:b w:val="false"/>
          <w:i w:val="false"/>
          <w:color w:val="000000"/>
          <w:sz w:val="28"/>
        </w:rPr>
        <w:t>
Группа классифицировала эти инвестиции, как имеющиеся в наличии для продажи, поскольку это наилучший способ отразить намерение и способность Группы держать инвестиции в долгосрочной перспективе. Инвестиции в TNEH-US и TNEH-UK учитываются по себестоимости, так как они являются капиталом частной компании, чья справедливой стоимость не может быть достоверно определена.</w:t>
      </w:r>
    </w:p>
    <w:bookmarkEnd w:id="770"/>
    <w:bookmarkStart w:name="z1056" w:id="771"/>
    <w:p>
      <w:pPr>
        <w:spacing w:after="0"/>
        <w:ind w:left="0"/>
        <w:jc w:val="both"/>
      </w:pPr>
      <w:r>
        <w:rPr>
          <w:rFonts w:ascii="Times New Roman"/>
          <w:b w:val="false"/>
          <w:i w:val="false"/>
          <w:color w:val="000000"/>
          <w:sz w:val="28"/>
        </w:rPr>
        <w:t>
На 31 декабря 2011 года балансовая стоимость инвестиций составила 66.005 миллионов тенге (2010: 66.005 миллионов тенге).</w:t>
      </w:r>
    </w:p>
    <w:bookmarkEnd w:id="771"/>
    <w:bookmarkStart w:name="z1057" w:id="772"/>
    <w:p>
      <w:pPr>
        <w:spacing w:after="0"/>
        <w:ind w:left="0"/>
        <w:jc w:val="both"/>
      </w:pPr>
      <w:r>
        <w:rPr>
          <w:rFonts w:ascii="Times New Roman"/>
          <w:b w:val="false"/>
          <w:i w:val="false"/>
          <w:color w:val="000000"/>
          <w:sz w:val="28"/>
        </w:rPr>
        <w:t>
</w:t>
      </w:r>
      <w:r>
        <w:rPr>
          <w:rFonts w:ascii="Times New Roman"/>
          <w:b w:val="false"/>
          <w:i/>
          <w:color w:val="000000"/>
          <w:sz w:val="28"/>
        </w:rPr>
        <w:t>Долевые ценные бумаги (финансовые активы, имеющиеся в наличии для продажи) - акции Kazakhmys PLC</w:t>
      </w:r>
    </w:p>
    <w:bookmarkEnd w:id="772"/>
    <w:bookmarkStart w:name="z1058" w:id="773"/>
    <w:p>
      <w:pPr>
        <w:spacing w:after="0"/>
        <w:ind w:left="0"/>
        <w:jc w:val="both"/>
      </w:pPr>
      <w:r>
        <w:rPr>
          <w:rFonts w:ascii="Times New Roman"/>
          <w:b w:val="false"/>
          <w:i w:val="false"/>
          <w:color w:val="000000"/>
          <w:sz w:val="28"/>
        </w:rPr>
        <w:t>
5 октября 2010 года Группа приобрела 11% простых акций Kazakhmys PLC. Стоимость приобретения составила 198.028 миллионов тенге. Kazakhmys PLC является крупнейшим производителем меди, а также владельцем угольных шахт и электростанций в Казахстане.</w:t>
      </w:r>
    </w:p>
    <w:bookmarkEnd w:id="773"/>
    <w:bookmarkStart w:name="z1059" w:id="774"/>
    <w:p>
      <w:pPr>
        <w:spacing w:after="0"/>
        <w:ind w:left="0"/>
        <w:jc w:val="both"/>
      </w:pPr>
      <w:r>
        <w:rPr>
          <w:rFonts w:ascii="Times New Roman"/>
          <w:b w:val="false"/>
          <w:i w:val="false"/>
          <w:color w:val="000000"/>
          <w:sz w:val="28"/>
        </w:rPr>
        <w:t>
Справедливая стоимость долевых ценных бумаг Kazakhmys PLC на 31 декабря 2011 года была определена на основе опубликованных котировок цен на активном рынке и составила 124.876 миллионов тенге (2010: 216.937 миллионов тенге).</w:t>
      </w:r>
    </w:p>
    <w:bookmarkEnd w:id="774"/>
    <w:bookmarkStart w:name="z1060" w:id="775"/>
    <w:p>
      <w:pPr>
        <w:spacing w:after="0"/>
        <w:ind w:left="0"/>
        <w:jc w:val="both"/>
      </w:pPr>
      <w:r>
        <w:rPr>
          <w:rFonts w:ascii="Times New Roman"/>
          <w:b w:val="false"/>
          <w:i w:val="false"/>
          <w:color w:val="000000"/>
          <w:sz w:val="28"/>
        </w:rPr>
        <w:t>
</w:t>
      </w:r>
      <w:r>
        <w:rPr>
          <w:rFonts w:ascii="Times New Roman"/>
          <w:b w:val="false"/>
          <w:i/>
          <w:color w:val="000000"/>
          <w:sz w:val="28"/>
        </w:rPr>
        <w:t>Долевые ценные бумаги АО «Народный Банк Казахстана» и АО «Казкоммерцбанк» (финансовые активы, имеющиеся в наличии для продажи)</w:t>
      </w:r>
    </w:p>
    <w:bookmarkEnd w:id="775"/>
    <w:bookmarkStart w:name="z1061" w:id="776"/>
    <w:p>
      <w:pPr>
        <w:spacing w:after="0"/>
        <w:ind w:left="0"/>
        <w:jc w:val="both"/>
      </w:pPr>
      <w:r>
        <w:rPr>
          <w:rFonts w:ascii="Times New Roman"/>
          <w:b w:val="false"/>
          <w:i w:val="false"/>
          <w:color w:val="000000"/>
          <w:sz w:val="28"/>
        </w:rPr>
        <w:t>
</w:t>
      </w:r>
      <w:r>
        <w:rPr>
          <w:rFonts w:ascii="Times New Roman"/>
          <w:b w:val="false"/>
          <w:i/>
          <w:color w:val="000000"/>
          <w:sz w:val="28"/>
        </w:rPr>
        <w:t>Потеря существенного влияния на АО «Казкоммерцбанк» (далее по тексту «Казкоммерцбанк») и АО «Народный Банк Казахстана» (далее по тексту «Народный Банк»)</w:t>
      </w:r>
    </w:p>
    <w:bookmarkEnd w:id="776"/>
    <w:bookmarkStart w:name="z1062" w:id="777"/>
    <w:p>
      <w:pPr>
        <w:spacing w:after="0"/>
        <w:ind w:left="0"/>
        <w:jc w:val="both"/>
      </w:pPr>
      <w:r>
        <w:rPr>
          <w:rFonts w:ascii="Times New Roman"/>
          <w:b w:val="false"/>
          <w:i w:val="false"/>
          <w:color w:val="000000"/>
          <w:sz w:val="28"/>
        </w:rPr>
        <w:t>
В соответствии с опционными соглашениями, заключенными между Фондом и основными акционерами Казкоммерцбанка и Народного Банка при приобретении акций в 2009 году, основные акционеры получили опционы на приобретение выкупленных Фондом акций данных банков (опционы колл), которые могут быть исполнены в течение периода, начинающегося в первую годовщину с даты приобретения Фондом акций банков и заканчивающегося в пятую годовщину. Срок исполнения по данным опционам начинается в первом полугодии 2010 года, что привело к потере Фондом существенного влияния на банки. Соответственно, Фонд потерял существенное влияние на данные ассоциированные компании и реклассифицировал инвестиции в категорию финансовых активов, имеющихся в наличии для продажи. Доход от потери существенного влияния в 2010 году составил 19.881 миллион тенге и был признан в прибылях и убытках. По состоянию на 31 декабря 2011 года доля владения в данных банках не изменилась. На 31 декабря 2011 года справедливая стоимость ценных бумаг АО «Народный Банк Казахстана» составила 30.149 миллионов тенге (2010: 132.204 миллиона тенге), справедливая стоимость АО «Казкоммерцбанк» составила 36.306 миллионов тенге (2010: 73.159 миллионов тенге).</w:t>
      </w:r>
    </w:p>
    <w:bookmarkEnd w:id="777"/>
    <w:bookmarkStart w:name="z1063" w:id="778"/>
    <w:p>
      <w:pPr>
        <w:spacing w:after="0"/>
        <w:ind w:left="0"/>
        <w:jc w:val="both"/>
      </w:pPr>
      <w:r>
        <w:rPr>
          <w:rFonts w:ascii="Times New Roman"/>
          <w:b w:val="false"/>
          <w:i w:val="false"/>
          <w:color w:val="000000"/>
          <w:sz w:val="28"/>
        </w:rPr>
        <w:t>
В марте 2011 года АО «Холдинговая группа «АЛМЭКС» и АО «Народный Банк Казахстана» заключили соглашение об уступке права требования на частичное исполнение опциона по простым акциям АО «Народный Банк Казахстана».</w:t>
      </w:r>
    </w:p>
    <w:bookmarkEnd w:id="778"/>
    <w:bookmarkStart w:name="z1064" w:id="779"/>
    <w:p>
      <w:pPr>
        <w:spacing w:after="0"/>
        <w:ind w:left="0"/>
        <w:jc w:val="both"/>
      </w:pPr>
      <w:r>
        <w:rPr>
          <w:rFonts w:ascii="Times New Roman"/>
          <w:b w:val="false"/>
          <w:i w:val="false"/>
          <w:color w:val="000000"/>
          <w:sz w:val="28"/>
        </w:rPr>
        <w:t>
В соответствии с данным соглашением, 30 марта 2011 года АО «Народный Банк Казахстана» реализовал свое право на частичное исполнение опциона и осуществил выкуп 213.000.000 своих простых акций кроме того АО «Холдинговая группа «АЛМЭКС» реализовало свое право на исполнение опциона и осуществило выкуп 46.064.909 простых акций АО «Народный Банк Казахстана». Общая стоимость реализации выкупленных акций составила 32.849 миллионов тенге.</w:t>
      </w:r>
    </w:p>
    <w:bookmarkEnd w:id="779"/>
    <w:bookmarkStart w:name="z1067" w:id="780"/>
    <w:p>
      <w:pPr>
        <w:spacing w:after="0"/>
        <w:ind w:left="0"/>
        <w:jc w:val="both"/>
      </w:pPr>
      <w:r>
        <w:rPr>
          <w:rFonts w:ascii="Times New Roman"/>
          <w:b w:val="false"/>
          <w:i w:val="false"/>
          <w:color w:val="000000"/>
          <w:sz w:val="28"/>
        </w:rPr>
        <w:t>
После реализации простых акций АО «Народный Банк Казахстана» со справедливой стоимостью на дату выбытия в размере 93.263 миллиона тенге Фонд прекратил признание соответствующего обязательства по опциону на выкуп простых акций, справедливая стоимость которого на дату реализации составила 60.021 миллион тенге. Резерв в размере 6.474 миллиона тенге по переоценке инвестиций, имеющихся в наличии для продажи, по простым акциям АО «Народный Банк Казахстана», был реклассифицирован в прибыли и убытки. Полученный чистый убыток от выбытия финансовых активов был отражен в прибылях и убытках в размере 6.867 миллионов тенге.</w:t>
      </w:r>
    </w:p>
    <w:bookmarkEnd w:id="780"/>
    <w:bookmarkStart w:name="z1068" w:id="781"/>
    <w:p>
      <w:pPr>
        <w:spacing w:after="0"/>
        <w:ind w:left="0"/>
        <w:jc w:val="both"/>
      </w:pPr>
      <w:r>
        <w:rPr>
          <w:rFonts w:ascii="Times New Roman"/>
          <w:b w:val="false"/>
          <w:i w:val="false"/>
          <w:color w:val="000000"/>
          <w:sz w:val="28"/>
        </w:rPr>
        <w:t>
Справедливая стоимость долевых ценных бумаг Kazakhmys PLC, АО «Народный Банк Казахстана» и АО «Казкоммерцбанк» на 31 декабря 2011 года была определена на основе опубликованных котировок цен на активном рынке.</w:t>
      </w:r>
    </w:p>
    <w:bookmarkEnd w:id="781"/>
    <w:bookmarkStart w:name="z1069" w:id="782"/>
    <w:p>
      <w:pPr>
        <w:spacing w:after="0"/>
        <w:ind w:left="0"/>
        <w:jc w:val="both"/>
      </w:pPr>
      <w:r>
        <w:rPr>
          <w:rFonts w:ascii="Times New Roman"/>
          <w:b w:val="false"/>
          <w:i w:val="false"/>
          <w:color w:val="000000"/>
          <w:sz w:val="28"/>
        </w:rPr>
        <w:t>
</w:t>
      </w:r>
      <w:r>
        <w:rPr>
          <w:rFonts w:ascii="Times New Roman"/>
          <w:b/>
          <w:i w:val="false"/>
          <w:color w:val="000000"/>
          <w:sz w:val="28"/>
        </w:rPr>
        <w:t>13. ПРОЧИЕ ДОЛГОСРОЧНЫЕ АКТИВЫ</w:t>
      </w:r>
      <w:r>
        <w:br/>
      </w:r>
      <w:r>
        <w:rPr>
          <w:rFonts w:ascii="Times New Roman"/>
          <w:b w:val="false"/>
          <w:i w:val="false"/>
          <w:color w:val="000000"/>
          <w:sz w:val="28"/>
        </w:rPr>
        <w:t>
На 31 декабря прочие долгосрочные активы включали:            </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3"/>
        <w:gridCol w:w="2253"/>
        <w:gridCol w:w="1993"/>
      </w:tblGrid>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уплаченные за долгосрочные</w:t>
            </w:r>
            <w:r>
              <w:br/>
            </w:r>
            <w:r>
              <w:rPr>
                <w:rFonts w:ascii="Times New Roman"/>
                <w:b w:val="false"/>
                <w:i w:val="false"/>
                <w:color w:val="000000"/>
                <w:sz w:val="20"/>
              </w:rPr>
              <w:t>
активы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150.814</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НДС к возмещению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64.849</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запасы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для реализации государству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подлежащие переводу по договорам</w:t>
            </w:r>
            <w:r>
              <w:br/>
            </w:r>
            <w:r>
              <w:rPr>
                <w:rFonts w:ascii="Times New Roman"/>
                <w:b w:val="false"/>
                <w:i w:val="false"/>
                <w:color w:val="000000"/>
                <w:sz w:val="20"/>
              </w:rPr>
              <w:t>
финансовой аренды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ограниченные в</w:t>
            </w:r>
            <w:r>
              <w:br/>
            </w:r>
            <w:r>
              <w:rPr>
                <w:rFonts w:ascii="Times New Roman"/>
                <w:b w:val="false"/>
                <w:i w:val="false"/>
                <w:color w:val="000000"/>
                <w:sz w:val="20"/>
              </w:rPr>
              <w:t>
использовании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222.685</w:t>
            </w:r>
          </w:p>
        </w:tc>
      </w:tr>
    </w:tbl>
    <w:bookmarkStart w:name="z1070" w:id="783"/>
    <w:p>
      <w:pPr>
        <w:spacing w:after="0"/>
        <w:ind w:left="0"/>
        <w:jc w:val="both"/>
      </w:pPr>
      <w:r>
        <w:rPr>
          <w:rFonts w:ascii="Times New Roman"/>
          <w:b w:val="false"/>
          <w:i w:val="false"/>
          <w:color w:val="000000"/>
          <w:sz w:val="28"/>
        </w:rPr>
        <w:t>
Изменения в резерве на обесценение представлены следующим образом:</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3173"/>
        <w:gridCol w:w="277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за год</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bl>
    <w:bookmarkStart w:name="z1071" w:id="784"/>
    <w:p>
      <w:pPr>
        <w:spacing w:after="0"/>
        <w:ind w:left="0"/>
        <w:jc w:val="both"/>
      </w:pPr>
      <w:r>
        <w:rPr>
          <w:rFonts w:ascii="Times New Roman"/>
          <w:b w:val="false"/>
          <w:i w:val="false"/>
          <w:color w:val="000000"/>
          <w:sz w:val="28"/>
        </w:rPr>
        <w:t>
По состоянию на 31 декабря 2011 года авансы, уплаченные за долгосрочные активы в основном представлены следующими предоплатами:</w:t>
      </w:r>
    </w:p>
    <w:bookmarkEnd w:id="784"/>
    <w:bookmarkStart w:name="z1072" w:id="785"/>
    <w:p>
      <w:pPr>
        <w:spacing w:after="0"/>
        <w:ind w:left="0"/>
        <w:jc w:val="both"/>
      </w:pPr>
      <w:r>
        <w:rPr>
          <w:rFonts w:ascii="Times New Roman"/>
          <w:b w:val="false"/>
          <w:i w:val="false"/>
          <w:color w:val="000000"/>
          <w:sz w:val="28"/>
        </w:rPr>
        <w:t>
ТОО «Атырауский нефтеперерабатывающий завод» (дочерняя организация НК КМГ) для «Sinopec Engineering» на строительство комплекса по производству ароматических углеводородов в сумме 44.254 миллиона тенге (2010: 48.920 миллионов тенге);</w:t>
      </w:r>
    </w:p>
    <w:bookmarkEnd w:id="785"/>
    <w:bookmarkStart w:name="z1073" w:id="786"/>
    <w:p>
      <w:pPr>
        <w:spacing w:after="0"/>
        <w:ind w:left="0"/>
        <w:jc w:val="both"/>
      </w:pPr>
      <w:r>
        <w:rPr>
          <w:rFonts w:ascii="Times New Roman"/>
          <w:b w:val="false"/>
          <w:i w:val="false"/>
          <w:color w:val="000000"/>
          <w:sz w:val="28"/>
        </w:rPr>
        <w:t>
РД КМГ на строительство эксплуатационных скважин в сумме 17.992 миллиона тенге (2010: 12.992 миллиона тенге);</w:t>
      </w:r>
    </w:p>
    <w:bookmarkEnd w:id="786"/>
    <w:bookmarkStart w:name="z1074" w:id="787"/>
    <w:p>
      <w:pPr>
        <w:spacing w:after="0"/>
        <w:ind w:left="0"/>
        <w:jc w:val="both"/>
      </w:pPr>
      <w:r>
        <w:rPr>
          <w:rFonts w:ascii="Times New Roman"/>
          <w:b w:val="false"/>
          <w:i w:val="false"/>
          <w:color w:val="000000"/>
          <w:sz w:val="28"/>
        </w:rPr>
        <w:t>
АО «Фонд недвижимости «Самрук-Қазына» строительным подрядчикам в размере 3.547 миллионов тенге (это авансы за строящиеся объекты, которые будут сданы в аренду) (2010: 23.135 миллионов тенге). Группа заключает договора со строительными компаниями (далее по тексту «Застройщик») на приобретение в жилых комплексах Алматы и Астаны квартир, коммерческих помещений и парковочных мест. В соответствии с положениями договоров, Группа обязалась осуществлять авансовые платежи Застройщикам, а Застройщики обязались закончить строительство в установленные сроки.</w:t>
      </w:r>
    </w:p>
    <w:bookmarkEnd w:id="787"/>
    <w:bookmarkStart w:name="z1075" w:id="788"/>
    <w:p>
      <w:pPr>
        <w:spacing w:after="0"/>
        <w:ind w:left="0"/>
        <w:jc w:val="both"/>
      </w:pPr>
      <w:r>
        <w:rPr>
          <w:rFonts w:ascii="Times New Roman"/>
          <w:b w:val="false"/>
          <w:i w:val="false"/>
          <w:color w:val="000000"/>
          <w:sz w:val="28"/>
        </w:rPr>
        <w:t>
Группа становится владельцем соответствующих объектов после завершения строительства Застройщиками и оформления их соответствующим образом. Завершение предоплаченного строительства зданий ожидается в период с 2011 года по 2012 год;</w:t>
      </w:r>
    </w:p>
    <w:bookmarkEnd w:id="788"/>
    <w:bookmarkStart w:name="z1076" w:id="789"/>
    <w:p>
      <w:pPr>
        <w:spacing w:after="0"/>
        <w:ind w:left="0"/>
        <w:jc w:val="both"/>
      </w:pPr>
      <w:r>
        <w:rPr>
          <w:rFonts w:ascii="Times New Roman"/>
          <w:b w:val="false"/>
          <w:i w:val="false"/>
          <w:color w:val="000000"/>
          <w:sz w:val="28"/>
        </w:rPr>
        <w:t>
НК КТЖ на строительство железных дорог «Узень - государственная граница с Туркменистаном» и «Хоргос-Жетыген» в сумме 4.261 миллион тенге (2010: 9.654 миллиона тенге), за поставку вагонов и локомотивов  23.337 миллионов тенге (2010: ноль), а также 10.719 миллионов тенге (2010: 12.789 миллионов тенге) на покупку запасных частей для сборки локомотивов;</w:t>
      </w:r>
    </w:p>
    <w:bookmarkEnd w:id="789"/>
    <w:bookmarkStart w:name="z1077" w:id="790"/>
    <w:p>
      <w:pPr>
        <w:spacing w:after="0"/>
        <w:ind w:left="0"/>
        <w:jc w:val="both"/>
      </w:pPr>
      <w:r>
        <w:rPr>
          <w:rFonts w:ascii="Times New Roman"/>
          <w:b w:val="false"/>
          <w:i w:val="false"/>
          <w:color w:val="000000"/>
          <w:sz w:val="28"/>
        </w:rPr>
        <w:t>
АО «KEGOC» за работы по проектам по строительству подстанций и линий электропередач и модернизации электрической сети в сумме 26.389 миллионов тенге (2010: 4.573 миллиона тенге);</w:t>
      </w:r>
    </w:p>
    <w:bookmarkEnd w:id="790"/>
    <w:bookmarkStart w:name="z1078" w:id="791"/>
    <w:p>
      <w:pPr>
        <w:spacing w:after="0"/>
        <w:ind w:left="0"/>
        <w:jc w:val="both"/>
      </w:pPr>
      <w:r>
        <w:rPr>
          <w:rFonts w:ascii="Times New Roman"/>
          <w:b w:val="false"/>
          <w:i w:val="false"/>
          <w:color w:val="000000"/>
          <w:sz w:val="28"/>
        </w:rPr>
        <w:t>
Остальные авансы в размере 53.743 миллиона тенге (2010: 38.751 миллион тенге) в основном представляют собой предоплату за поставку основных средств и выполнение прочих строительных работ.</w:t>
      </w:r>
    </w:p>
    <w:bookmarkEnd w:id="791"/>
    <w:bookmarkStart w:name="z1079" w:id="792"/>
    <w:p>
      <w:pPr>
        <w:spacing w:after="0"/>
        <w:ind w:left="0"/>
        <w:jc w:val="both"/>
      </w:pPr>
      <w:r>
        <w:rPr>
          <w:rFonts w:ascii="Times New Roman"/>
          <w:b w:val="false"/>
          <w:i w:val="false"/>
          <w:color w:val="000000"/>
          <w:sz w:val="28"/>
        </w:rPr>
        <w:t>
В 2011 году конечный Акционер предоставил НК КТЖ решение, согласно которому Фонд должен продать некоторые активы, построенные в рамках проектов по строительству железнодорожных линий, по цене, которую еще предстоит согласовать в конце строительства. Продажа, как ожидается, произойдет в 2013 году, и в то время как цена продажи еще не согласована, ожидается, что она составит, как минимум, балансовую стоимость указанных активов. В данной консолидированной финансовой отчетности такие активы были представлены в составе прочих долгосрочных активов.</w:t>
      </w:r>
    </w:p>
    <w:bookmarkEnd w:id="792"/>
    <w:bookmarkStart w:name="z1080" w:id="793"/>
    <w:p>
      <w:pPr>
        <w:spacing w:after="0"/>
        <w:ind w:left="0"/>
        <w:jc w:val="both"/>
      </w:pPr>
      <w:r>
        <w:rPr>
          <w:rFonts w:ascii="Times New Roman"/>
          <w:b w:val="false"/>
          <w:i w:val="false"/>
          <w:color w:val="000000"/>
          <w:sz w:val="28"/>
        </w:rPr>
        <w:t>
</w:t>
      </w:r>
      <w:r>
        <w:rPr>
          <w:rFonts w:ascii="Times New Roman"/>
          <w:b/>
          <w:i w:val="false"/>
          <w:color w:val="000000"/>
          <w:sz w:val="28"/>
        </w:rPr>
        <w:t>14. ЗАПАСЫ</w:t>
      </w:r>
      <w:r>
        <w:br/>
      </w:r>
      <w:r>
        <w:rPr>
          <w:rFonts w:ascii="Times New Roman"/>
          <w:b w:val="false"/>
          <w:i w:val="false"/>
          <w:color w:val="000000"/>
          <w:sz w:val="28"/>
        </w:rPr>
        <w:t>
На 31 декабря запасы включали: </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2453"/>
        <w:gridCol w:w="169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r>
              <w:rPr>
                <w:rFonts w:ascii="Times New Roman"/>
                <w:b w:val="false"/>
                <w:i w:val="false"/>
                <w:color w:val="000000"/>
                <w:sz w:val="20"/>
              </w:rPr>
              <w:t> </w:t>
            </w:r>
            <w:r>
              <w:rPr>
                <w:rFonts w:ascii="Times New Roman"/>
                <w:b w:val="false"/>
                <w:i/>
                <w:color w:val="000000"/>
                <w:sz w:val="20"/>
              </w:rPr>
              <w:t>миллионах тенге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переработки для продажи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51.994</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нефтегазовой отрасли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44.377</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Залоговое обеспечение на праве</w:t>
            </w:r>
            <w:r>
              <w:br/>
            </w:r>
            <w:r>
              <w:rPr>
                <w:rFonts w:ascii="Times New Roman"/>
                <w:b w:val="false"/>
                <w:i w:val="false"/>
                <w:color w:val="000000"/>
                <w:sz w:val="20"/>
              </w:rPr>
              <w:t>
собственности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Урановая продукция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35.504</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материалы и запасы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18.763</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газа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перепродажи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железнодорожной</w:t>
            </w:r>
            <w:r>
              <w:br/>
            </w:r>
            <w:r>
              <w:rPr>
                <w:rFonts w:ascii="Times New Roman"/>
                <w:b w:val="false"/>
                <w:i w:val="false"/>
                <w:color w:val="000000"/>
                <w:sz w:val="20"/>
              </w:rPr>
              <w:t>
отрасли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для оборудования по</w:t>
            </w:r>
            <w:r>
              <w:br/>
            </w:r>
            <w:r>
              <w:rPr>
                <w:rFonts w:ascii="Times New Roman"/>
                <w:b w:val="false"/>
                <w:i w:val="false"/>
                <w:color w:val="000000"/>
                <w:sz w:val="20"/>
              </w:rPr>
              <w:t>
передаче электроэнергии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для</w:t>
            </w:r>
            <w:r>
              <w:br/>
            </w:r>
            <w:r>
              <w:rPr>
                <w:rFonts w:ascii="Times New Roman"/>
                <w:b w:val="false"/>
                <w:i w:val="false"/>
                <w:color w:val="000000"/>
                <w:sz w:val="20"/>
              </w:rPr>
              <w:t>
телекоммуникационного оборудования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урановой отрасли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и запасы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списание до чистой стоимости</w:t>
            </w:r>
            <w:r>
              <w:br/>
            </w:r>
            <w:r>
              <w:rPr>
                <w:rFonts w:ascii="Times New Roman"/>
                <w:b w:val="false"/>
                <w:i w:val="false"/>
                <w:color w:val="000000"/>
                <w:sz w:val="20"/>
              </w:rPr>
              <w:t>
реализации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341.599</w:t>
            </w:r>
          </w:p>
        </w:tc>
      </w:tr>
    </w:tbl>
    <w:bookmarkStart w:name="z1081" w:id="794"/>
    <w:p>
      <w:pPr>
        <w:spacing w:after="0"/>
        <w:ind w:left="0"/>
        <w:jc w:val="both"/>
      </w:pPr>
      <w:r>
        <w:rPr>
          <w:rFonts w:ascii="Times New Roman"/>
          <w:b w:val="false"/>
          <w:i w:val="false"/>
          <w:color w:val="000000"/>
          <w:sz w:val="28"/>
        </w:rPr>
        <w:t>
</w:t>
      </w:r>
      <w:r>
        <w:rPr>
          <w:rFonts w:ascii="Times New Roman"/>
          <w:b/>
          <w:i w:val="false"/>
          <w:color w:val="000000"/>
          <w:sz w:val="28"/>
        </w:rPr>
        <w:t>15. ТОРГОВАЯ ДЕБИТОРСКАЯ ЗАДОЛЖЕННОСТЬ И ПРОЧИЕ ТЕКУЩИЕ АКТИВЫ</w:t>
      </w:r>
      <w:r>
        <w:br/>
      </w:r>
      <w:r>
        <w:rPr>
          <w:rFonts w:ascii="Times New Roman"/>
          <w:b w:val="false"/>
          <w:i w:val="false"/>
          <w:color w:val="000000"/>
          <w:sz w:val="28"/>
        </w:rPr>
        <w:t xml:space="preserve">
На 31 декабря торговая дебиторская задолженность включала: </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3093"/>
        <w:gridCol w:w="197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271.391</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по сомнительным</w:t>
            </w:r>
            <w:r>
              <w:br/>
            </w:r>
            <w:r>
              <w:rPr>
                <w:rFonts w:ascii="Times New Roman"/>
                <w:b w:val="false"/>
                <w:i w:val="false"/>
                <w:color w:val="000000"/>
                <w:sz w:val="20"/>
              </w:rPr>
              <w:t>
долгам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r>
    </w:tbl>
    <w:bookmarkStart w:name="z1082" w:id="795"/>
    <w:p>
      <w:pPr>
        <w:spacing w:after="0"/>
        <w:ind w:left="0"/>
        <w:jc w:val="both"/>
      </w:pPr>
      <w:r>
        <w:rPr>
          <w:rFonts w:ascii="Times New Roman"/>
          <w:b w:val="false"/>
          <w:i w:val="false"/>
          <w:color w:val="000000"/>
          <w:sz w:val="28"/>
        </w:rPr>
        <w:t>
На 31 декабря прочие текущие активы включали:            </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2633"/>
        <w:gridCol w:w="197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выплаченные и расходы</w:t>
            </w:r>
            <w:r>
              <w:br/>
            </w:r>
            <w:r>
              <w:rPr>
                <w:rFonts w:ascii="Times New Roman"/>
                <w:b w:val="false"/>
                <w:i w:val="false"/>
                <w:color w:val="000000"/>
                <w:sz w:val="20"/>
              </w:rPr>
              <w:t>
будущего периода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105.398</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предназначенный в пользу</w:t>
            </w:r>
            <w:r>
              <w:br/>
            </w:r>
            <w:r>
              <w:rPr>
                <w:rFonts w:ascii="Times New Roman"/>
                <w:b w:val="false"/>
                <w:i w:val="false"/>
                <w:color w:val="000000"/>
                <w:sz w:val="20"/>
              </w:rPr>
              <w:t xml:space="preserve">
Акционера </w:t>
            </w:r>
            <w:r>
              <w:rPr>
                <w:rFonts w:ascii="Times New Roman"/>
                <w:b w:val="false"/>
                <w:i/>
                <w:color w:val="000000"/>
                <w:sz w:val="20"/>
              </w:rPr>
              <w:t>(</w:t>
            </w:r>
            <w:r>
              <w:rPr>
                <w:rFonts w:ascii="Times New Roman"/>
                <w:b w:val="false"/>
                <w:i w:val="false"/>
                <w:color w:val="000000"/>
                <w:sz w:val="20"/>
              </w:rPr>
              <w:t>Примечание 4</w:t>
            </w:r>
            <w:r>
              <w:rPr>
                <w:rFonts w:ascii="Times New Roman"/>
                <w:b w:val="false"/>
                <w:i/>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к получению </w:t>
            </w:r>
            <w:r>
              <w:rPr>
                <w:rFonts w:ascii="Times New Roman"/>
                <w:b w:val="false"/>
                <w:i/>
                <w:color w:val="000000"/>
                <w:sz w:val="20"/>
              </w:rPr>
              <w:t>(</w:t>
            </w:r>
            <w:r>
              <w:rPr>
                <w:rFonts w:ascii="Times New Roman"/>
                <w:b w:val="false"/>
                <w:i w:val="false"/>
                <w:color w:val="000000"/>
                <w:sz w:val="20"/>
              </w:rPr>
              <w:t>Примечание 9</w:t>
            </w:r>
            <w:r>
              <w:rPr>
                <w:rFonts w:ascii="Times New Roman"/>
                <w:b w:val="false"/>
                <w:i/>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Предоплаченные Акционеру дивиденды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предоплата по налогам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резервы в Национальном</w:t>
            </w:r>
            <w:r>
              <w:br/>
            </w:r>
            <w:r>
              <w:rPr>
                <w:rFonts w:ascii="Times New Roman"/>
                <w:b w:val="false"/>
                <w:i w:val="false"/>
                <w:color w:val="000000"/>
                <w:sz w:val="20"/>
              </w:rPr>
              <w:t>
банке РК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подлежащие переводу в</w:t>
            </w:r>
            <w:r>
              <w:br/>
            </w:r>
            <w:r>
              <w:rPr>
                <w:rFonts w:ascii="Times New Roman"/>
                <w:b w:val="false"/>
                <w:i w:val="false"/>
                <w:color w:val="000000"/>
                <w:sz w:val="20"/>
              </w:rPr>
              <w:t>
соответствии с договорами</w:t>
            </w:r>
            <w:r>
              <w:br/>
            </w:r>
            <w:r>
              <w:rPr>
                <w:rFonts w:ascii="Times New Roman"/>
                <w:b w:val="false"/>
                <w:i w:val="false"/>
                <w:color w:val="000000"/>
                <w:sz w:val="20"/>
              </w:rPr>
              <w:t>
финансового лизинга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работников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ограниченные в</w:t>
            </w:r>
            <w:r>
              <w:br/>
            </w:r>
            <w:r>
              <w:rPr>
                <w:rFonts w:ascii="Times New Roman"/>
                <w:b w:val="false"/>
                <w:i w:val="false"/>
                <w:color w:val="000000"/>
                <w:sz w:val="20"/>
              </w:rPr>
              <w:t>
использовании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53.311</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238.804</w:t>
            </w:r>
          </w:p>
        </w:tc>
      </w:tr>
    </w:tbl>
    <w:bookmarkStart w:name="z1083" w:id="796"/>
    <w:p>
      <w:pPr>
        <w:spacing w:after="0"/>
        <w:ind w:left="0"/>
        <w:jc w:val="both"/>
      </w:pPr>
      <w:r>
        <w:rPr>
          <w:rFonts w:ascii="Times New Roman"/>
          <w:b w:val="false"/>
          <w:i w:val="false"/>
          <w:color w:val="000000"/>
          <w:sz w:val="28"/>
        </w:rPr>
        <w:t>
На 31 декабря 2011 года дебиторская задолженность Группы в размере 26.926 миллионов тенге заложена в качестве обеспечения по договорам займа (2010: 16.835 миллионов тенге).</w:t>
      </w:r>
    </w:p>
    <w:bookmarkEnd w:id="796"/>
    <w:bookmarkStart w:name="z1084" w:id="797"/>
    <w:p>
      <w:pPr>
        <w:spacing w:after="0"/>
        <w:ind w:left="0"/>
        <w:jc w:val="both"/>
      </w:pPr>
      <w:r>
        <w:rPr>
          <w:rFonts w:ascii="Times New Roman"/>
          <w:b w:val="false"/>
          <w:i w:val="false"/>
          <w:color w:val="000000"/>
          <w:sz w:val="28"/>
        </w:rPr>
        <w:t>
Изменения в резерве на обесценение торговой дебиторской задолженности и прочих текущих активов представлены следующим образом:            </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1653"/>
        <w:gridCol w:w="187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43.182</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учетной оценке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в активы для продажи</w:t>
            </w:r>
            <w:r>
              <w:br/>
            </w:r>
            <w:r>
              <w:rPr>
                <w:rFonts w:ascii="Times New Roman"/>
                <w:b w:val="false"/>
                <w:i w:val="false"/>
                <w:color w:val="000000"/>
                <w:sz w:val="20"/>
              </w:rPr>
              <w:t>
(</w:t>
            </w:r>
            <w:r>
              <w:rPr>
                <w:rFonts w:ascii="Times New Roman"/>
                <w:b w:val="false"/>
                <w:i w:val="false"/>
                <w:color w:val="000000"/>
                <w:sz w:val="20"/>
              </w:rPr>
              <w:t>Примечание 6</w:t>
            </w: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контроля над дочерней</w:t>
            </w:r>
            <w:r>
              <w:br/>
            </w:r>
            <w:r>
              <w:rPr>
                <w:rFonts w:ascii="Times New Roman"/>
                <w:b w:val="false"/>
                <w:i w:val="false"/>
                <w:color w:val="000000"/>
                <w:sz w:val="20"/>
              </w:rPr>
              <w:t>
организацией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p>
        </w:tc>
      </w:tr>
    </w:tbl>
    <w:bookmarkStart w:name="z1085" w:id="798"/>
    <w:p>
      <w:pPr>
        <w:spacing w:after="0"/>
        <w:ind w:left="0"/>
        <w:jc w:val="both"/>
      </w:pPr>
      <w:r>
        <w:rPr>
          <w:rFonts w:ascii="Times New Roman"/>
          <w:b w:val="false"/>
          <w:i w:val="false"/>
          <w:color w:val="000000"/>
          <w:sz w:val="28"/>
        </w:rPr>
        <w:t>
На 31 декабря 2011 и 2010 годов вознаграждение по торговой дебиторской задолженности и прочим текущим активам не начислялось.</w:t>
      </w:r>
    </w:p>
    <w:bookmarkEnd w:id="798"/>
    <w:bookmarkStart w:name="z1086" w:id="799"/>
    <w:p>
      <w:pPr>
        <w:spacing w:after="0"/>
        <w:ind w:left="0"/>
        <w:jc w:val="both"/>
      </w:pPr>
      <w:r>
        <w:rPr>
          <w:rFonts w:ascii="Times New Roman"/>
          <w:b w:val="false"/>
          <w:i w:val="false"/>
          <w:color w:val="000000"/>
          <w:sz w:val="28"/>
        </w:rPr>
        <w:t>
На 31 декабря анализ торговой дебиторской задолженности в разрезе сроков представлен следующим образом:</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371"/>
        <w:gridCol w:w="2577"/>
        <w:gridCol w:w="1483"/>
        <w:gridCol w:w="1749"/>
        <w:gridCol w:w="1748"/>
        <w:gridCol w:w="1916"/>
        <w:gridCol w:w="1675"/>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r>
              <w:br/>
            </w:r>
            <w:r>
              <w:rPr>
                <w:rFonts w:ascii="Times New Roman"/>
                <w:b w:val="false"/>
                <w:i w:val="false"/>
                <w:color w:val="000000"/>
                <w:sz w:val="20"/>
              </w:rPr>
              <w:t>
</w:t>
            </w:r>
            <w:r>
              <w:rPr>
                <w:rFonts w:ascii="Times New Roman"/>
                <w:b w:val="false"/>
                <w:i/>
                <w:color w:val="000000"/>
                <w:sz w:val="20"/>
              </w:rPr>
              <w:t>миллионах</w:t>
            </w:r>
            <w:r>
              <w:br/>
            </w:r>
            <w:r>
              <w:rPr>
                <w:rFonts w:ascii="Times New Roman"/>
                <w:b w:val="false"/>
                <w:i w:val="false"/>
                <w:color w:val="000000"/>
                <w:sz w:val="20"/>
              </w:rPr>
              <w:t>
</w:t>
            </w:r>
            <w:r>
              <w:rPr>
                <w:rFonts w:ascii="Times New Roman"/>
                <w:b w:val="false"/>
                <w:i/>
                <w:color w:val="000000"/>
                <w:sz w:val="20"/>
              </w:rPr>
              <w:t>тенге</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просроченная</w:t>
            </w:r>
            <w:r>
              <w:br/>
            </w:r>
            <w:r>
              <w:rPr>
                <w:rFonts w:ascii="Times New Roman"/>
                <w:b w:val="false"/>
                <w:i w:val="false"/>
                <w:color w:val="000000"/>
                <w:sz w:val="20"/>
              </w:rPr>
              <w:t>
и</w:t>
            </w:r>
            <w:r>
              <w:br/>
            </w:r>
            <w:r>
              <w:rPr>
                <w:rFonts w:ascii="Times New Roman"/>
                <w:b w:val="false"/>
                <w:i w:val="false"/>
                <w:color w:val="000000"/>
                <w:sz w:val="20"/>
              </w:rPr>
              <w:t>
не обесцененная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но не обесцененная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 дней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дней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r>
              <w:br/>
            </w:r>
            <w:r>
              <w:rPr>
                <w:rFonts w:ascii="Times New Roman"/>
                <w:b w:val="false"/>
                <w:i w:val="false"/>
                <w:color w:val="000000"/>
                <w:sz w:val="20"/>
              </w:rPr>
              <w:t>
дней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r>
              <w:br/>
            </w:r>
            <w:r>
              <w:rPr>
                <w:rFonts w:ascii="Times New Roman"/>
                <w:b w:val="false"/>
                <w:i w:val="false"/>
                <w:color w:val="000000"/>
                <w:sz w:val="20"/>
              </w:rPr>
              <w:t>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 дней</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276.552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166.358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69.140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28.226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1.502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9.023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w:t>
            </w:r>
          </w:p>
        </w:tc>
      </w:tr>
    </w:tbl>
    <w:bookmarkStart w:name="z1087" w:id="800"/>
    <w:p>
      <w:pPr>
        <w:spacing w:after="0"/>
        <w:ind w:left="0"/>
        <w:jc w:val="both"/>
      </w:pPr>
      <w:r>
        <w:rPr>
          <w:rFonts w:ascii="Times New Roman"/>
          <w:b w:val="false"/>
          <w:i w:val="false"/>
          <w:color w:val="000000"/>
          <w:sz w:val="28"/>
        </w:rPr>
        <w:t>
</w:t>
      </w:r>
      <w:r>
        <w:rPr>
          <w:rFonts w:ascii="Times New Roman"/>
          <w:b/>
          <w:i w:val="false"/>
          <w:color w:val="000000"/>
          <w:sz w:val="28"/>
        </w:rPr>
        <w:t>16. ДЕНЕЖНЫЕ СРЕДСТВА И ИХ ЭКВИВАЛЕНТЫ</w:t>
      </w:r>
      <w:r>
        <w:br/>
      </w:r>
      <w:r>
        <w:rPr>
          <w:rFonts w:ascii="Times New Roman"/>
          <w:b w:val="false"/>
          <w:i w:val="false"/>
          <w:color w:val="000000"/>
          <w:sz w:val="28"/>
        </w:rPr>
        <w:t>
На 31 декабря денежные средства и их эквиваленты включали: </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gridCol w:w="2173"/>
        <w:gridCol w:w="1973"/>
      </w:tblGrid>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доллары США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306.707</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211.972</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другие валюты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697.078</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доллары США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305.639</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другие валюты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61.205</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пути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bl>
    <w:bookmarkStart w:name="z1088" w:id="801"/>
    <w:p>
      <w:pPr>
        <w:spacing w:after="0"/>
        <w:ind w:left="0"/>
        <w:jc w:val="both"/>
      </w:pPr>
      <w:r>
        <w:rPr>
          <w:rFonts w:ascii="Times New Roman"/>
          <w:b w:val="false"/>
          <w:i w:val="false"/>
          <w:color w:val="000000"/>
          <w:sz w:val="28"/>
        </w:rPr>
        <w:t>
По состоянию на 31 декабря 2011 года денежные средства Группы в сумме 3.881 миллион тенге представляют собой обеспечение по договорам займов и являются ограниченными в использовании (2010: 1.295 миллионов тенге).</w:t>
      </w:r>
    </w:p>
    <w:bookmarkEnd w:id="801"/>
    <w:bookmarkStart w:name="z1089" w:id="802"/>
    <w:p>
      <w:pPr>
        <w:spacing w:after="0"/>
        <w:ind w:left="0"/>
        <w:jc w:val="both"/>
      </w:pPr>
      <w:r>
        <w:rPr>
          <w:rFonts w:ascii="Times New Roman"/>
          <w:b w:val="false"/>
          <w:i w:val="false"/>
          <w:color w:val="000000"/>
          <w:sz w:val="28"/>
        </w:rPr>
        <w:t>
Краткосрочные вклады вносятся на различные сроки - от одного дня до трех месяцев, в зависимости от срочных потребностей Группы в наличных денежных средствах. На 31 декабря 2011 года средневзвешенная процентная ставка по срочным депозитам в банках составила 1,47 % (2010: 1,21%).</w:t>
      </w:r>
    </w:p>
    <w:bookmarkEnd w:id="802"/>
    <w:bookmarkStart w:name="z1090" w:id="803"/>
    <w:p>
      <w:pPr>
        <w:spacing w:after="0"/>
        <w:ind w:left="0"/>
        <w:jc w:val="both"/>
      </w:pPr>
      <w:r>
        <w:rPr>
          <w:rFonts w:ascii="Times New Roman"/>
          <w:b w:val="false"/>
          <w:i w:val="false"/>
          <w:color w:val="000000"/>
          <w:sz w:val="28"/>
        </w:rPr>
        <w:t>
</w:t>
      </w:r>
      <w:r>
        <w:rPr>
          <w:rFonts w:ascii="Times New Roman"/>
          <w:b/>
          <w:i w:val="false"/>
          <w:color w:val="000000"/>
          <w:sz w:val="28"/>
        </w:rPr>
        <w:t>17. КАПИТАЛ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17.1 Выпуск акций</w:t>
      </w:r>
    </w:p>
    <w:bookmarkEnd w:id="803"/>
    <w:bookmarkStart w:name="z1092" w:id="804"/>
    <w:p>
      <w:pPr>
        <w:spacing w:after="0"/>
        <w:ind w:left="0"/>
        <w:jc w:val="both"/>
      </w:pPr>
      <w:r>
        <w:rPr>
          <w:rFonts w:ascii="Times New Roman"/>
          <w:b w:val="false"/>
          <w:i w:val="false"/>
          <w:color w:val="000000"/>
          <w:sz w:val="28"/>
        </w:rPr>
        <w:t>
В течение 2011 и 2010 годов, Фонд осуществил эмиссию акций, оплата которых была осуществлена следующим образом:</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3813"/>
        <w:gridCol w:w="2813"/>
        <w:gridCol w:w="243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акций</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разрешенных к</w:t>
            </w:r>
            <w:r>
              <w:br/>
            </w:r>
            <w:r>
              <w:rPr>
                <w:rFonts w:ascii="Times New Roman"/>
                <w:b w:val="false"/>
                <w:i w:val="false"/>
                <w:color w:val="000000"/>
                <w:sz w:val="20"/>
              </w:rPr>
              <w:t>
выпуску</w:t>
            </w:r>
            <w:r>
              <w:br/>
            </w:r>
            <w:r>
              <w:rPr>
                <w:rFonts w:ascii="Times New Roman"/>
                <w:b w:val="false"/>
                <w:i w:val="false"/>
                <w:color w:val="000000"/>
                <w:sz w:val="20"/>
              </w:rPr>
              <w:t>
и выпущенных акций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w:t>
            </w:r>
            <w:r>
              <w:br/>
            </w:r>
            <w:r>
              <w:rPr>
                <w:rFonts w:ascii="Times New Roman"/>
                <w:b w:val="false"/>
                <w:i w:val="false"/>
                <w:color w:val="000000"/>
                <w:sz w:val="20"/>
              </w:rPr>
              <w:t>
стоимость</w:t>
            </w:r>
            <w:r>
              <w:br/>
            </w:r>
            <w:r>
              <w:rPr>
                <w:rFonts w:ascii="Times New Roman"/>
                <w:b w:val="false"/>
                <w:i w:val="false"/>
                <w:color w:val="000000"/>
                <w:sz w:val="20"/>
              </w:rPr>
              <w:t>
акции, в</w:t>
            </w:r>
            <w:r>
              <w:br/>
            </w:r>
            <w:r>
              <w:rPr>
                <w:rFonts w:ascii="Times New Roman"/>
                <w:b w:val="false"/>
                <w:i w:val="false"/>
                <w:color w:val="000000"/>
                <w:sz w:val="20"/>
              </w:rPr>
              <w:t>
тенге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капитал, в</w:t>
            </w:r>
            <w:r>
              <w:br/>
            </w:r>
            <w:r>
              <w:rPr>
                <w:rFonts w:ascii="Times New Roman"/>
                <w:b w:val="false"/>
                <w:i w:val="false"/>
                <w:color w:val="000000"/>
                <w:sz w:val="20"/>
              </w:rPr>
              <w:t>
миллионах</w:t>
            </w:r>
            <w:r>
              <w:br/>
            </w:r>
            <w:r>
              <w:rPr>
                <w:rFonts w:ascii="Times New Roman"/>
                <w:b w:val="false"/>
                <w:i w:val="false"/>
                <w:color w:val="000000"/>
                <w:sz w:val="20"/>
              </w:rPr>
              <w:t>
тенге</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 средствами</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14.144.838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5.000; 1000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2010 года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 средствами</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1.451.337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100.000;</w:t>
            </w:r>
            <w:r>
              <w:br/>
            </w:r>
            <w:r>
              <w:rPr>
                <w:rFonts w:ascii="Times New Roman"/>
                <w:b w:val="false"/>
                <w:i w:val="false"/>
                <w:color w:val="000000"/>
                <w:sz w:val="20"/>
              </w:rPr>
              <w:t>
1.000;</w:t>
            </w:r>
            <w:r>
              <w:br/>
            </w:r>
            <w:r>
              <w:rPr>
                <w:rFonts w:ascii="Times New Roman"/>
                <w:b w:val="false"/>
                <w:i w:val="false"/>
                <w:color w:val="000000"/>
                <w:sz w:val="20"/>
              </w:rPr>
              <w:t>
100.000;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945;</w:t>
            </w:r>
            <w:r>
              <w:br/>
            </w:r>
            <w:r>
              <w:rPr>
                <w:rFonts w:ascii="Times New Roman"/>
                <w:b w:val="false"/>
                <w:i w:val="false"/>
                <w:color w:val="000000"/>
                <w:sz w:val="20"/>
              </w:rPr>
              <w:t>
1.000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государственными</w:t>
            </w:r>
            <w:r>
              <w:br/>
            </w:r>
            <w:r>
              <w:rPr>
                <w:rFonts w:ascii="Times New Roman"/>
                <w:b w:val="false"/>
                <w:i w:val="false"/>
                <w:color w:val="000000"/>
                <w:sz w:val="20"/>
              </w:rPr>
              <w:t>
пакетами акций</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34.647;</w:t>
            </w:r>
            <w:r>
              <w:br/>
            </w:r>
            <w:r>
              <w:rPr>
                <w:rFonts w:ascii="Times New Roman"/>
                <w:b w:val="false"/>
                <w:i w:val="false"/>
                <w:color w:val="000000"/>
                <w:sz w:val="20"/>
              </w:rPr>
              <w:t>
1.353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2011 года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bl>
    <w:bookmarkStart w:name="z1093" w:id="805"/>
    <w:p>
      <w:pPr>
        <w:spacing w:after="0"/>
        <w:ind w:left="0"/>
        <w:jc w:val="both"/>
      </w:pPr>
      <w:r>
        <w:rPr>
          <w:rFonts w:ascii="Times New Roman"/>
          <w:b w:val="false"/>
          <w:i w:val="false"/>
          <w:color w:val="000000"/>
          <w:sz w:val="28"/>
        </w:rPr>
        <w:t>
На 31 декабря 2011 года 3.480.637.455 акций были полностью оплачены (2010: 3.479.076.667 акций).</w:t>
      </w:r>
    </w:p>
    <w:bookmarkEnd w:id="805"/>
    <w:bookmarkStart w:name="z1094" w:id="806"/>
    <w:p>
      <w:pPr>
        <w:spacing w:after="0"/>
        <w:ind w:left="0"/>
        <w:jc w:val="both"/>
      </w:pPr>
      <w:r>
        <w:rPr>
          <w:rFonts w:ascii="Times New Roman"/>
          <w:b w:val="false"/>
          <w:i w:val="false"/>
          <w:color w:val="000000"/>
          <w:sz w:val="28"/>
        </w:rPr>
        <w:t>
В 2011 году 44.813 акций Фонда были оплачены путем передачи прочего имущества, справедливая стоимость которого составила 4.458 миллионов тенге (2010 год: 2.163 миллиона тенге).</w:t>
      </w:r>
    </w:p>
    <w:bookmarkEnd w:id="806"/>
    <w:bookmarkStart w:name="z1095" w:id="807"/>
    <w:p>
      <w:pPr>
        <w:spacing w:after="0"/>
        <w:ind w:left="0"/>
        <w:jc w:val="both"/>
      </w:pPr>
      <w:r>
        <w:rPr>
          <w:rFonts w:ascii="Times New Roman"/>
          <w:b w:val="false"/>
          <w:i w:val="false"/>
          <w:color w:val="000000"/>
          <w:sz w:val="28"/>
        </w:rPr>
        <w:t>
В 2011 году 64.638 акций Фонда были оплачены путем передачи государственных пакетов акций АО «Национальная Геологоразведочная Компания «Казгеология» (100%) и АО «Национальная Компания «Казахстан Инжиниринг» (39%). Общая справедливая стоимость вклада составила 6.464 миллиона тенге в 2011 году (2010 год: ноль).</w:t>
      </w:r>
    </w:p>
    <w:bookmarkEnd w:id="807"/>
    <w:bookmarkStart w:name="z1096" w:id="808"/>
    <w:p>
      <w:pPr>
        <w:spacing w:after="0"/>
        <w:ind w:left="0"/>
        <w:jc w:val="both"/>
      </w:pPr>
      <w:r>
        <w:rPr>
          <w:rFonts w:ascii="Times New Roman"/>
          <w:b w:val="false"/>
          <w:i w:val="false"/>
          <w:color w:val="000000"/>
          <w:sz w:val="28"/>
        </w:rPr>
        <w:t>
</w:t>
      </w:r>
      <w:r>
        <w:rPr>
          <w:rFonts w:ascii="Times New Roman"/>
          <w:b/>
          <w:i w:val="false"/>
          <w:color w:val="000000"/>
          <w:sz w:val="28"/>
        </w:rPr>
        <w:t>17.2 Дисконт по займам от Правительства и по облигациям, выкупленных Правительством (Национальным Банком)</w:t>
      </w:r>
    </w:p>
    <w:bookmarkEnd w:id="808"/>
    <w:bookmarkStart w:name="z1097" w:id="809"/>
    <w:p>
      <w:pPr>
        <w:spacing w:after="0"/>
        <w:ind w:left="0"/>
        <w:jc w:val="both"/>
      </w:pPr>
      <w:r>
        <w:rPr>
          <w:rFonts w:ascii="Times New Roman"/>
          <w:b w:val="false"/>
          <w:i w:val="false"/>
          <w:color w:val="000000"/>
          <w:sz w:val="28"/>
        </w:rPr>
        <w:t xml:space="preserve">
В 2011 году Фонд получил от Правительства заемные средства по ставкам вознаграждения, ниже рыночных </w:t>
      </w:r>
      <w:r>
        <w:rPr>
          <w:rFonts w:ascii="Times New Roman"/>
          <w:b w:val="false"/>
          <w:i/>
          <w:color w:val="000000"/>
          <w:sz w:val="28"/>
        </w:rPr>
        <w:t>(</w:t>
      </w:r>
      <w:r>
        <w:rPr>
          <w:rFonts w:ascii="Times New Roman"/>
          <w:b w:val="false"/>
          <w:i w:val="false"/>
          <w:color w:val="000000"/>
          <w:sz w:val="28"/>
        </w:rPr>
        <w:t>Примечание 19</w:t>
      </w:r>
      <w:r>
        <w:rPr>
          <w:rFonts w:ascii="Times New Roman"/>
          <w:b w:val="false"/>
          <w:i/>
          <w:color w:val="000000"/>
          <w:sz w:val="28"/>
        </w:rPr>
        <w:t>)</w:t>
      </w:r>
      <w:r>
        <w:rPr>
          <w:rFonts w:ascii="Times New Roman"/>
          <w:b w:val="false"/>
          <w:i w:val="false"/>
          <w:color w:val="000000"/>
          <w:sz w:val="28"/>
        </w:rPr>
        <w:t>. Дисконт при первоначальном признании данных обязательств в сумме 21.793 миллиона тенге был отражен в консолидированном отчете об изменениях в капитале (2010: 111.144 миллиона тенге).</w:t>
      </w:r>
    </w:p>
    <w:bookmarkEnd w:id="809"/>
    <w:bookmarkStart w:name="z1098" w:id="810"/>
    <w:p>
      <w:pPr>
        <w:spacing w:after="0"/>
        <w:ind w:left="0"/>
        <w:jc w:val="both"/>
      </w:pPr>
      <w:r>
        <w:rPr>
          <w:rFonts w:ascii="Times New Roman"/>
          <w:b w:val="false"/>
          <w:i w:val="false"/>
          <w:color w:val="000000"/>
          <w:sz w:val="28"/>
        </w:rPr>
        <w:t>
</w:t>
      </w:r>
      <w:r>
        <w:rPr>
          <w:rFonts w:ascii="Times New Roman"/>
          <w:b/>
          <w:i w:val="false"/>
          <w:color w:val="000000"/>
          <w:sz w:val="28"/>
        </w:rPr>
        <w:t>17.3 Дивиденды</w:t>
      </w:r>
    </w:p>
    <w:bookmarkEnd w:id="810"/>
    <w:bookmarkStart w:name="z1099" w:id="811"/>
    <w:p>
      <w:pPr>
        <w:spacing w:after="0"/>
        <w:ind w:left="0"/>
        <w:jc w:val="both"/>
      </w:pPr>
      <w:r>
        <w:rPr>
          <w:rFonts w:ascii="Times New Roman"/>
          <w:b w:val="false"/>
          <w:i w:val="false"/>
          <w:color w:val="000000"/>
          <w:sz w:val="28"/>
        </w:rPr>
        <w:t>
</w:t>
      </w:r>
      <w:r>
        <w:rPr>
          <w:rFonts w:ascii="Times New Roman"/>
          <w:b/>
          <w:i w:val="false"/>
          <w:color w:val="000000"/>
          <w:sz w:val="28"/>
        </w:rPr>
        <w:t>2011 год</w:t>
      </w:r>
    </w:p>
    <w:bookmarkEnd w:id="811"/>
    <w:bookmarkStart w:name="z1100" w:id="812"/>
    <w:p>
      <w:pPr>
        <w:spacing w:after="0"/>
        <w:ind w:left="0"/>
        <w:jc w:val="both"/>
      </w:pPr>
      <w:r>
        <w:rPr>
          <w:rFonts w:ascii="Times New Roman"/>
          <w:b w:val="false"/>
          <w:i w:val="false"/>
          <w:color w:val="000000"/>
          <w:sz w:val="28"/>
        </w:rPr>
        <w:t>
4 апреля 2011 года Правительство утвердило порядок распределения чистого дохода Фонда за 2009 год на сумму 7.056 миллионов тенге. Указанная сумма была выплачена 26 ноября 2010 года согласно Решения Совета Директоров Фонда от 18 сентября 2010 года.</w:t>
      </w:r>
    </w:p>
    <w:bookmarkEnd w:id="812"/>
    <w:bookmarkStart w:name="z1101" w:id="813"/>
    <w:p>
      <w:pPr>
        <w:spacing w:after="0"/>
        <w:ind w:left="0"/>
        <w:jc w:val="both"/>
      </w:pPr>
      <w:r>
        <w:rPr>
          <w:rFonts w:ascii="Times New Roman"/>
          <w:b w:val="false"/>
          <w:i w:val="false"/>
          <w:color w:val="000000"/>
          <w:sz w:val="28"/>
        </w:rPr>
        <w:t>
</w:t>
      </w:r>
      <w:r>
        <w:rPr>
          <w:rFonts w:ascii="Times New Roman"/>
          <w:b/>
          <w:i w:val="false"/>
          <w:color w:val="000000"/>
          <w:sz w:val="28"/>
        </w:rPr>
        <w:t>2010 год</w:t>
      </w:r>
    </w:p>
    <w:bookmarkEnd w:id="813"/>
    <w:bookmarkStart w:name="z1102" w:id="814"/>
    <w:p>
      <w:pPr>
        <w:spacing w:after="0"/>
        <w:ind w:left="0"/>
        <w:jc w:val="both"/>
      </w:pPr>
      <w:r>
        <w:rPr>
          <w:rFonts w:ascii="Times New Roman"/>
          <w:b w:val="false"/>
          <w:i w:val="false"/>
          <w:color w:val="000000"/>
          <w:sz w:val="28"/>
        </w:rPr>
        <w:t>
26 марта 2010 года Правительство утвердило порядок распределения чистого дохода Фонда за 2008 год на сумму 8.646 миллионов тенге. Указанная сумма была выплачена 15 декабря 2009 года согласно Решения Совета Директоров Фонда от 30 сентября 2009 года.</w:t>
      </w:r>
    </w:p>
    <w:bookmarkEnd w:id="814"/>
    <w:bookmarkStart w:name="z1103" w:id="815"/>
    <w:p>
      <w:pPr>
        <w:spacing w:after="0"/>
        <w:ind w:left="0"/>
        <w:jc w:val="both"/>
      </w:pPr>
      <w:r>
        <w:rPr>
          <w:rFonts w:ascii="Times New Roman"/>
          <w:b w:val="false"/>
          <w:i w:val="false"/>
          <w:color w:val="000000"/>
          <w:sz w:val="28"/>
        </w:rPr>
        <w:t>
</w:t>
      </w:r>
      <w:r>
        <w:rPr>
          <w:rFonts w:ascii="Times New Roman"/>
          <w:b/>
          <w:i w:val="false"/>
          <w:color w:val="000000"/>
          <w:sz w:val="28"/>
        </w:rPr>
        <w:t>17.4 Прочие операции с Акционером</w:t>
      </w:r>
    </w:p>
    <w:bookmarkEnd w:id="815"/>
    <w:bookmarkStart w:name="z1104" w:id="816"/>
    <w:p>
      <w:pPr>
        <w:spacing w:after="0"/>
        <w:ind w:left="0"/>
        <w:jc w:val="both"/>
      </w:pPr>
      <w:r>
        <w:rPr>
          <w:rFonts w:ascii="Times New Roman"/>
          <w:b w:val="false"/>
          <w:i w:val="false"/>
          <w:color w:val="000000"/>
          <w:sz w:val="28"/>
        </w:rPr>
        <w:t>
В соответствии с договором мены, заключенным в 2010 году, между Комитетом государственного имущества и приватизации (далее по тексту «Комитет») и Фондом, Фонд передает Комитету акции Социально-предпринимательские корпорации (далее по тексту «СПК») и АО «Национальный инновационный фонд» (далее - «НИФ») в обмен на государственные пакеты акций Павлодарского Нефтехимического Завода (далее по тексту «ПНХЗ») (42%), Казахстанско-Британского Технического Университета (далее по тексту «КБТУ»)(1,67%), ТОО «Карагандагипрошахт» (90%) и прочее имущество.</w:t>
      </w:r>
    </w:p>
    <w:bookmarkEnd w:id="816"/>
    <w:bookmarkStart w:name="z1105" w:id="817"/>
    <w:p>
      <w:pPr>
        <w:spacing w:after="0"/>
        <w:ind w:left="0"/>
        <w:jc w:val="both"/>
      </w:pPr>
      <w:r>
        <w:rPr>
          <w:rFonts w:ascii="Times New Roman"/>
          <w:b w:val="false"/>
          <w:i w:val="false"/>
          <w:color w:val="000000"/>
          <w:sz w:val="28"/>
        </w:rPr>
        <w:t>
В 2010 году Фонд передал акции СПК и НИФ в государственную собственность и получил акции ПНХЗ, КБТУ, ТОО «Карагандагипрошахт» и прочее имущество. Руководство рассматривает данные транзакции как вклады Акционера и распределения Акционеру. Соответственно, передача СПК и НИФ и получение пакетов акций ПНХЗ, КБТУ, Карагандагипрошахт и прочего имущества, была отражена как распределение нераспределенной прибыли на сумму равную 55.569 миллионов тенге и выбытие неконтролируемой доли на сумму 22.584 миллиона тенге, что в сумме представляют собой разницу между справедливой стоимостью выбывших чистых активов СПК и НИФ и полученных пакетов акций ПНХЗ, КБТУ, ТОО «Карагандагипрошахт» и прочего имущества.</w:t>
      </w:r>
    </w:p>
    <w:bookmarkEnd w:id="817"/>
    <w:bookmarkStart w:name="z1106" w:id="818"/>
    <w:p>
      <w:pPr>
        <w:spacing w:after="0"/>
        <w:ind w:left="0"/>
        <w:jc w:val="both"/>
      </w:pPr>
      <w:r>
        <w:rPr>
          <w:rFonts w:ascii="Times New Roman"/>
          <w:b w:val="false"/>
          <w:i w:val="false"/>
          <w:color w:val="000000"/>
          <w:sz w:val="28"/>
        </w:rPr>
        <w:t>
До передачи 42% акций ПНХЗ Акционером, Группа уже через свою дочернюю организацию НК КМГ приобрела 58% акций ПНХЗ (</w:t>
      </w:r>
      <w:r>
        <w:rPr>
          <w:rFonts w:ascii="Times New Roman"/>
          <w:b w:val="false"/>
          <w:i w:val="false"/>
          <w:color w:val="000000"/>
          <w:sz w:val="28"/>
        </w:rPr>
        <w:t>Примечание 5</w:t>
      </w:r>
      <w:r>
        <w:rPr>
          <w:rFonts w:ascii="Times New Roman"/>
          <w:b w:val="false"/>
          <w:i/>
          <w:color w:val="000000"/>
          <w:sz w:val="28"/>
        </w:rPr>
        <w:t xml:space="preserve">). </w:t>
      </w:r>
      <w:r>
        <w:rPr>
          <w:rFonts w:ascii="Times New Roman"/>
          <w:b w:val="false"/>
          <w:i w:val="false"/>
          <w:color w:val="000000"/>
          <w:sz w:val="28"/>
        </w:rPr>
        <w:t>Неконтрольная доля участия в размере 5.253 миллиона тенге была отнесена на нераспределенную прибыль.</w:t>
      </w:r>
    </w:p>
    <w:bookmarkEnd w:id="818"/>
    <w:bookmarkStart w:name="z1107" w:id="819"/>
    <w:p>
      <w:pPr>
        <w:spacing w:after="0"/>
        <w:ind w:left="0"/>
        <w:jc w:val="both"/>
      </w:pPr>
      <w:r>
        <w:rPr>
          <w:rFonts w:ascii="Times New Roman"/>
          <w:b w:val="false"/>
          <w:i w:val="false"/>
          <w:color w:val="000000"/>
          <w:sz w:val="28"/>
        </w:rPr>
        <w:t>
11 апреля 2011 года Фонд и Акционер заключили еще один договор мены. В соответствии с данным договором мены, Фонд передает Акционеру акции дочерних организаций АО «Жилищный строительный банк Казахстана» и АО «Казахстанский фонд гарантирования ипотечных кредитов», в обмен на имущество, принадлежащее государству. В 2011 году Фонд передал акции дочерних организаций и получил имущество от государства по договорам мены, заключенным в 2011 и 2010 годах. Соответственно, передача АО «Жилищный строительный банк Казахстана» и АО «Казахстанский фонд гарантирования ипотечных кредитов» и получение имущества от государства, были отражены как распределения Акционеру на сумму равную 20.692 миллиона тенге, что в сумме представляют собой разницу между справедливой стоимостью выбывших чистых активов дочерних организаций и полученного имущества.</w:t>
      </w:r>
    </w:p>
    <w:bookmarkEnd w:id="819"/>
    <w:bookmarkStart w:name="z1108" w:id="820"/>
    <w:p>
      <w:pPr>
        <w:spacing w:after="0"/>
        <w:ind w:left="0"/>
        <w:jc w:val="both"/>
      </w:pPr>
      <w:r>
        <w:rPr>
          <w:rFonts w:ascii="Times New Roman"/>
          <w:b w:val="false"/>
          <w:i w:val="false"/>
          <w:color w:val="000000"/>
          <w:sz w:val="28"/>
        </w:rPr>
        <w:t>
</w:t>
      </w:r>
      <w:r>
        <w:rPr>
          <w:rFonts w:ascii="Times New Roman"/>
          <w:b/>
          <w:i w:val="false"/>
          <w:color w:val="000000"/>
          <w:sz w:val="28"/>
        </w:rPr>
        <w:t>17.5 Изменение долей участия в дочерних организациях - приобретение долей неконтролирующими долями</w:t>
      </w:r>
    </w:p>
    <w:bookmarkEnd w:id="820"/>
    <w:bookmarkStart w:name="z1109" w:id="821"/>
    <w:p>
      <w:pPr>
        <w:spacing w:after="0"/>
        <w:ind w:left="0"/>
        <w:jc w:val="both"/>
      </w:pPr>
      <w:r>
        <w:rPr>
          <w:rFonts w:ascii="Times New Roman"/>
          <w:b w:val="false"/>
          <w:i w:val="false"/>
          <w:color w:val="000000"/>
          <w:sz w:val="28"/>
        </w:rPr>
        <w:t>
</w:t>
      </w:r>
      <w:r>
        <w:rPr>
          <w:rFonts w:ascii="Times New Roman"/>
          <w:b/>
          <w:i w:val="false"/>
          <w:color w:val="000000"/>
          <w:sz w:val="28"/>
        </w:rPr>
        <w:t>2011 год</w:t>
      </w:r>
    </w:p>
    <w:bookmarkEnd w:id="821"/>
    <w:bookmarkStart w:name="z1110" w:id="822"/>
    <w:p>
      <w:pPr>
        <w:spacing w:after="0"/>
        <w:ind w:left="0"/>
        <w:jc w:val="both"/>
      </w:pPr>
      <w:r>
        <w:rPr>
          <w:rFonts w:ascii="Times New Roman"/>
          <w:b w:val="false"/>
          <w:i w:val="false"/>
          <w:color w:val="000000"/>
          <w:sz w:val="28"/>
        </w:rPr>
        <w:t>
</w:t>
      </w:r>
      <w:r>
        <w:rPr>
          <w:rFonts w:ascii="Times New Roman"/>
          <w:b w:val="false"/>
          <w:i/>
          <w:color w:val="000000"/>
          <w:sz w:val="28"/>
        </w:rPr>
        <w:t>АО «Альянс Банк»</w:t>
      </w:r>
    </w:p>
    <w:bookmarkEnd w:id="822"/>
    <w:bookmarkStart w:name="z1111" w:id="823"/>
    <w:p>
      <w:pPr>
        <w:spacing w:after="0"/>
        <w:ind w:left="0"/>
        <w:jc w:val="both"/>
      </w:pPr>
      <w:r>
        <w:rPr>
          <w:rFonts w:ascii="Times New Roman"/>
          <w:b w:val="false"/>
          <w:i w:val="false"/>
          <w:color w:val="000000"/>
          <w:sz w:val="28"/>
        </w:rPr>
        <w:t>
25 августа 2011 года, акционеры Альянс Банка утвердили снижение минимальной гарантированной суммы дивидендов по привилегированным акциям с 2.680 тенге за акцию до 100 тенге за акцию.</w:t>
      </w:r>
    </w:p>
    <w:bookmarkEnd w:id="823"/>
    <w:bookmarkStart w:name="z1112" w:id="824"/>
    <w:p>
      <w:pPr>
        <w:spacing w:after="0"/>
        <w:ind w:left="0"/>
        <w:jc w:val="both"/>
      </w:pPr>
      <w:r>
        <w:rPr>
          <w:rFonts w:ascii="Times New Roman"/>
          <w:b w:val="false"/>
          <w:i w:val="false"/>
          <w:color w:val="000000"/>
          <w:sz w:val="28"/>
        </w:rPr>
        <w:t>
Соответственно, компонент обязательств был переоценен по дисконтированной чистой приведенной стоимости пересмотренной минимальной гарантированной суммы дивидендов в размере 100 тенге за акцию по эффективной процентной ставке инструмента. Изменение компонента обязательств составило 19.461 миллион тенге и было признано как увеличение неконтрольной доли участия.</w:t>
      </w:r>
    </w:p>
    <w:bookmarkEnd w:id="824"/>
    <w:bookmarkStart w:name="z1113" w:id="825"/>
    <w:p>
      <w:pPr>
        <w:spacing w:after="0"/>
        <w:ind w:left="0"/>
        <w:jc w:val="both"/>
      </w:pPr>
      <w:r>
        <w:rPr>
          <w:rFonts w:ascii="Times New Roman"/>
          <w:b w:val="false"/>
          <w:i w:val="false"/>
          <w:color w:val="000000"/>
          <w:sz w:val="28"/>
        </w:rPr>
        <w:t>
</w:t>
      </w:r>
      <w:r>
        <w:rPr>
          <w:rFonts w:ascii="Times New Roman"/>
          <w:b w:val="false"/>
          <w:i/>
          <w:color w:val="000000"/>
          <w:sz w:val="28"/>
        </w:rPr>
        <w:t>АО «Национальная атомная компания «Казатомпром»</w:t>
      </w:r>
    </w:p>
    <w:bookmarkEnd w:id="825"/>
    <w:bookmarkStart w:name="z1114" w:id="826"/>
    <w:p>
      <w:pPr>
        <w:spacing w:after="0"/>
        <w:ind w:left="0"/>
        <w:jc w:val="both"/>
      </w:pPr>
      <w:r>
        <w:rPr>
          <w:rFonts w:ascii="Times New Roman"/>
          <w:b w:val="false"/>
          <w:i w:val="false"/>
          <w:color w:val="000000"/>
          <w:sz w:val="28"/>
        </w:rPr>
        <w:t xml:space="preserve">
В соответствии с условиями продажи 49% доли участия в ТОО «Семизбай-U» </w:t>
      </w:r>
      <w:r>
        <w:rPr>
          <w:rFonts w:ascii="Times New Roman"/>
          <w:b w:val="false"/>
          <w:i/>
          <w:color w:val="000000"/>
          <w:sz w:val="28"/>
        </w:rPr>
        <w:t>(</w:t>
      </w:r>
      <w:r>
        <w:rPr>
          <w:rFonts w:ascii="Times New Roman"/>
          <w:b w:val="false"/>
          <w:i w:val="false"/>
          <w:color w:val="000000"/>
          <w:sz w:val="28"/>
        </w:rPr>
        <w:t>Примечание 20</w:t>
      </w:r>
      <w:r>
        <w:rPr>
          <w:rFonts w:ascii="Times New Roman"/>
          <w:b w:val="false"/>
          <w:i/>
          <w:color w:val="000000"/>
          <w:sz w:val="28"/>
        </w:rPr>
        <w:t xml:space="preserve">) </w:t>
      </w:r>
      <w:r>
        <w:rPr>
          <w:rFonts w:ascii="Times New Roman"/>
          <w:b w:val="false"/>
          <w:i w:val="false"/>
          <w:color w:val="000000"/>
          <w:sz w:val="28"/>
        </w:rPr>
        <w:t>при первоначальном признании был признан комбинированный инструмент, который содержал в себе долевой компонент и долговой компонент. В связи с пересмотром стратегического плана ТОО «Семизбай-U», вызванного понижением рыночной цены на урановую продукцию, данный инструмент был переоценен по чистой приведенной стоимости, в результате которого сумма распределяемая на долевой компонент равняется нулю. Изменение долевого компонента повлекло за собой увеличение нераспределенной прибыли в сумме 5.833 миллиона тенге и соответствующее уменьшение неконтрольной доли участия.</w:t>
      </w:r>
    </w:p>
    <w:bookmarkEnd w:id="826"/>
    <w:bookmarkStart w:name="z1115" w:id="827"/>
    <w:p>
      <w:pPr>
        <w:spacing w:after="0"/>
        <w:ind w:left="0"/>
        <w:jc w:val="both"/>
      </w:pPr>
      <w:r>
        <w:rPr>
          <w:rFonts w:ascii="Times New Roman"/>
          <w:b w:val="false"/>
          <w:i w:val="false"/>
          <w:color w:val="000000"/>
          <w:sz w:val="28"/>
        </w:rPr>
        <w:t>
</w:t>
      </w:r>
      <w:r>
        <w:rPr>
          <w:rFonts w:ascii="Times New Roman"/>
          <w:b w:val="false"/>
          <w:i/>
          <w:color w:val="000000"/>
          <w:sz w:val="28"/>
        </w:rPr>
        <w:t>Прочие изменения долей участия в дочерних организациях</w:t>
      </w:r>
    </w:p>
    <w:bookmarkEnd w:id="827"/>
    <w:bookmarkStart w:name="z1116" w:id="828"/>
    <w:p>
      <w:pPr>
        <w:spacing w:after="0"/>
        <w:ind w:left="0"/>
        <w:jc w:val="both"/>
      </w:pPr>
      <w:r>
        <w:rPr>
          <w:rFonts w:ascii="Times New Roman"/>
          <w:b w:val="false"/>
          <w:i w:val="false"/>
          <w:color w:val="000000"/>
          <w:sz w:val="28"/>
        </w:rPr>
        <w:t>
В течение 2011 года прочие изменения долей участия в дочерних организациях в результате приобретения долей неконтролирующими долями повлекли за собой увеличение нераспределенной прибыли в сумме 104 миллиона тенге и увеличение неконтрольной доли участия в сумме 1.488 миллионов тенге.</w:t>
      </w:r>
    </w:p>
    <w:bookmarkEnd w:id="828"/>
    <w:bookmarkStart w:name="z1117" w:id="829"/>
    <w:p>
      <w:pPr>
        <w:spacing w:after="0"/>
        <w:ind w:left="0"/>
        <w:jc w:val="both"/>
      </w:pPr>
      <w:r>
        <w:rPr>
          <w:rFonts w:ascii="Times New Roman"/>
          <w:b w:val="false"/>
          <w:i w:val="false"/>
          <w:color w:val="000000"/>
          <w:sz w:val="28"/>
        </w:rPr>
        <w:t>
</w:t>
      </w:r>
      <w:r>
        <w:rPr>
          <w:rFonts w:ascii="Times New Roman"/>
          <w:b/>
          <w:i w:val="false"/>
          <w:color w:val="000000"/>
          <w:sz w:val="28"/>
        </w:rPr>
        <w:t>2010 год</w:t>
      </w:r>
    </w:p>
    <w:bookmarkEnd w:id="829"/>
    <w:bookmarkStart w:name="z1118" w:id="830"/>
    <w:p>
      <w:pPr>
        <w:spacing w:after="0"/>
        <w:ind w:left="0"/>
        <w:jc w:val="both"/>
      </w:pPr>
      <w:r>
        <w:rPr>
          <w:rFonts w:ascii="Times New Roman"/>
          <w:b w:val="false"/>
          <w:i w:val="false"/>
          <w:color w:val="000000"/>
          <w:sz w:val="28"/>
        </w:rPr>
        <w:t>
</w:t>
      </w:r>
      <w:r>
        <w:rPr>
          <w:rFonts w:ascii="Times New Roman"/>
          <w:b w:val="false"/>
          <w:i/>
          <w:color w:val="000000"/>
          <w:sz w:val="28"/>
        </w:rPr>
        <w:t>АО «Национальный инновационный фонд»</w:t>
      </w:r>
    </w:p>
    <w:bookmarkEnd w:id="830"/>
    <w:bookmarkStart w:name="z1119" w:id="831"/>
    <w:p>
      <w:pPr>
        <w:spacing w:after="0"/>
        <w:ind w:left="0"/>
        <w:jc w:val="both"/>
      </w:pPr>
      <w:r>
        <w:rPr>
          <w:rFonts w:ascii="Times New Roman"/>
          <w:b w:val="false"/>
          <w:i w:val="false"/>
          <w:color w:val="000000"/>
          <w:sz w:val="28"/>
        </w:rPr>
        <w:t>
В 2010 году Правительство осуществило дополнительный взнос в уставный капитал НИФ, который привел к уменьшению доли владения Фонда со 100% до 51,98%. В результате неконтрольная доля увеличилась на 12.324 миллиона тенге и 9.488 миллионов тенге, относящиеся к разнице между возникшей неконтрольной доли участия и текущей стоимостью выбывших чистых активов, были отнесены на нераспределенную прибыль.</w:t>
      </w:r>
    </w:p>
    <w:bookmarkEnd w:id="831"/>
    <w:bookmarkStart w:name="z1120" w:id="832"/>
    <w:p>
      <w:pPr>
        <w:spacing w:after="0"/>
        <w:ind w:left="0"/>
        <w:jc w:val="both"/>
      </w:pPr>
      <w:r>
        <w:rPr>
          <w:rFonts w:ascii="Times New Roman"/>
          <w:b w:val="false"/>
          <w:i w:val="false"/>
          <w:color w:val="000000"/>
          <w:sz w:val="28"/>
        </w:rPr>
        <w:t>
</w:t>
      </w:r>
      <w:r>
        <w:rPr>
          <w:rFonts w:ascii="Times New Roman"/>
          <w:b w:val="false"/>
          <w:i/>
          <w:color w:val="000000"/>
          <w:sz w:val="28"/>
        </w:rPr>
        <w:t>Альянс Банк</w:t>
      </w:r>
    </w:p>
    <w:bookmarkEnd w:id="832"/>
    <w:bookmarkStart w:name="z1121" w:id="833"/>
    <w:p>
      <w:pPr>
        <w:spacing w:after="0"/>
        <w:ind w:left="0"/>
        <w:jc w:val="both"/>
      </w:pPr>
      <w:r>
        <w:rPr>
          <w:rFonts w:ascii="Times New Roman"/>
          <w:b w:val="false"/>
          <w:i w:val="false"/>
          <w:color w:val="000000"/>
          <w:sz w:val="28"/>
        </w:rPr>
        <w:t>
В рамках плана реструктуризации обязательств Альянс Банка, в марте 2010 года Фонд приобрел дополнительно выпущенные банком простые и привилегированные акции. Одновременно с этим, Фонд предоставил кредиторам банка 33% простых и привилегированных акций банка, после чего доля Фонда составила 67% от простых и привилегированных акций банка. В результате данной сделки Фонд признал в данной консолидированной финансовой отчетности увеличение нераспределенной прибыли вследствие передачи кредиторам соответствующей доли в чистых обязательствах Альянс Банка на сумму 59.747 миллионов тенге и соответствующее уменьшение неконтрольной доли участия.</w:t>
      </w:r>
    </w:p>
    <w:bookmarkEnd w:id="833"/>
    <w:bookmarkStart w:name="z1122" w:id="834"/>
    <w:p>
      <w:pPr>
        <w:spacing w:after="0"/>
        <w:ind w:left="0"/>
        <w:jc w:val="both"/>
      </w:pPr>
      <w:r>
        <w:rPr>
          <w:rFonts w:ascii="Times New Roman"/>
          <w:b w:val="false"/>
          <w:i w:val="false"/>
          <w:color w:val="000000"/>
          <w:sz w:val="28"/>
        </w:rPr>
        <w:t>
</w:t>
      </w:r>
      <w:r>
        <w:rPr>
          <w:rFonts w:ascii="Times New Roman"/>
          <w:b w:val="false"/>
          <w:i/>
          <w:color w:val="000000"/>
          <w:sz w:val="28"/>
        </w:rPr>
        <w:t xml:space="preserve">АО «Темірбанк» </w:t>
      </w:r>
      <w:r>
        <w:rPr>
          <w:rFonts w:ascii="Times New Roman"/>
          <w:b w:val="false"/>
          <w:i w:val="false"/>
          <w:color w:val="000000"/>
          <w:sz w:val="28"/>
        </w:rPr>
        <w:t>(«Темірбанк»)</w:t>
      </w:r>
    </w:p>
    <w:bookmarkEnd w:id="834"/>
    <w:bookmarkStart w:name="z1123" w:id="835"/>
    <w:p>
      <w:pPr>
        <w:spacing w:after="0"/>
        <w:ind w:left="0"/>
        <w:jc w:val="both"/>
      </w:pPr>
      <w:r>
        <w:rPr>
          <w:rFonts w:ascii="Times New Roman"/>
          <w:b w:val="false"/>
          <w:i w:val="false"/>
          <w:color w:val="000000"/>
          <w:sz w:val="28"/>
        </w:rPr>
        <w:t>
В рамках плана реструктуризации обязательств БТА Банка утвержденного в марте 2010 года, Фонд приобрел вновь выпущенные простые акции АО «Темірбанк», дочерней организации БТА Банка. Одновременно с этим Фонд  передал кредиторам Банка 20,12% акций Темірбанка, в результате чего доля Фонда в капитале Банка составила 79,88%. В результате данной сделки Фонд признал в данной консолидированной финансовой отчетности снижение нераспределенной прибыли на сумму 27.596 миллионов тенге и соответствующее увеличение неконтрольной доли участия.</w:t>
      </w:r>
    </w:p>
    <w:bookmarkEnd w:id="835"/>
    <w:bookmarkStart w:name="z1124" w:id="836"/>
    <w:p>
      <w:pPr>
        <w:spacing w:after="0"/>
        <w:ind w:left="0"/>
        <w:jc w:val="both"/>
      </w:pPr>
      <w:r>
        <w:rPr>
          <w:rFonts w:ascii="Times New Roman"/>
          <w:b w:val="false"/>
          <w:i w:val="false"/>
          <w:color w:val="000000"/>
          <w:sz w:val="28"/>
        </w:rPr>
        <w:t>
</w:t>
      </w:r>
      <w:r>
        <w:rPr>
          <w:rFonts w:ascii="Times New Roman"/>
          <w:b w:val="false"/>
          <w:i/>
          <w:color w:val="000000"/>
          <w:sz w:val="28"/>
        </w:rPr>
        <w:t>БТА Банк</w:t>
      </w:r>
    </w:p>
    <w:bookmarkEnd w:id="836"/>
    <w:bookmarkStart w:name="z1125" w:id="837"/>
    <w:p>
      <w:pPr>
        <w:spacing w:after="0"/>
        <w:ind w:left="0"/>
        <w:jc w:val="both"/>
      </w:pPr>
      <w:r>
        <w:rPr>
          <w:rFonts w:ascii="Times New Roman"/>
          <w:b w:val="false"/>
          <w:i w:val="false"/>
          <w:color w:val="000000"/>
          <w:sz w:val="28"/>
        </w:rPr>
        <w:t>
В рамках плана реструктуризации обязательств БТА Банка утвержденного в марте 2010 года, Фонд приобрел вновь выпущенные простые акции БТА Банка. Одновременно с этим Фонд передал кредиторам БТА Банка 17,80% акций БТА Банка, в результате чего доля Фонда в капитале БТА Банка составила 82,20%. 8 результате данной сделки Фонд признал в данной консолидированной финансовой отчетности снижение нераспределенной прибыли на сумму 111.579 миллионов тенге и соответствующее увеличение неконтрольной доли участия.</w:t>
      </w:r>
    </w:p>
    <w:bookmarkEnd w:id="837"/>
    <w:bookmarkStart w:name="z1126" w:id="838"/>
    <w:p>
      <w:pPr>
        <w:spacing w:after="0"/>
        <w:ind w:left="0"/>
        <w:jc w:val="both"/>
      </w:pPr>
      <w:r>
        <w:rPr>
          <w:rFonts w:ascii="Times New Roman"/>
          <w:b w:val="false"/>
          <w:i w:val="false"/>
          <w:color w:val="000000"/>
          <w:sz w:val="28"/>
        </w:rPr>
        <w:t>
</w:t>
      </w:r>
      <w:r>
        <w:rPr>
          <w:rFonts w:ascii="Times New Roman"/>
          <w:b w:val="false"/>
          <w:i/>
          <w:color w:val="000000"/>
          <w:sz w:val="28"/>
        </w:rPr>
        <w:t>АО «Национальная Компания Казахстан Инжиниринг»</w:t>
      </w:r>
    </w:p>
    <w:bookmarkEnd w:id="838"/>
    <w:bookmarkStart w:name="z1127" w:id="839"/>
    <w:p>
      <w:pPr>
        <w:spacing w:after="0"/>
        <w:ind w:left="0"/>
        <w:jc w:val="both"/>
      </w:pPr>
      <w:r>
        <w:rPr>
          <w:rFonts w:ascii="Times New Roman"/>
          <w:b w:val="false"/>
          <w:i w:val="false"/>
          <w:color w:val="000000"/>
          <w:sz w:val="28"/>
        </w:rPr>
        <w:t>
В 2010 году Правительство осуществило дополнительный взнос в уставный капитал АО «Национальная Компания Казахстан Инжиниринг», который привел к уменьшению доли владения Фонда с 100% до 61%. В результате неконтрольная доля увеличилась на 5.432 миллиона тенге и 712 миллионов тенге, относящиеся к разнице между возникшей неконтрольной доли участия и текущей стоимостью выбывших чистых активов, были отнесены на нераспределенную прибыль.</w:t>
      </w:r>
    </w:p>
    <w:bookmarkEnd w:id="839"/>
    <w:bookmarkStart w:name="z1128" w:id="840"/>
    <w:p>
      <w:pPr>
        <w:spacing w:after="0"/>
        <w:ind w:left="0"/>
        <w:jc w:val="both"/>
      </w:pPr>
      <w:r>
        <w:rPr>
          <w:rFonts w:ascii="Times New Roman"/>
          <w:b w:val="false"/>
          <w:i w:val="false"/>
          <w:color w:val="000000"/>
          <w:sz w:val="28"/>
        </w:rPr>
        <w:t>
</w:t>
      </w:r>
      <w:r>
        <w:rPr>
          <w:rFonts w:ascii="Times New Roman"/>
          <w:b w:val="false"/>
          <w:i/>
          <w:color w:val="000000"/>
          <w:sz w:val="28"/>
        </w:rPr>
        <w:t>Конвертируемый долговой инструмент и связанные с ним судебные разбирательства НК КМГ</w:t>
      </w:r>
    </w:p>
    <w:bookmarkEnd w:id="840"/>
    <w:bookmarkStart w:name="z1129" w:id="841"/>
    <w:p>
      <w:pPr>
        <w:spacing w:after="0"/>
        <w:ind w:left="0"/>
        <w:jc w:val="both"/>
      </w:pPr>
      <w:r>
        <w:rPr>
          <w:rFonts w:ascii="Times New Roman"/>
          <w:b w:val="false"/>
          <w:i w:val="false"/>
          <w:color w:val="000000"/>
          <w:sz w:val="28"/>
        </w:rPr>
        <w:t>
На 31 декабря 2009 года у НК КМГ имелось непогашенное сальдо в 3.353 миллиона тенге конвертируемого долгового инструмента, выпущенного крупной дочерней организацией TRG - Rompetrol Rafinare S.A. в пользу Румынии. Номинальная стоимость обязательств составляет 570,3 миллионов евро (112.280 миллионов тенге). Срок обращения инструмента составлял 7 лет и истек 30 сентября 2010 года. Справедливая стоимость компонента обязательства на момент первоначального признания была определена как дисконтированные будущие денежные договорные платежи по инструменту. В соответствии с долей владения акциями на 31 декабря 2009 года, НК КМГ потеряла бы контроль над Rompetrol Rafinare S.A., если бы весь долговой инструмент 30 сентября 2010 года был оплачен выпуском новых акций в пользу Румынии, без последующих действий со стороны TRG и/или Rompetrol Rafinare S.A.</w:t>
      </w:r>
    </w:p>
    <w:bookmarkEnd w:id="841"/>
    <w:bookmarkStart w:name="z1131" w:id="842"/>
    <w:p>
      <w:pPr>
        <w:spacing w:after="0"/>
        <w:ind w:left="0"/>
        <w:jc w:val="both"/>
      </w:pPr>
      <w:r>
        <w:rPr>
          <w:rFonts w:ascii="Times New Roman"/>
          <w:b w:val="false"/>
          <w:i w:val="false"/>
          <w:color w:val="000000"/>
          <w:sz w:val="28"/>
        </w:rPr>
        <w:t>
В течение первого полугодия 2010 года, в целях увеличения своей доли в Rompetrol Rafinare S.A. НК КМГ осуществила открытое предложение по приобретению долей у всех акционеров. В августе 2010 года Rompetrol Rafinare S.A. увеличила свой уставный капитал путем выпуска новых акций на сумму 329.492.067 румынских леев (эквивалентно 78 миллионов евро на дату подписки на акции). TRG подписалось на выпуск новых акций и полностью оплатила данный выпуск, таким образом увеличив свою долю в Rompetrol Rafinare S.A. В течение августа 2010 года, Rompetrol Rafinare S.A., используя средства, полученные от выпуска акций, погасило 54 миллиона евро (эквивалентно 10.464 миллиона тенге) от общей суммы задолженности в 570,3 миллионов евро по конвертируемому долговому инструменту в пользу Румынии. В сентябре 2010 года Rompetrol Rafinare S.A. выплатило последний купон в размере 17 миллионов евро (эквивалентно 3.315 миллионов тенге), что привело к нулевому сальдо задолженности долгового компонента по конвертируемому долговому инструменту.</w:t>
      </w:r>
    </w:p>
    <w:bookmarkEnd w:id="842"/>
    <w:bookmarkStart w:name="z1132" w:id="843"/>
    <w:p>
      <w:pPr>
        <w:spacing w:after="0"/>
        <w:ind w:left="0"/>
        <w:jc w:val="both"/>
      </w:pPr>
      <w:r>
        <w:rPr>
          <w:rFonts w:ascii="Times New Roman"/>
          <w:b w:val="false"/>
          <w:i w:val="false"/>
          <w:color w:val="000000"/>
          <w:sz w:val="28"/>
        </w:rPr>
        <w:t>
30 сентября 2010 года внеочередное общее собрание акционеров Rompetrol Rafinare S.A утвердило решение о конвертации неоплаченной части конвертируемого долгового инструмента в акции, а также соответствующие увеличение уставного капитала и точное количество акций причитающихся Румынии по конвертируемому долгу, рассчитанных на основании обменного курса, действующего на дату конвертации, а  также эмиссионный доход, рассчитанный как разница между обменными курсами действительными на 30 сентября 2010 года и на дату выпуска конвертируемого долгового инструмента - 30 сентября 2003 года. В результате, неконтрольная доля участия Румынии составила 44,70%.</w:t>
      </w:r>
    </w:p>
    <w:bookmarkEnd w:id="843"/>
    <w:bookmarkStart w:name="z1133" w:id="844"/>
    <w:p>
      <w:pPr>
        <w:spacing w:after="0"/>
        <w:ind w:left="0"/>
        <w:jc w:val="both"/>
      </w:pPr>
      <w:r>
        <w:rPr>
          <w:rFonts w:ascii="Times New Roman"/>
          <w:b w:val="false"/>
          <w:i w:val="false"/>
          <w:color w:val="000000"/>
          <w:sz w:val="28"/>
        </w:rPr>
        <w:t>
В результате данных операций нераспределенная прибыль уменьшилась на 113.467 миллионов тенге, а неконтрольная доля участия увеличилась на 103.003 миллиона тенге.</w:t>
      </w:r>
    </w:p>
    <w:bookmarkEnd w:id="844"/>
    <w:bookmarkStart w:name="z1134" w:id="845"/>
    <w:p>
      <w:pPr>
        <w:spacing w:after="0"/>
        <w:ind w:left="0"/>
        <w:jc w:val="both"/>
      </w:pPr>
      <w:r>
        <w:rPr>
          <w:rFonts w:ascii="Times New Roman"/>
          <w:b w:val="false"/>
          <w:i w:val="false"/>
          <w:color w:val="000000"/>
          <w:sz w:val="28"/>
        </w:rPr>
        <w:t>
В августе 2010 года Румынское Правительство, в лице Министерства финансов Румынии инициировало судебный иск против решения Rompetrol Rafinare S.A. об увеличении уставного капитала и решения о погашении конвертируемого долгового инструмента частично деньгами, частично выпуском акций.</w:t>
      </w:r>
    </w:p>
    <w:bookmarkEnd w:id="845"/>
    <w:bookmarkStart w:name="z1135" w:id="846"/>
    <w:p>
      <w:pPr>
        <w:spacing w:after="0"/>
        <w:ind w:left="0"/>
        <w:jc w:val="both"/>
      </w:pPr>
      <w:r>
        <w:rPr>
          <w:rFonts w:ascii="Times New Roman"/>
          <w:b w:val="false"/>
          <w:i w:val="false"/>
          <w:color w:val="000000"/>
          <w:sz w:val="28"/>
        </w:rPr>
        <w:t>
Трибунал Констанцы отклонил просьбу Румынского Правительства: (а) ввиду некоторых из причин аннулирования, учитывая, что Румынское Правительство не имеет возможности предстать перед судом, утверждая, что Румынское Правительство не имело возможности акционера, когда такие акты были приняты, (б) ввиду некоторых из причин аннулирования, учитывая, что они были не обоснованы. Министерство Финансов Румынии представило окончательный призыв, который находится на рассмотрении в апелляционном суде Констанцы, слушание назначено на 14 мая 2012 года. В связи со сменой Правительства в Румынии в конце апреля 2012 года, дело было приостановлено сроком до 6 месяцев. Если Румынское Правительство выиграет, и увеличение уставного капитала будет отклонено в суде, Группа потеряет контроль над Rompetrol Rafinare SA.</w:t>
      </w:r>
    </w:p>
    <w:bookmarkEnd w:id="846"/>
    <w:bookmarkStart w:name="z1136" w:id="847"/>
    <w:p>
      <w:pPr>
        <w:spacing w:after="0"/>
        <w:ind w:left="0"/>
        <w:jc w:val="both"/>
      </w:pPr>
      <w:r>
        <w:rPr>
          <w:rFonts w:ascii="Times New Roman"/>
          <w:b w:val="false"/>
          <w:i w:val="false"/>
          <w:color w:val="000000"/>
          <w:sz w:val="28"/>
        </w:rPr>
        <w:t>
Более того, 17 ноября 2010 года Министерство финансов Румынии издало указ на сумму 2.205.592.436 румынских леев (для целей презентации 516,3 миллионов евро, в тенге по курсу на 31 декабря 2010 года - 100.797 миллионов тенге), как результат несогласия Румынских властей с решением НК КМГ о частичном погашении инструмента выпуском акций. Rompetrol Rafinare S.A. подало жалобу с прошением об отмене данного указа. 14 января 2011 года суд города Констанца приостановил вступление в действие указа. Следующие слушания об аннулировании данного указа назначены на апрель 2012 года. В связи со сменой Правительства в Румынии в конце апреля 2012 года, дело было приостановлено сроком до 6 месяцев.</w:t>
      </w:r>
    </w:p>
    <w:bookmarkEnd w:id="847"/>
    <w:bookmarkStart w:name="z1137" w:id="848"/>
    <w:p>
      <w:pPr>
        <w:spacing w:after="0"/>
        <w:ind w:left="0"/>
        <w:jc w:val="both"/>
      </w:pPr>
      <w:r>
        <w:rPr>
          <w:rFonts w:ascii="Times New Roman"/>
          <w:b w:val="false"/>
          <w:i w:val="false"/>
          <w:color w:val="000000"/>
          <w:sz w:val="28"/>
        </w:rPr>
        <w:t>
Также, 10 сентября 2010 года Румынские власти, в лице Министерства финансов Румынии и Национального Агентства по Налоговому Администрированию (далее по тексту «ANAF») издали указ о предупредительном наложении ареста на все доли участия Rompetrol Rafinare S.A. в зависимых организациях, а также о наложении ареста на движимое и недвижимое имущество Rompetrol Rafinare S.A., за исключением запасов. Данный указ находится в действии, и НК КМГ пытается оспорить правомерность данного указа. На дату финансовой отчетности арест имущества Rompetrol Rafinare S.A. не был осуществлен, так как Румыния не инициировала принудительных процедур по взысканию. Руководство считает, что исполнение указа о наложении ареста Румынскими властями не является осуществимым.</w:t>
      </w:r>
    </w:p>
    <w:bookmarkEnd w:id="848"/>
    <w:bookmarkStart w:name="z1138" w:id="849"/>
    <w:p>
      <w:pPr>
        <w:spacing w:after="0"/>
        <w:ind w:left="0"/>
        <w:jc w:val="both"/>
      </w:pPr>
      <w:r>
        <w:rPr>
          <w:rFonts w:ascii="Times New Roman"/>
          <w:b w:val="false"/>
          <w:i w:val="false"/>
          <w:color w:val="000000"/>
          <w:sz w:val="28"/>
        </w:rPr>
        <w:t>
Руководство считает, что судебные иски против НК КМГ не имеют юридических оснований и НК КМГ сможет отстоять свою позицию в суде.</w:t>
      </w:r>
    </w:p>
    <w:bookmarkEnd w:id="849"/>
    <w:bookmarkStart w:name="z1139" w:id="850"/>
    <w:p>
      <w:pPr>
        <w:spacing w:after="0"/>
        <w:ind w:left="0"/>
        <w:jc w:val="both"/>
      </w:pPr>
      <w:r>
        <w:rPr>
          <w:rFonts w:ascii="Times New Roman"/>
          <w:b w:val="false"/>
          <w:i w:val="false"/>
          <w:color w:val="000000"/>
          <w:sz w:val="28"/>
        </w:rPr>
        <w:t>
17.6 Изменение долей участия в дочерних организациях - приобретение неконтролирующей доли.</w:t>
      </w:r>
    </w:p>
    <w:bookmarkEnd w:id="850"/>
    <w:bookmarkStart w:name="z1140" w:id="851"/>
    <w:p>
      <w:pPr>
        <w:spacing w:after="0"/>
        <w:ind w:left="0"/>
        <w:jc w:val="both"/>
      </w:pPr>
      <w:r>
        <w:rPr>
          <w:rFonts w:ascii="Times New Roman"/>
          <w:b w:val="false"/>
          <w:i w:val="false"/>
          <w:color w:val="000000"/>
          <w:sz w:val="28"/>
        </w:rPr>
        <w:t>
</w:t>
      </w:r>
      <w:r>
        <w:rPr>
          <w:rFonts w:ascii="Times New Roman"/>
          <w:b/>
          <w:i w:val="false"/>
          <w:color w:val="000000"/>
          <w:sz w:val="28"/>
        </w:rPr>
        <w:t>2011 год</w:t>
      </w:r>
    </w:p>
    <w:bookmarkEnd w:id="851"/>
    <w:bookmarkStart w:name="z1141" w:id="852"/>
    <w:p>
      <w:pPr>
        <w:spacing w:after="0"/>
        <w:ind w:left="0"/>
        <w:jc w:val="both"/>
      </w:pPr>
      <w:r>
        <w:rPr>
          <w:rFonts w:ascii="Times New Roman"/>
          <w:b w:val="false"/>
          <w:i w:val="false"/>
          <w:color w:val="000000"/>
          <w:sz w:val="28"/>
        </w:rPr>
        <w:t>
</w:t>
      </w:r>
      <w:r>
        <w:rPr>
          <w:rFonts w:ascii="Times New Roman"/>
          <w:b w:val="false"/>
          <w:i/>
          <w:color w:val="000000"/>
          <w:sz w:val="28"/>
        </w:rPr>
        <w:t>БТА Банк</w:t>
      </w:r>
    </w:p>
    <w:bookmarkEnd w:id="852"/>
    <w:bookmarkStart w:name="z1142" w:id="853"/>
    <w:p>
      <w:pPr>
        <w:spacing w:after="0"/>
        <w:ind w:left="0"/>
        <w:jc w:val="both"/>
      </w:pPr>
      <w:r>
        <w:rPr>
          <w:rFonts w:ascii="Times New Roman"/>
          <w:b w:val="false"/>
          <w:i w:val="false"/>
          <w:color w:val="000000"/>
          <w:sz w:val="28"/>
        </w:rPr>
        <w:t>
В апреле 2011 года БТА Банк приобрел дополнительные акции АО «Накопительный пенсионный фонд «Ұлар-Уміт» (далее по тексту «Ұлар-Уміт») и АО «Организация, осуществляющая инвестиционное управление пенсионными активами «Жетысу» (далее по тексту «Жетысу»), увеличив свою долю в уставных капиталах данных организаций с 75,00% до 100,00%.</w:t>
      </w:r>
    </w:p>
    <w:bookmarkEnd w:id="853"/>
    <w:bookmarkStart w:name="z1143" w:id="854"/>
    <w:p>
      <w:pPr>
        <w:spacing w:after="0"/>
        <w:ind w:left="0"/>
        <w:jc w:val="both"/>
      </w:pPr>
      <w:r>
        <w:rPr>
          <w:rFonts w:ascii="Times New Roman"/>
          <w:b w:val="false"/>
          <w:i w:val="false"/>
          <w:color w:val="000000"/>
          <w:sz w:val="28"/>
        </w:rPr>
        <w:t>
В результате вышеперечисленных приобретений:</w:t>
      </w:r>
    </w:p>
    <w:bookmarkEnd w:id="854"/>
    <w:bookmarkStart w:name="z1144" w:id="855"/>
    <w:p>
      <w:pPr>
        <w:spacing w:after="0"/>
        <w:ind w:left="0"/>
        <w:jc w:val="both"/>
      </w:pPr>
      <w:r>
        <w:rPr>
          <w:rFonts w:ascii="Times New Roman"/>
          <w:b w:val="false"/>
          <w:i w:val="false"/>
          <w:color w:val="000000"/>
          <w:sz w:val="28"/>
        </w:rPr>
        <w:t>
- Неконтрольная доля участия уменьшилась на 3.506 миллионов тенге; и</w:t>
      </w:r>
      <w:r>
        <w:br/>
      </w:r>
      <w:r>
        <w:rPr>
          <w:rFonts w:ascii="Times New Roman"/>
          <w:b w:val="false"/>
          <w:i w:val="false"/>
          <w:color w:val="000000"/>
          <w:sz w:val="28"/>
        </w:rPr>
        <w:t>
</w:t>
      </w:r>
      <w:r>
        <w:rPr>
          <w:rFonts w:ascii="Times New Roman"/>
          <w:b w:val="false"/>
          <w:i w:val="false"/>
          <w:color w:val="000000"/>
          <w:sz w:val="28"/>
        </w:rPr>
        <w:t>
- 3.079 миллионов тенге, относящиеся к разнице между текущей стоимостью чистых активов на приобретенные доли в этих дочерних организациях и уплаченной суммой, были отнесены на нераспределенную прибыль.</w:t>
      </w:r>
    </w:p>
    <w:bookmarkEnd w:id="855"/>
    <w:bookmarkStart w:name="z1146" w:id="856"/>
    <w:p>
      <w:pPr>
        <w:spacing w:after="0"/>
        <w:ind w:left="0"/>
        <w:jc w:val="both"/>
      </w:pPr>
      <w:r>
        <w:rPr>
          <w:rFonts w:ascii="Times New Roman"/>
          <w:b w:val="false"/>
          <w:i w:val="false"/>
          <w:color w:val="000000"/>
          <w:sz w:val="28"/>
        </w:rPr>
        <w:t>
29 апреля 2011 года Комитетом по контролю и надзору финансового рынка и финансовых организаций Национального Банка Республики Казахстан (далее по тексту «КФН») принято постановление о выдаче разрешения на добровольную реорганизацию Ұлар-Үміт и АО НПФ «БТА Казахстан» Дочерняя организация АО «БТА Банк» (далее по тексту «БТА Казахстан»), путем присоединения БТА Казахстан к Ұлар-Үміт. На основании передаточного акта Ұлар-Үміт принял на себя имущество, права и обязанности БТА Казахстан. Процесс присоединения пенсионных фондов был осуществлен путем размещения акций существующим акционерам пропорционально соотношению цены продажи акций БТА Казахстан к цене размещения акций Ұлар-Үміт. Процедура обмена акциями была начата в мае и завершена в сентябре 2011 года. В результате доля БТА Банка в уставном капитале Ұлар-Үміт снизилась со 100,00% до 92,38%.</w:t>
      </w:r>
    </w:p>
    <w:bookmarkEnd w:id="856"/>
    <w:bookmarkStart w:name="z1147" w:id="857"/>
    <w:p>
      <w:pPr>
        <w:spacing w:after="0"/>
        <w:ind w:left="0"/>
        <w:jc w:val="both"/>
      </w:pPr>
      <w:r>
        <w:rPr>
          <w:rFonts w:ascii="Times New Roman"/>
          <w:b w:val="false"/>
          <w:i w:val="false"/>
          <w:color w:val="000000"/>
          <w:sz w:val="28"/>
        </w:rPr>
        <w:t>
</w:t>
      </w:r>
      <w:r>
        <w:rPr>
          <w:rFonts w:ascii="Times New Roman"/>
          <w:b w:val="false"/>
          <w:i/>
          <w:color w:val="000000"/>
          <w:sz w:val="28"/>
        </w:rPr>
        <w:t>НК КМГ</w:t>
      </w:r>
    </w:p>
    <w:bookmarkEnd w:id="857"/>
    <w:bookmarkStart w:name="z1148" w:id="858"/>
    <w:p>
      <w:pPr>
        <w:spacing w:after="0"/>
        <w:ind w:left="0"/>
        <w:jc w:val="both"/>
      </w:pPr>
      <w:r>
        <w:rPr>
          <w:rFonts w:ascii="Times New Roman"/>
          <w:b w:val="false"/>
          <w:i w:val="false"/>
          <w:color w:val="000000"/>
          <w:sz w:val="28"/>
        </w:rPr>
        <w:t>
В ноябре 2011 года НК КМГ увеличила свою долю владения в Rotnpetrol Georgia на 1% доведя тем самым долю владения до 99%. В результате изменения доли владения разница в сумме 1.858 миллионов тенге между текущей стоимостью чистых активов, относящихся на приобретенную долю в дочерней организации в размере 1.778 миллионов тенге и уплаченной суммой в размере 80 миллионов тенге, была признана в нераспределенной прибыли в 2011 году.</w:t>
      </w:r>
    </w:p>
    <w:bookmarkEnd w:id="858"/>
    <w:bookmarkStart w:name="z1149" w:id="859"/>
    <w:p>
      <w:pPr>
        <w:spacing w:after="0"/>
        <w:ind w:left="0"/>
        <w:jc w:val="both"/>
      </w:pPr>
      <w:r>
        <w:rPr>
          <w:rFonts w:ascii="Times New Roman"/>
          <w:b w:val="false"/>
          <w:i w:val="false"/>
          <w:color w:val="000000"/>
          <w:sz w:val="28"/>
        </w:rPr>
        <w:t>
</w:t>
      </w:r>
      <w:r>
        <w:rPr>
          <w:rFonts w:ascii="Times New Roman"/>
          <w:b w:val="false"/>
          <w:i/>
          <w:color w:val="000000"/>
          <w:sz w:val="28"/>
        </w:rPr>
        <w:t>АО «Национальная Компания Казахстан Инжиниринг»</w:t>
      </w:r>
    </w:p>
    <w:bookmarkEnd w:id="859"/>
    <w:bookmarkStart w:name="z1150" w:id="86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 1356 от 19 ноября 2011 года Фонду был передан государственный пакет акций АО «Национальная Компания Казахстан Инжиниринг» </w:t>
      </w:r>
      <w:r>
        <w:rPr>
          <w:rFonts w:ascii="Times New Roman"/>
          <w:b w:val="false"/>
          <w:i/>
          <w:color w:val="000000"/>
          <w:sz w:val="28"/>
        </w:rPr>
        <w:t>(</w:t>
      </w:r>
      <w:r>
        <w:rPr>
          <w:rFonts w:ascii="Times New Roman"/>
          <w:b w:val="false"/>
          <w:i w:val="false"/>
          <w:color w:val="000000"/>
          <w:sz w:val="28"/>
        </w:rPr>
        <w:t>Примечание 17.1</w:t>
      </w:r>
      <w:r>
        <w:rPr>
          <w:rFonts w:ascii="Times New Roman"/>
          <w:b w:val="false"/>
          <w:i/>
          <w:color w:val="000000"/>
          <w:sz w:val="28"/>
        </w:rPr>
        <w:t xml:space="preserve">), </w:t>
      </w:r>
      <w:r>
        <w:rPr>
          <w:rFonts w:ascii="Times New Roman"/>
          <w:b w:val="false"/>
          <w:i w:val="false"/>
          <w:color w:val="000000"/>
          <w:sz w:val="28"/>
        </w:rPr>
        <w:t>который привел к увеличению доли владения Фонда с 61% до 100%. В результате неконтрольная доля уменьшилась на 5.708 миллионов тенге и 680 миллионов тенге, относящиеся к разнице между неконтрольной долей участия и текущей стоимостью чистых активов, были отнесены на нераспределенную прибыль.</w:t>
      </w:r>
    </w:p>
    <w:bookmarkEnd w:id="860"/>
    <w:bookmarkStart w:name="z1151" w:id="861"/>
    <w:p>
      <w:pPr>
        <w:spacing w:after="0"/>
        <w:ind w:left="0"/>
        <w:jc w:val="both"/>
      </w:pPr>
      <w:r>
        <w:rPr>
          <w:rFonts w:ascii="Times New Roman"/>
          <w:b w:val="false"/>
          <w:i w:val="false"/>
          <w:color w:val="000000"/>
          <w:sz w:val="28"/>
        </w:rPr>
        <w:t>
</w:t>
      </w:r>
      <w:r>
        <w:rPr>
          <w:rFonts w:ascii="Times New Roman"/>
          <w:b/>
          <w:i w:val="false"/>
          <w:color w:val="000000"/>
          <w:sz w:val="28"/>
        </w:rPr>
        <w:t>2010 год</w:t>
      </w:r>
    </w:p>
    <w:bookmarkEnd w:id="861"/>
    <w:bookmarkStart w:name="z1152" w:id="862"/>
    <w:p>
      <w:pPr>
        <w:spacing w:after="0"/>
        <w:ind w:left="0"/>
        <w:jc w:val="both"/>
      </w:pPr>
      <w:r>
        <w:rPr>
          <w:rFonts w:ascii="Times New Roman"/>
          <w:b w:val="false"/>
          <w:i w:val="false"/>
          <w:color w:val="000000"/>
          <w:sz w:val="28"/>
        </w:rPr>
        <w:t>
</w:t>
      </w:r>
      <w:r>
        <w:rPr>
          <w:rFonts w:ascii="Times New Roman"/>
          <w:b w:val="false"/>
          <w:i/>
          <w:color w:val="000000"/>
          <w:sz w:val="28"/>
        </w:rPr>
        <w:t>НК КМГ</w:t>
      </w:r>
    </w:p>
    <w:bookmarkEnd w:id="862"/>
    <w:bookmarkStart w:name="z1153" w:id="863"/>
    <w:p>
      <w:pPr>
        <w:spacing w:after="0"/>
        <w:ind w:left="0"/>
        <w:jc w:val="both"/>
      </w:pPr>
      <w:r>
        <w:rPr>
          <w:rFonts w:ascii="Times New Roman"/>
          <w:b w:val="false"/>
          <w:i w:val="false"/>
          <w:color w:val="000000"/>
          <w:sz w:val="28"/>
        </w:rPr>
        <w:t>
В течение года, закончившегося 31 декабря 2010 года, НК КМГ приобрела дополнительные доли участия в Rompetrol Rafmare S.A., Rompetrol Well Services S.A., Rompetrol Bulgaria и Rompetrol Georgia. Детали значительных приобретений представлены ниже.</w:t>
      </w:r>
    </w:p>
    <w:bookmarkEnd w:id="863"/>
    <w:bookmarkStart w:name="z1154" w:id="864"/>
    <w:p>
      <w:pPr>
        <w:spacing w:after="0"/>
        <w:ind w:left="0"/>
        <w:jc w:val="both"/>
      </w:pPr>
      <w:r>
        <w:rPr>
          <w:rFonts w:ascii="Times New Roman"/>
          <w:b w:val="false"/>
          <w:i w:val="false"/>
          <w:color w:val="000000"/>
          <w:sz w:val="28"/>
        </w:rPr>
        <w:t>
27 января 2010 года НК КМГ инициировала обязательное открытое предложение по приобретению у неконтрольной доли акционеров 132,77 миллионов акций компании Rompetrol Well Services S.A., размещенных на фондовой бирже, по цене 0,43 румынских лея за одну акцию. 23 февраля 2010 года НК КМГ приобрела дополнительную долю в 20,74% акционерного капитала Rompetrol Well Services S.A., общую сумму 24,8 миллионов румынских лея (эквивалентно 1.212 миллионам тенге по средневзвешенному курсу за 2010 год). В результате проведения обязательного открытого предложения НК КМГ контролирует 73,01% компании Rompetrol Well Services S.A.</w:t>
      </w:r>
    </w:p>
    <w:bookmarkEnd w:id="864"/>
    <w:bookmarkStart w:name="z1155" w:id="865"/>
    <w:p>
      <w:pPr>
        <w:spacing w:after="0"/>
        <w:ind w:left="0"/>
        <w:jc w:val="both"/>
      </w:pPr>
      <w:r>
        <w:rPr>
          <w:rFonts w:ascii="Times New Roman"/>
          <w:b w:val="false"/>
          <w:i w:val="false"/>
          <w:color w:val="000000"/>
          <w:sz w:val="28"/>
        </w:rPr>
        <w:t>
8 февраля 2010 года НК КМГ инициировала обязательное открытое предложение по приобретению у неконтрольной доли акционеров 5.062,17 миллионов акций компании Rompetrol Rafinare S.A., размещенных на фондовой бирже, по цене 0,0751 румынских лея за одну акцию. 26 марта 2010 года, после закрытия периода по обязательному открытому предложению, НК КМГ приобрела дополнительно 22,14% акций Rompetrol Rafinare S.A. на общую сумму 358 миллионов румынских лея (эквивалентно 16.740 миллионам тенге по средневзвешенному курсу за 2010 год). В результате проведения обязательного открытого предложения НК КМГ контролировала 98,6% Rompetrol Rafinare S.A. 30 сентября 2010 года доля владения в Rompetrol Rafinare S.A. уменьшилась до 54,62% в результате конвертации конвертируемого долгового инструмента.</w:t>
      </w:r>
    </w:p>
    <w:bookmarkEnd w:id="865"/>
    <w:bookmarkStart w:name="z1156" w:id="866"/>
    <w:p>
      <w:pPr>
        <w:spacing w:after="0"/>
        <w:ind w:left="0"/>
        <w:jc w:val="both"/>
      </w:pPr>
      <w:r>
        <w:rPr>
          <w:rFonts w:ascii="Times New Roman"/>
          <w:b w:val="false"/>
          <w:i w:val="false"/>
          <w:color w:val="000000"/>
          <w:sz w:val="28"/>
        </w:rPr>
        <w:t>
В результате вышеперечисленных приобретений:</w:t>
      </w:r>
    </w:p>
    <w:bookmarkEnd w:id="866"/>
    <w:bookmarkStart w:name="z1157" w:id="867"/>
    <w:p>
      <w:pPr>
        <w:spacing w:after="0"/>
        <w:ind w:left="0"/>
        <w:jc w:val="both"/>
      </w:pPr>
      <w:r>
        <w:rPr>
          <w:rFonts w:ascii="Times New Roman"/>
          <w:b w:val="false"/>
          <w:i w:val="false"/>
          <w:color w:val="000000"/>
          <w:sz w:val="28"/>
        </w:rPr>
        <w:t>
- Неконтрольная доля участия уменьшилась на 65.335 миллионов тенге; и</w:t>
      </w:r>
      <w:r>
        <w:br/>
      </w:r>
      <w:r>
        <w:rPr>
          <w:rFonts w:ascii="Times New Roman"/>
          <w:b w:val="false"/>
          <w:i w:val="false"/>
          <w:color w:val="000000"/>
          <w:sz w:val="28"/>
        </w:rPr>
        <w:t>
</w:t>
      </w:r>
      <w:r>
        <w:rPr>
          <w:rFonts w:ascii="Times New Roman"/>
          <w:b w:val="false"/>
          <w:i w:val="false"/>
          <w:color w:val="000000"/>
          <w:sz w:val="28"/>
        </w:rPr>
        <w:t>
- 47.302 миллиона тенге, относящиеся к разнице между текущей стоимостью чистых активов на приобретенные доли в этих дочерних организациях и уплаченной суммой за эти увеличения, были отнесены на нераспределенную прибыль.</w:t>
      </w:r>
    </w:p>
    <w:bookmarkEnd w:id="867"/>
    <w:bookmarkStart w:name="z1159" w:id="868"/>
    <w:p>
      <w:pPr>
        <w:spacing w:after="0"/>
        <w:ind w:left="0"/>
        <w:jc w:val="both"/>
      </w:pPr>
      <w:r>
        <w:rPr>
          <w:rFonts w:ascii="Times New Roman"/>
          <w:b w:val="false"/>
          <w:i w:val="false"/>
          <w:color w:val="000000"/>
          <w:sz w:val="28"/>
        </w:rPr>
        <w:t>
17.7 Выкуп дочерними организациями собственных акций с рынка</w:t>
      </w:r>
    </w:p>
    <w:bookmarkEnd w:id="868"/>
    <w:bookmarkStart w:name="z1160" w:id="869"/>
    <w:p>
      <w:pPr>
        <w:spacing w:after="0"/>
        <w:ind w:left="0"/>
        <w:jc w:val="both"/>
      </w:pPr>
      <w:r>
        <w:rPr>
          <w:rFonts w:ascii="Times New Roman"/>
          <w:b w:val="false"/>
          <w:i w:val="false"/>
          <w:color w:val="000000"/>
          <w:sz w:val="28"/>
        </w:rPr>
        <w:t>
</w:t>
      </w:r>
      <w:r>
        <w:rPr>
          <w:rFonts w:ascii="Times New Roman"/>
          <w:b w:val="false"/>
          <w:i/>
          <w:color w:val="000000"/>
          <w:sz w:val="28"/>
        </w:rPr>
        <w:t>РД КМГ</w:t>
      </w:r>
    </w:p>
    <w:bookmarkEnd w:id="869"/>
    <w:bookmarkStart w:name="z1161" w:id="870"/>
    <w:p>
      <w:pPr>
        <w:spacing w:after="0"/>
        <w:ind w:left="0"/>
        <w:jc w:val="both"/>
      </w:pPr>
      <w:r>
        <w:rPr>
          <w:rFonts w:ascii="Times New Roman"/>
          <w:b w:val="false"/>
          <w:i w:val="false"/>
          <w:color w:val="000000"/>
          <w:sz w:val="28"/>
        </w:rPr>
        <w:t>
В 2011 году РД КМГ увеличила количество изъятых акций из обращения в результате выкупа собственных 938.479 привилегированных акций на сумму 15.746 миллионов тенге (в 2010 году: 1.346.213 привилегированных акций на сумму 24.532 миллиона тенге). Текущая стоимость выкупленной неконтрольной доли составила 14.892 миллиона тенге на 31 декабря 2011 года (в 2010 году: 20.535 миллионов тенге). В 2011 году разница между уплаченной суммой и текущей стоимостью выкупленной неконтрольной доли в размере 854 миллионов тенге была признана в нераспределенной прибыли (2010: 3.997 миллионов тенге).</w:t>
      </w:r>
    </w:p>
    <w:bookmarkEnd w:id="870"/>
    <w:bookmarkStart w:name="z1162" w:id="871"/>
    <w:p>
      <w:pPr>
        <w:spacing w:after="0"/>
        <w:ind w:left="0"/>
        <w:jc w:val="both"/>
      </w:pPr>
      <w:r>
        <w:rPr>
          <w:rFonts w:ascii="Times New Roman"/>
          <w:b w:val="false"/>
          <w:i w:val="false"/>
          <w:color w:val="000000"/>
          <w:sz w:val="28"/>
        </w:rPr>
        <w:t>
</w:t>
      </w:r>
      <w:r>
        <w:rPr>
          <w:rFonts w:ascii="Times New Roman"/>
          <w:b/>
          <w:i w:val="false"/>
          <w:color w:val="000000"/>
          <w:sz w:val="28"/>
        </w:rPr>
        <w:t>17.8 Прочие распределения Акционеру</w:t>
      </w:r>
    </w:p>
    <w:bookmarkEnd w:id="871"/>
    <w:bookmarkStart w:name="z1163" w:id="872"/>
    <w:p>
      <w:pPr>
        <w:spacing w:after="0"/>
        <w:ind w:left="0"/>
        <w:jc w:val="both"/>
      </w:pPr>
      <w:r>
        <w:rPr>
          <w:rFonts w:ascii="Times New Roman"/>
          <w:b w:val="false"/>
          <w:i w:val="false"/>
          <w:color w:val="000000"/>
          <w:sz w:val="28"/>
        </w:rPr>
        <w:t>
</w:t>
      </w:r>
      <w:r>
        <w:rPr>
          <w:rFonts w:ascii="Times New Roman"/>
          <w:b w:val="false"/>
          <w:i/>
          <w:color w:val="000000"/>
          <w:sz w:val="28"/>
        </w:rPr>
        <w:t>Строительство социальных объектов</w:t>
      </w:r>
    </w:p>
    <w:bookmarkEnd w:id="872"/>
    <w:bookmarkStart w:name="z1164" w:id="873"/>
    <w:p>
      <w:pPr>
        <w:spacing w:after="0"/>
        <w:ind w:left="0"/>
        <w:jc w:val="both"/>
      </w:pPr>
      <w:r>
        <w:rPr>
          <w:rFonts w:ascii="Times New Roman"/>
          <w:b w:val="false"/>
          <w:i w:val="false"/>
          <w:color w:val="000000"/>
          <w:sz w:val="28"/>
        </w:rPr>
        <w:t xml:space="preserve">
В течение года, закончившегося 31 декабря 2011 года, прочие распределения Акционеру включают обязательства по строительству по поручению Правительства следующих объектов в городе Астана: «Музей истории Казахстана», «Здание телерадиокомплекса», «Дворец творчества школьников», а также реконструкцию «Всемирный выставочный центр» (далее по тексту «Выставочный Центр») в городе Москва. Группа признала конструктивное обязательство, по которому отток денежных средств в будущем может быть достоверно оценен </w:t>
      </w:r>
      <w:r>
        <w:rPr>
          <w:rFonts w:ascii="Times New Roman"/>
          <w:b w:val="false"/>
          <w:i/>
          <w:color w:val="000000"/>
          <w:sz w:val="28"/>
        </w:rPr>
        <w:t>(</w:t>
      </w:r>
      <w:r>
        <w:rPr>
          <w:rFonts w:ascii="Times New Roman"/>
          <w:b w:val="false"/>
          <w:i w:val="false"/>
          <w:color w:val="000000"/>
          <w:sz w:val="28"/>
        </w:rPr>
        <w:t>Примечание 4</w:t>
      </w:r>
      <w:r>
        <w:rPr>
          <w:rFonts w:ascii="Times New Roman"/>
          <w:b w:val="false"/>
          <w:i/>
          <w:color w:val="000000"/>
          <w:sz w:val="28"/>
        </w:rPr>
        <w:t xml:space="preserve">). </w:t>
      </w:r>
      <w:r>
        <w:rPr>
          <w:rFonts w:ascii="Times New Roman"/>
          <w:b w:val="false"/>
          <w:i w:val="false"/>
          <w:color w:val="000000"/>
          <w:sz w:val="28"/>
        </w:rPr>
        <w:t>В 2011 году Группа создала резерв в сумме 3.959 миллионов тенге на реконструкцию Выставочного Центра и увеличила резерв на строительство объектов в городе Астана на сумму 33.568 миллионов тенге (2010: 71.582 миллиона тенге), которые были отражены в капитале в качестве распределения Акционеру.</w:t>
      </w:r>
    </w:p>
    <w:bookmarkEnd w:id="873"/>
    <w:bookmarkStart w:name="z1165" w:id="874"/>
    <w:p>
      <w:pPr>
        <w:spacing w:after="0"/>
        <w:ind w:left="0"/>
        <w:jc w:val="both"/>
      </w:pPr>
      <w:r>
        <w:rPr>
          <w:rFonts w:ascii="Times New Roman"/>
          <w:b w:val="false"/>
          <w:i w:val="false"/>
          <w:color w:val="000000"/>
          <w:sz w:val="28"/>
        </w:rPr>
        <w:t>
</w:t>
      </w:r>
      <w:r>
        <w:rPr>
          <w:rFonts w:ascii="Times New Roman"/>
          <w:b w:val="false"/>
          <w:i/>
          <w:color w:val="000000"/>
          <w:sz w:val="28"/>
        </w:rPr>
        <w:t>Оказание благотворительной помощи по поручению Акционера</w:t>
      </w:r>
    </w:p>
    <w:bookmarkEnd w:id="874"/>
    <w:bookmarkStart w:name="z1166" w:id="875"/>
    <w:p>
      <w:pPr>
        <w:spacing w:after="0"/>
        <w:ind w:left="0"/>
        <w:jc w:val="both"/>
      </w:pPr>
      <w:r>
        <w:rPr>
          <w:rFonts w:ascii="Times New Roman"/>
          <w:b w:val="false"/>
          <w:i w:val="false"/>
          <w:color w:val="000000"/>
          <w:sz w:val="28"/>
        </w:rPr>
        <w:t>
По распоряжению Правительства Группа выделила спонсорскую помощь в размере 5.000 миллионов тенге для финансирования мероприятий по восстановлению жилья, инженерной и социальной инфраструктуры, разрушенных вследствие весенних паводков 2011 года в Западно-Казахстанской области. В результате данной операции Группа признала прочие распределения Акционеру в размере 5.000 миллионов тенге.</w:t>
      </w:r>
    </w:p>
    <w:bookmarkEnd w:id="875"/>
    <w:bookmarkStart w:name="z1167" w:id="876"/>
    <w:p>
      <w:pPr>
        <w:spacing w:after="0"/>
        <w:ind w:left="0"/>
        <w:jc w:val="both"/>
      </w:pPr>
      <w:r>
        <w:rPr>
          <w:rFonts w:ascii="Times New Roman"/>
          <w:b w:val="false"/>
          <w:i w:val="false"/>
          <w:color w:val="000000"/>
          <w:sz w:val="28"/>
        </w:rPr>
        <w:t>
</w:t>
      </w:r>
      <w:r>
        <w:rPr>
          <w:rFonts w:ascii="Times New Roman"/>
          <w:b/>
          <w:i w:val="false"/>
          <w:color w:val="000000"/>
          <w:sz w:val="28"/>
        </w:rPr>
        <w:t>17.9 Резерв по пересчету валют</w:t>
      </w:r>
    </w:p>
    <w:bookmarkEnd w:id="876"/>
    <w:bookmarkStart w:name="z1168" w:id="877"/>
    <w:p>
      <w:pPr>
        <w:spacing w:after="0"/>
        <w:ind w:left="0"/>
        <w:jc w:val="both"/>
      </w:pPr>
      <w:r>
        <w:rPr>
          <w:rFonts w:ascii="Times New Roman"/>
          <w:b w:val="false"/>
          <w:i w:val="false"/>
          <w:color w:val="000000"/>
          <w:sz w:val="28"/>
        </w:rPr>
        <w:t>
Резерв по пересчету валюты используется для учета курсовых разниц, возникающих от пересчета финансовой отчетности дочерних организаций, функциональной валютой которых не является тенге, и финансовая отчетность которых включена в данную консолидированную финансовую отчетность в соответствии с учетной политикой, описанной в </w:t>
      </w:r>
      <w:r>
        <w:rPr>
          <w:rFonts w:ascii="Times New Roman"/>
          <w:b w:val="false"/>
          <w:i w:val="false"/>
          <w:color w:val="000000"/>
          <w:sz w:val="28"/>
        </w:rPr>
        <w:t>Примечании 3</w:t>
      </w:r>
      <w:r>
        <w:rPr>
          <w:rFonts w:ascii="Times New Roman"/>
          <w:b w:val="false"/>
          <w:i/>
          <w:color w:val="000000"/>
          <w:sz w:val="28"/>
        </w:rPr>
        <w:t>.</w:t>
      </w:r>
    </w:p>
    <w:bookmarkEnd w:id="877"/>
    <w:bookmarkStart w:name="z1169" w:id="878"/>
    <w:p>
      <w:pPr>
        <w:spacing w:after="0"/>
        <w:ind w:left="0"/>
        <w:jc w:val="both"/>
      </w:pPr>
      <w:r>
        <w:rPr>
          <w:rFonts w:ascii="Times New Roman"/>
          <w:b w:val="false"/>
          <w:i w:val="false"/>
          <w:color w:val="000000"/>
          <w:sz w:val="28"/>
        </w:rPr>
        <w:t>
</w:t>
      </w:r>
      <w:r>
        <w:rPr>
          <w:rFonts w:ascii="Times New Roman"/>
          <w:b/>
          <w:i w:val="false"/>
          <w:color w:val="000000"/>
          <w:sz w:val="28"/>
        </w:rPr>
        <w:t>17.10 Прочие капитальные резервы</w:t>
      </w:r>
    </w:p>
    <w:bookmarkEnd w:id="878"/>
    <w:bookmarkStart w:name="z1170" w:id="879"/>
    <w:p>
      <w:pPr>
        <w:spacing w:after="0"/>
        <w:ind w:left="0"/>
        <w:jc w:val="both"/>
      </w:pPr>
      <w:r>
        <w:rPr>
          <w:rFonts w:ascii="Times New Roman"/>
          <w:b w:val="false"/>
          <w:i w:val="false"/>
          <w:color w:val="000000"/>
          <w:sz w:val="28"/>
        </w:rPr>
        <w:t>
Прочие капитальные резервы включают в себя влияние учета хеджирования потоков денежных средств для учета любых прибылей или убытков по справедливой стоимости в отношении определенного производного финансового инструмента в резерве по хеджированию в рамках капитала. Эти прибыли и убытки впоследствии непосредственно признаются в прибылях и убытках при проведении операции.</w:t>
      </w:r>
    </w:p>
    <w:bookmarkEnd w:id="879"/>
    <w:bookmarkStart w:name="z1171" w:id="880"/>
    <w:p>
      <w:pPr>
        <w:spacing w:after="0"/>
        <w:ind w:left="0"/>
        <w:jc w:val="both"/>
      </w:pPr>
      <w:r>
        <w:rPr>
          <w:rFonts w:ascii="Times New Roman"/>
          <w:b w:val="false"/>
          <w:i w:val="false"/>
          <w:color w:val="000000"/>
          <w:sz w:val="28"/>
        </w:rPr>
        <w:t>
Прочие капитальные резервы включают в себя также суммы вознаграждений за предоставленные услуги, выплачиваемых работникам долевыми инструментами дочерней организации, в которой они работают. Расходы по выплатам на основе долевых инструментов признаются одновременно с соответствующим увеличением в прочих капитальных резервах в течение периода, в котором выполняются условия достижения результатов деятельности и/или условия выслуга определенного срока, и заканчивающегося на дату, когда работники получают полное право на вознаграждение.</w:t>
      </w:r>
    </w:p>
    <w:bookmarkEnd w:id="880"/>
    <w:bookmarkStart w:name="z1172" w:id="881"/>
    <w:p>
      <w:pPr>
        <w:spacing w:after="0"/>
        <w:ind w:left="0"/>
        <w:jc w:val="both"/>
      </w:pPr>
      <w:r>
        <w:rPr>
          <w:rFonts w:ascii="Times New Roman"/>
          <w:b w:val="false"/>
          <w:i w:val="false"/>
          <w:color w:val="000000"/>
          <w:sz w:val="28"/>
        </w:rPr>
        <w:t>
</w:t>
      </w:r>
      <w:r>
        <w:rPr>
          <w:rFonts w:ascii="Times New Roman"/>
          <w:b/>
          <w:i w:val="false"/>
          <w:color w:val="000000"/>
          <w:sz w:val="28"/>
        </w:rPr>
        <w:t>17.11 Прибыль на акцию</w:t>
      </w:r>
    </w:p>
    <w:bookmarkEnd w:id="881"/>
    <w:bookmarkStart w:name="z1173" w:id="882"/>
    <w:p>
      <w:pPr>
        <w:spacing w:after="0"/>
        <w:ind w:left="0"/>
        <w:jc w:val="both"/>
      </w:pPr>
      <w:r>
        <w:rPr>
          <w:rFonts w:ascii="Times New Roman"/>
          <w:b w:val="false"/>
          <w:i w:val="false"/>
          <w:color w:val="000000"/>
          <w:sz w:val="28"/>
        </w:rPr>
        <w:t>
Суммы базовой прибыли на акцию рассчитаны путем деления чистой прибыли за год, приходящейся на держателей обыкновенных акций материнской компании, на средневзвешенное количество обыкновенных акций в обращении в течение года.</w:t>
      </w:r>
    </w:p>
    <w:bookmarkEnd w:id="882"/>
    <w:bookmarkStart w:name="z1174" w:id="883"/>
    <w:p>
      <w:pPr>
        <w:spacing w:after="0"/>
        <w:ind w:left="0"/>
        <w:jc w:val="both"/>
      </w:pPr>
      <w:r>
        <w:rPr>
          <w:rFonts w:ascii="Times New Roman"/>
          <w:b w:val="false"/>
          <w:i w:val="false"/>
          <w:color w:val="000000"/>
          <w:sz w:val="28"/>
        </w:rPr>
        <w:t>
Суммы разводненной прибыли на акцию рассчитаны путем деления чистой прибыли, приходящейся на держателей обыкновенных акций материнской компании (после корректировки на проценты по конвертируемым привилегированным акциям), на средневзвешенное количество обыкновенных акций в обращении в течение года плюс средневзвешенное количество обыкновенных акций, которые будут выпущены в случае конвертации всех потенциальных обыкновенных акций с разводняющим эффектом.</w:t>
      </w:r>
    </w:p>
    <w:bookmarkEnd w:id="883"/>
    <w:bookmarkStart w:name="z1175" w:id="884"/>
    <w:p>
      <w:pPr>
        <w:spacing w:after="0"/>
        <w:ind w:left="0"/>
        <w:jc w:val="both"/>
      </w:pPr>
      <w:r>
        <w:rPr>
          <w:rFonts w:ascii="Times New Roman"/>
          <w:b w:val="false"/>
          <w:i w:val="false"/>
          <w:color w:val="000000"/>
          <w:sz w:val="28"/>
        </w:rPr>
        <w:t>
Ниже приводится информация о прибыли и количестве акций, которые использованы в расчетах базовой и разводненной прибыли на акцию:     </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873"/>
        <w:gridCol w:w="287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продолжающейся</w:t>
            </w:r>
            <w:r>
              <w:br/>
            </w:r>
            <w:r>
              <w:rPr>
                <w:rFonts w:ascii="Times New Roman"/>
                <w:b w:val="false"/>
                <w:i w:val="false"/>
                <w:color w:val="000000"/>
                <w:sz w:val="20"/>
              </w:rPr>
              <w:t>
деятельности, относящаяся к акционеру</w:t>
            </w:r>
            <w:r>
              <w:br/>
            </w:r>
            <w:r>
              <w:rPr>
                <w:rFonts w:ascii="Times New Roman"/>
                <w:b w:val="false"/>
                <w:i w:val="false"/>
                <w:color w:val="000000"/>
                <w:sz w:val="20"/>
              </w:rPr>
              <w:t>
материнской компании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518.308</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от прекращенной</w:t>
            </w:r>
            <w:r>
              <w:br/>
            </w:r>
            <w:r>
              <w:rPr>
                <w:rFonts w:ascii="Times New Roman"/>
                <w:b w:val="false"/>
                <w:i w:val="false"/>
                <w:color w:val="000000"/>
                <w:sz w:val="20"/>
              </w:rPr>
              <w:t>
деятельности, относящаяся к</w:t>
            </w:r>
            <w:r>
              <w:br/>
            </w:r>
            <w:r>
              <w:rPr>
                <w:rFonts w:ascii="Times New Roman"/>
                <w:b w:val="false"/>
                <w:i w:val="false"/>
                <w:color w:val="000000"/>
                <w:sz w:val="20"/>
              </w:rPr>
              <w:t>
акционеру материнской компании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относящаяся к</w:t>
            </w:r>
            <w:r>
              <w:br/>
            </w:r>
            <w:r>
              <w:rPr>
                <w:rFonts w:ascii="Times New Roman"/>
                <w:b w:val="false"/>
                <w:i w:val="false"/>
                <w:color w:val="000000"/>
                <w:sz w:val="20"/>
              </w:rPr>
              <w:t>
акционеру материнской компании для</w:t>
            </w:r>
            <w:r>
              <w:br/>
            </w:r>
            <w:r>
              <w:rPr>
                <w:rFonts w:ascii="Times New Roman"/>
                <w:b w:val="false"/>
                <w:i w:val="false"/>
                <w:color w:val="000000"/>
                <w:sz w:val="20"/>
              </w:rPr>
              <w:t>
расчета базовой прибыли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Средневзвешенное количество</w:t>
            </w:r>
            <w:r>
              <w:br/>
            </w:r>
            <w:r>
              <w:rPr>
                <w:rFonts w:ascii="Times New Roman"/>
                <w:b w:val="false"/>
                <w:i w:val="false"/>
                <w:color w:val="000000"/>
                <w:sz w:val="20"/>
              </w:rPr>
              <w:t>
обыкновенных акций для расчета базовой</w:t>
            </w:r>
            <w:r>
              <w:br/>
            </w:r>
            <w:r>
              <w:rPr>
                <w:rFonts w:ascii="Times New Roman"/>
                <w:b w:val="false"/>
                <w:i w:val="false"/>
                <w:color w:val="000000"/>
                <w:sz w:val="20"/>
              </w:rPr>
              <w:t>
и разводненной прибыли на акцию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3.479.495.342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3.456.629.660</w:t>
            </w:r>
          </w:p>
        </w:tc>
      </w:tr>
    </w:tbl>
    <w:bookmarkStart w:name="z1176" w:id="885"/>
    <w:p>
      <w:pPr>
        <w:spacing w:after="0"/>
        <w:ind w:left="0"/>
        <w:jc w:val="both"/>
      </w:pPr>
      <w:r>
        <w:rPr>
          <w:rFonts w:ascii="Times New Roman"/>
          <w:b w:val="false"/>
          <w:i w:val="false"/>
          <w:color w:val="000000"/>
          <w:sz w:val="28"/>
        </w:rPr>
        <w:t>
</w:t>
      </w:r>
      <w:r>
        <w:rPr>
          <w:rFonts w:ascii="Times New Roman"/>
          <w:b/>
          <w:i w:val="false"/>
          <w:color w:val="000000"/>
          <w:sz w:val="28"/>
        </w:rPr>
        <w:t>17.12 Балансовая стоимость акций</w:t>
      </w:r>
    </w:p>
    <w:bookmarkEnd w:id="885"/>
    <w:bookmarkStart w:name="z1177" w:id="886"/>
    <w:p>
      <w:pPr>
        <w:spacing w:after="0"/>
        <w:ind w:left="0"/>
        <w:jc w:val="both"/>
      </w:pPr>
      <w:r>
        <w:rPr>
          <w:rFonts w:ascii="Times New Roman"/>
          <w:b w:val="false"/>
          <w:i w:val="false"/>
          <w:color w:val="000000"/>
          <w:sz w:val="28"/>
        </w:rPr>
        <w:t>
В соответствии с решением Биржевого совета АО «Казахстанская фондовая биржа» (далее по тексту «КФБ»)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 </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113"/>
        <w:gridCol w:w="293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для обыкновенных</w:t>
            </w:r>
            <w:r>
              <w:br/>
            </w:r>
            <w:r>
              <w:rPr>
                <w:rFonts w:ascii="Times New Roman"/>
                <w:b w:val="false"/>
                <w:i w:val="false"/>
                <w:color w:val="000000"/>
                <w:sz w:val="20"/>
              </w:rPr>
              <w:t>
акций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5.157.242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обыкновенных акций на 31</w:t>
            </w:r>
            <w:r>
              <w:br/>
            </w:r>
            <w:r>
              <w:rPr>
                <w:rFonts w:ascii="Times New Roman"/>
                <w:b w:val="false"/>
                <w:i w:val="false"/>
                <w:color w:val="000000"/>
                <w:sz w:val="20"/>
              </w:rPr>
              <w:t>
декабря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простой акции,</w:t>
            </w:r>
            <w:r>
              <w:br/>
            </w:r>
            <w:r>
              <w:rPr>
                <w:rFonts w:ascii="Times New Roman"/>
                <w:b w:val="false"/>
                <w:i w:val="false"/>
                <w:color w:val="000000"/>
                <w:sz w:val="20"/>
              </w:rPr>
              <w:t>
тенге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bl>
    <w:bookmarkStart w:name="z1178" w:id="887"/>
    <w:p>
      <w:pPr>
        <w:spacing w:after="0"/>
        <w:ind w:left="0"/>
        <w:jc w:val="both"/>
      </w:pPr>
      <w:r>
        <w:rPr>
          <w:rFonts w:ascii="Times New Roman"/>
          <w:b w:val="false"/>
          <w:i w:val="false"/>
          <w:color w:val="000000"/>
          <w:sz w:val="28"/>
        </w:rPr>
        <w:t>
</w:t>
      </w:r>
      <w:r>
        <w:rPr>
          <w:rFonts w:ascii="Times New Roman"/>
          <w:b/>
          <w:i w:val="false"/>
          <w:color w:val="000000"/>
          <w:sz w:val="28"/>
        </w:rPr>
        <w:t>18. ЗАЙМЫ</w:t>
      </w:r>
    </w:p>
    <w:bookmarkEnd w:id="887"/>
    <w:bookmarkStart w:name="z1179" w:id="888"/>
    <w:p>
      <w:pPr>
        <w:spacing w:after="0"/>
        <w:ind w:left="0"/>
        <w:jc w:val="both"/>
      </w:pPr>
      <w:r>
        <w:rPr>
          <w:rFonts w:ascii="Times New Roman"/>
          <w:b w:val="false"/>
          <w:i w:val="false"/>
          <w:color w:val="000000"/>
          <w:sz w:val="28"/>
        </w:rPr>
        <w:t>
На 31 декабря займы, в том числе начисленное вознаграждение, включали:</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2173"/>
        <w:gridCol w:w="1973"/>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фиксированной ставкой</w:t>
            </w:r>
            <w:r>
              <w:br/>
            </w:r>
            <w:r>
              <w:rPr>
                <w:rFonts w:ascii="Times New Roman"/>
                <w:b w:val="false"/>
                <w:i w:val="false"/>
                <w:color w:val="000000"/>
                <w:sz w:val="20"/>
              </w:rPr>
              <w:t>
вознаграждения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2.602.400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ставка вознаграждения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плавающей ставкой вознаграждения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1.479.726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ставка вознаграждения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суммы, подлежащей погашению в</w:t>
            </w:r>
            <w:r>
              <w:br/>
            </w:r>
            <w:r>
              <w:rPr>
                <w:rFonts w:ascii="Times New Roman"/>
                <w:b w:val="false"/>
                <w:i w:val="false"/>
                <w:color w:val="000000"/>
                <w:sz w:val="20"/>
              </w:rPr>
              <w:t>
течение 12 месяцев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(854.117)</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 погашению после 12</w:t>
            </w:r>
            <w:r>
              <w:br/>
            </w:r>
            <w:r>
              <w:rPr>
                <w:rFonts w:ascii="Times New Roman"/>
                <w:b w:val="false"/>
                <w:i w:val="false"/>
                <w:color w:val="000000"/>
                <w:sz w:val="20"/>
              </w:rPr>
              <w:t>
месяцев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2133"/>
        <w:gridCol w:w="2093"/>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долларах США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3.582.382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3.664.005</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тенге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301.487</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других валютах</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116.634</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r>
    </w:tbl>
    <w:bookmarkStart w:name="z1180" w:id="889"/>
    <w:p>
      <w:pPr>
        <w:spacing w:after="0"/>
        <w:ind w:left="0"/>
        <w:jc w:val="both"/>
      </w:pPr>
      <w:r>
        <w:rPr>
          <w:rFonts w:ascii="Times New Roman"/>
          <w:b w:val="false"/>
          <w:i w:val="false"/>
          <w:color w:val="000000"/>
          <w:sz w:val="28"/>
        </w:rPr>
        <w:t>
По условиям определенных соглашений договоров займов соответствующие дочерние компании Группы обязаны соблюдать определенные ковенанты. Руководство Группы считает, что по состоянию на 31 декабря 2011 и 2010 годов дочерние компании Группы соблюдают эти ковенанты.</w:t>
      </w:r>
    </w:p>
    <w:bookmarkEnd w:id="889"/>
    <w:bookmarkStart w:name="z1181" w:id="890"/>
    <w:p>
      <w:pPr>
        <w:spacing w:after="0"/>
        <w:ind w:left="0"/>
        <w:jc w:val="both"/>
      </w:pPr>
      <w:r>
        <w:rPr>
          <w:rFonts w:ascii="Times New Roman"/>
          <w:b w:val="false"/>
          <w:i w:val="false"/>
          <w:color w:val="000000"/>
          <w:sz w:val="28"/>
        </w:rPr>
        <w:t>
</w:t>
      </w:r>
      <w:r>
        <w:rPr>
          <w:rFonts w:ascii="Times New Roman"/>
          <w:b/>
          <w:i w:val="false"/>
          <w:color w:val="000000"/>
          <w:sz w:val="28"/>
        </w:rPr>
        <w:t>19. ЗАЙМЫ ПРАВИТЕЛЬСТВА РЕСПУБЛИКИ КАЗАХСТАН</w:t>
      </w:r>
      <w:r>
        <w:br/>
      </w:r>
      <w:r>
        <w:rPr>
          <w:rFonts w:ascii="Times New Roman"/>
          <w:b w:val="false"/>
          <w:i w:val="false"/>
          <w:color w:val="000000"/>
          <w:sz w:val="28"/>
        </w:rPr>
        <w:t>
На 31 декабря Займы Правительства Республики Казахстан включали:</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gridCol w:w="2093"/>
        <w:gridCol w:w="2093"/>
      </w:tblGrid>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от Правительства Республика</w:t>
            </w:r>
            <w:r>
              <w:br/>
            </w:r>
            <w:r>
              <w:rPr>
                <w:rFonts w:ascii="Times New Roman"/>
                <w:b w:val="false"/>
                <w:i w:val="false"/>
                <w:color w:val="000000"/>
                <w:sz w:val="20"/>
              </w:rPr>
              <w:t>
Казахстан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суммы, подлежащей погашению в</w:t>
            </w:r>
            <w:r>
              <w:br/>
            </w:r>
            <w:r>
              <w:rPr>
                <w:rFonts w:ascii="Times New Roman"/>
                <w:b w:val="false"/>
                <w:i w:val="false"/>
                <w:color w:val="000000"/>
                <w:sz w:val="20"/>
              </w:rPr>
              <w:t>
течение 12 месяцев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(473.195)</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 погашению после 12</w:t>
            </w:r>
            <w:r>
              <w:br/>
            </w:r>
            <w:r>
              <w:rPr>
                <w:rFonts w:ascii="Times New Roman"/>
                <w:b w:val="false"/>
                <w:i w:val="false"/>
                <w:color w:val="000000"/>
                <w:sz w:val="20"/>
              </w:rPr>
              <w:t>
месяцев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405.762</w:t>
            </w:r>
          </w:p>
        </w:tc>
      </w:tr>
    </w:tbl>
    <w:bookmarkStart w:name="z1182" w:id="891"/>
    <w:p>
      <w:pPr>
        <w:spacing w:after="0"/>
        <w:ind w:left="0"/>
        <w:jc w:val="both"/>
      </w:pPr>
      <w:r>
        <w:rPr>
          <w:rFonts w:ascii="Times New Roman"/>
          <w:b w:val="false"/>
          <w:i w:val="false"/>
          <w:color w:val="000000"/>
          <w:sz w:val="28"/>
        </w:rPr>
        <w:t>
</w:t>
      </w:r>
      <w:r>
        <w:rPr>
          <w:rFonts w:ascii="Times New Roman"/>
          <w:b/>
          <w:i w:val="false"/>
          <w:color w:val="000000"/>
          <w:sz w:val="28"/>
        </w:rPr>
        <w:t>2011 год</w:t>
      </w:r>
    </w:p>
    <w:bookmarkEnd w:id="891"/>
    <w:bookmarkStart w:name="z1183" w:id="892"/>
    <w:p>
      <w:pPr>
        <w:spacing w:after="0"/>
        <w:ind w:left="0"/>
        <w:jc w:val="both"/>
      </w:pPr>
      <w:r>
        <w:rPr>
          <w:rFonts w:ascii="Times New Roman"/>
          <w:b w:val="false"/>
          <w:i w:val="false"/>
          <w:color w:val="000000"/>
          <w:sz w:val="28"/>
        </w:rPr>
        <w:t>
На 31 декабря 2011 года займы от Правительства Республики Казахстан включали займ в размере 430.928 миллионов тенге (2010: 465.746 миллионов тенге), полученный БТА Банком от Национального Банка Республики Казахстан, в рамках соглашений об обратной покупке по залогу долговых ценных бумаг Фонда. На 31 декабря 2011 года амортизированная стоимость данных долговых ценных бумаг составляла 424.638 миллионов тенге (2010: 349.721 миллион тенге).</w:t>
      </w:r>
    </w:p>
    <w:bookmarkEnd w:id="892"/>
    <w:bookmarkStart w:name="z1184" w:id="893"/>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2011-2013 годы» от 29 ноября 2010 года, в 2011 году Фонд получил займы от Министерства Индустрии и Новых Технологий Республики Казахстан. Общая сумма займов составляет 46.600 миллионов тенге с процентными ставками от 0,1% до 0,5%. Займы были получены на срок от 10 до 25 лет.</w:t>
      </w:r>
    </w:p>
    <w:bookmarkEnd w:id="893"/>
    <w:bookmarkStart w:name="z1185" w:id="894"/>
    <w:p>
      <w:pPr>
        <w:spacing w:after="0"/>
        <w:ind w:left="0"/>
        <w:jc w:val="both"/>
      </w:pP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24.807 миллионов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21.793 миллионов тенге была признана в консолидированном отчете об изменениях в капитале. На 31 декабря 2011 года амортизированная стоимость займов составила 25.135 миллионов тенге (2010: ноль).</w:t>
      </w:r>
    </w:p>
    <w:bookmarkEnd w:id="894"/>
    <w:bookmarkStart w:name="z1186" w:id="895"/>
    <w:p>
      <w:pPr>
        <w:spacing w:after="0"/>
        <w:ind w:left="0"/>
        <w:jc w:val="both"/>
      </w:pPr>
      <w:r>
        <w:rPr>
          <w:rFonts w:ascii="Times New Roman"/>
          <w:b w:val="false"/>
          <w:i w:val="false"/>
          <w:color w:val="000000"/>
          <w:sz w:val="28"/>
        </w:rPr>
        <w:t>
</w:t>
      </w:r>
      <w:r>
        <w:rPr>
          <w:rFonts w:ascii="Times New Roman"/>
          <w:b/>
          <w:i w:val="false"/>
          <w:color w:val="000000"/>
          <w:sz w:val="28"/>
        </w:rPr>
        <w:t>2010 год</w:t>
      </w:r>
    </w:p>
    <w:bookmarkEnd w:id="895"/>
    <w:bookmarkStart w:name="z1187" w:id="896"/>
    <w:p>
      <w:pPr>
        <w:spacing w:after="0"/>
        <w:ind w:left="0"/>
        <w:jc w:val="both"/>
      </w:pPr>
      <w:r>
        <w:rPr>
          <w:rFonts w:ascii="Times New Roman"/>
          <w:b w:val="false"/>
          <w:i w:val="false"/>
          <w:color w:val="000000"/>
          <w:sz w:val="28"/>
        </w:rPr>
        <w:t>
В 2010 году Фонд разместил 220.000.000 купонных облигаций, номинальной стоимостью 1.000 тенге за облигацию на общую сумму 220.000 миллионов тенге. Срок обращения облигаций составляет 15 лет, купонное вознаграждение в размере 0,4% годовых выплачивается каждые полгода. Все облигации были выкуплены Национальным Банком Республики Казахстан. Средства, полученные от реализации данных облигаций, использованы для приобретения пакета акций компании Kazakhtnys PLC на организованном рынке. Разница между номинальной стоимостью займов и их справедливой стоимостью в размере 102.732 миллиона тенге была признана в консолидированном отчете об изменениях в капитале как дополнительный взнос Акционера. На 31 декабря 2011 года балансовая стоимость займов составила 123.409 миллионов тенге (2010: 118.596 миллионов тенге).</w:t>
      </w:r>
    </w:p>
    <w:bookmarkEnd w:id="896"/>
    <w:bookmarkStart w:name="z1188" w:id="897"/>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2010-2012 годы» от 7 декабря 2009 года, в декабре 2010 года Фонд получил 2 займа от Министерства Индустрии и Новых Технологий Республики Казахстан с процентными ставками от 0,25% до 0,5%. Займы были получены на срок от 11 до 20 лет для выдачи займов дочерним организациями для финансирования жилищных кредитов определенным категориям граждан (15.163 миллиона тенге) и для проекта «Строительство и эксплуатация новой железнодорожной линии «Станция Шар-Усть-Каменогорск» (3.640 миллиона тенге) по ставкам не более 1% и 0,5% соответственно.</w:t>
      </w:r>
    </w:p>
    <w:bookmarkEnd w:id="897"/>
    <w:bookmarkStart w:name="z1189" w:id="898"/>
    <w:p>
      <w:pPr>
        <w:spacing w:after="0"/>
        <w:ind w:left="0"/>
        <w:jc w:val="both"/>
      </w:pP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10.391 миллион тенге, с признанием дисконта в сумме 8.412 миллионов тенге в консолидированном отчете об изменениях в капитале как дополнительный взнос Акционера. На 31 декабря 2011 года балансовая стоимость займов составила 10.924 миллиона тенге (2010: 10.391 миллион тенге).</w:t>
      </w:r>
    </w:p>
    <w:bookmarkEnd w:id="898"/>
    <w:bookmarkStart w:name="z1190" w:id="899"/>
    <w:p>
      <w:pPr>
        <w:spacing w:after="0"/>
        <w:ind w:left="0"/>
        <w:jc w:val="both"/>
      </w:pPr>
      <w:r>
        <w:rPr>
          <w:rFonts w:ascii="Times New Roman"/>
          <w:b w:val="false"/>
          <w:i w:val="false"/>
          <w:color w:val="000000"/>
          <w:sz w:val="28"/>
        </w:rPr>
        <w:t>
Кроме того, на 31 декабря 2010 года займы от Правительства Республики Казахстан включали 480.000 и 149.900.000 купонных облигаций на общую сумму 629.900 миллионов тенге со ставками 0,02% и 1%, также выкупленные Национальным Банком Республики Казахстан с отнесением дисконта при первоначальном признании на нераспределенную прибыль. Средства, полученные от реализации данных облигаций предназначены для реализации мероприятий в рамках Плана стабилизации, приобретения 50% доли участия в ТОО «Экибастузкая ГРЭС-1» и рефинансирования приобретения 50% доли участия в ТОО «Богатырь Комир». На 31 декабря 2011 года балансовая стоимость займов составила 209.796 миллионов тенге (2009: 191.991 миллиона тенге).</w:t>
      </w:r>
    </w:p>
    <w:bookmarkEnd w:id="899"/>
    <w:bookmarkStart w:name="z1191" w:id="900"/>
    <w:p>
      <w:pPr>
        <w:spacing w:after="0"/>
        <w:ind w:left="0"/>
        <w:jc w:val="both"/>
      </w:pPr>
      <w:r>
        <w:rPr>
          <w:rFonts w:ascii="Times New Roman"/>
          <w:b w:val="false"/>
          <w:i w:val="false"/>
          <w:color w:val="000000"/>
          <w:sz w:val="28"/>
        </w:rPr>
        <w:t>
Также на 31 декабря 2011 года займы от Правительства Республики Казахстан включали долгосрочные займы, выданные из государственного бюджета и предназначенные для поддержания определенных отраслей промышленности, в том числе текстильной, отрасли по переработке газа и химической отрасли. Процентные ставки по займам составляют от 0,1% до 8,4% в год, и процентная ставка, начисляемая заказчикам, отражает цель займа.</w:t>
      </w:r>
    </w:p>
    <w:bookmarkEnd w:id="900"/>
    <w:bookmarkStart w:name="z1192" w:id="901"/>
    <w:p>
      <w:pPr>
        <w:spacing w:after="0"/>
        <w:ind w:left="0"/>
        <w:jc w:val="both"/>
      </w:pPr>
      <w:r>
        <w:rPr>
          <w:rFonts w:ascii="Times New Roman"/>
          <w:b w:val="false"/>
          <w:i w:val="false"/>
          <w:color w:val="000000"/>
          <w:sz w:val="28"/>
        </w:rPr>
        <w:t>
</w:t>
      </w:r>
      <w:r>
        <w:rPr>
          <w:rFonts w:ascii="Times New Roman"/>
          <w:b/>
          <w:i w:val="false"/>
          <w:color w:val="000000"/>
          <w:sz w:val="28"/>
        </w:rPr>
        <w:t>20. ПРОЧИЕ ДОЛГОСРОЧНЫЕ ОБЯЗАТЕЛЬСТВА</w:t>
      </w:r>
    </w:p>
    <w:bookmarkEnd w:id="901"/>
    <w:bookmarkStart w:name="z1193" w:id="902"/>
    <w:p>
      <w:pPr>
        <w:spacing w:after="0"/>
        <w:ind w:left="0"/>
        <w:jc w:val="both"/>
      </w:pPr>
      <w:r>
        <w:rPr>
          <w:rFonts w:ascii="Times New Roman"/>
          <w:b w:val="false"/>
          <w:i w:val="false"/>
          <w:color w:val="000000"/>
          <w:sz w:val="28"/>
        </w:rPr>
        <w:t>
На отчетную дату прочие долгосрочные обязательства включали в себя следующее:</w:t>
      </w:r>
    </w:p>
    <w:bookmarkEnd w:id="902"/>
    <w:bookmarkStart w:name="z1194" w:id="903"/>
    <w:p>
      <w:pPr>
        <w:spacing w:after="0"/>
        <w:ind w:left="0"/>
        <w:jc w:val="both"/>
      </w:pPr>
      <w:r>
        <w:rPr>
          <w:rFonts w:ascii="Times New Roman"/>
          <w:b w:val="false"/>
          <w:i w:val="false"/>
          <w:color w:val="000000"/>
          <w:sz w:val="28"/>
        </w:rPr>
        <w:t>
</w:t>
      </w:r>
      <w:r>
        <w:rPr>
          <w:rFonts w:ascii="Times New Roman"/>
          <w:b w:val="false"/>
          <w:i/>
          <w:color w:val="000000"/>
          <w:sz w:val="28"/>
        </w:rPr>
        <w:t>Кредиторская задолженность за приобретение доли в проекте</w:t>
      </w:r>
    </w:p>
    <w:bookmarkEnd w:id="903"/>
    <w:bookmarkStart w:name="z1195" w:id="904"/>
    <w:p>
      <w:pPr>
        <w:spacing w:after="0"/>
        <w:ind w:left="0"/>
        <w:jc w:val="both"/>
      </w:pPr>
      <w:r>
        <w:rPr>
          <w:rFonts w:ascii="Times New Roman"/>
          <w:b w:val="false"/>
          <w:i w:val="false"/>
          <w:color w:val="000000"/>
          <w:sz w:val="28"/>
        </w:rPr>
        <w:t>
31 октября 2008 года все участники проекта СКП подписали соглашение, согласно которому все участники проекта, за исключением «КМГ Кашаган Б.В.», согласились частично передать часть своих долей в проекте, на пропорциональной основе, таким образом, чтобы увеличить долю «КМГ Кашаган Б.В.» в СКП с 8,33% до 16,81% ретроспективно с 1 января 2008 года. Цена приобретения включает фиксированную сумму в размере 1,78 миллиардов долларов США (263 миллиарда тенге) и годовое вознаграждение в размере LIBOR плюс 3 процента, который ежегодно капитализируется в сумму основного долга. Данная задолженность обеспечена дополнительной приобретенной долей в размере 8,48%. По состоянию на 31 декабря 2011 года балансовая стоимость заложенных активов (основные средства и активы по разведке и оценке) составляла 622.925 миллионов тенге (2010: 530.100 миллионов тенге).</w:t>
      </w:r>
    </w:p>
    <w:bookmarkEnd w:id="904"/>
    <w:bookmarkStart w:name="z1196" w:id="905"/>
    <w:p>
      <w:pPr>
        <w:spacing w:after="0"/>
        <w:ind w:left="0"/>
        <w:jc w:val="both"/>
      </w:pPr>
      <w:r>
        <w:rPr>
          <w:rFonts w:ascii="Times New Roman"/>
          <w:b w:val="false"/>
          <w:i w:val="false"/>
          <w:color w:val="000000"/>
          <w:sz w:val="28"/>
        </w:rPr>
        <w:t>
На 31 декабря 2011 года амортизированная стоимость данного обязательства составила 320.927 миллионов тенге (2010: 314.566 миллионов тенге).</w:t>
      </w:r>
    </w:p>
    <w:bookmarkEnd w:id="905"/>
    <w:bookmarkStart w:name="z1197" w:id="906"/>
    <w:p>
      <w:pPr>
        <w:spacing w:after="0"/>
        <w:ind w:left="0"/>
        <w:jc w:val="both"/>
      </w:pPr>
      <w:r>
        <w:rPr>
          <w:rFonts w:ascii="Times New Roman"/>
          <w:b w:val="false"/>
          <w:i w:val="false"/>
          <w:color w:val="000000"/>
          <w:sz w:val="28"/>
        </w:rPr>
        <w:t>
</w:t>
      </w:r>
      <w:r>
        <w:rPr>
          <w:rFonts w:ascii="Times New Roman"/>
          <w:b w:val="false"/>
          <w:i/>
          <w:color w:val="000000"/>
          <w:sz w:val="28"/>
        </w:rPr>
        <w:t>Продажа 49% доли участия в ТОО «Семизбай-U»</w:t>
      </w:r>
    </w:p>
    <w:bookmarkEnd w:id="906"/>
    <w:bookmarkStart w:name="z1198" w:id="907"/>
    <w:p>
      <w:pPr>
        <w:spacing w:after="0"/>
        <w:ind w:left="0"/>
        <w:jc w:val="both"/>
      </w:pPr>
      <w:r>
        <w:rPr>
          <w:rFonts w:ascii="Times New Roman"/>
          <w:b w:val="false"/>
          <w:i w:val="false"/>
          <w:color w:val="000000"/>
          <w:sz w:val="28"/>
        </w:rPr>
        <w:t>
В 2008 году НАК КАП заключила договор (далее по тексту «Договор») с Beijing Sino-Kaz Uranium Resources Investment Company Limited (далее по тексту "Sino-Kaz Company") на продажу 49% доли участия в ТОО «Семизбай-U» за денежное вознаграждение в размере 234 миллиона долларов США (или 28.274 миллиона тенге), представляющее собой текущую стоимость будущего выбытия денежных средств. Группа сохраняет 51% долю участия в ТОО «Семизбай-U».</w:t>
      </w:r>
    </w:p>
    <w:bookmarkEnd w:id="907"/>
    <w:bookmarkStart w:name="z1199" w:id="908"/>
    <w:p>
      <w:pPr>
        <w:spacing w:after="0"/>
        <w:ind w:left="0"/>
        <w:jc w:val="both"/>
      </w:pPr>
      <w:r>
        <w:rPr>
          <w:rFonts w:ascii="Times New Roman"/>
          <w:b w:val="false"/>
          <w:i w:val="false"/>
          <w:color w:val="000000"/>
          <w:sz w:val="28"/>
        </w:rPr>
        <w:t>
Согласно Договору, компания Sino-Kaz имеет право на распределение пропорционально долевому участию минимального чистого дохода с 2010 года до 2033 года, который представляет собой погашение финансового обязательства, отраженного в данной сделке. Данное распределение необходимо для минимальных выплат договорных сумм. Данные выплаты гарантированы НАК КАП. Данное финансовое обязательство оценивалось по справедливой стоимости на дату его первоначального признания.</w:t>
      </w:r>
    </w:p>
    <w:bookmarkEnd w:id="908"/>
    <w:bookmarkStart w:name="z1200" w:id="909"/>
    <w:p>
      <w:pPr>
        <w:spacing w:after="0"/>
        <w:ind w:left="0"/>
        <w:jc w:val="both"/>
      </w:pPr>
      <w:r>
        <w:rPr>
          <w:rFonts w:ascii="Times New Roman"/>
          <w:b w:val="false"/>
          <w:i w:val="false"/>
          <w:color w:val="000000"/>
          <w:sz w:val="28"/>
        </w:rPr>
        <w:t>
НАК КАП также заключила пут-опцион, предоставляющий Sino-Kaz Company право продать свою 49% долю участия в «Семизбай-U» НАК КАП по цене, равной вознаграждению, выплаченному Sino-Kaz Company, за вычетом текущей стоимости чистого дохода, распределяемого Sino-Kaz Company. Реализация данного пут-опциона зависит от следующих событий: (а) Правительство Казахстана расторгает недропользовательский контракт на любое из урановых месторождений, принадлежащих «Семизбай-U»; (б) экспорт урана «Семизбай-U» либо запрещен, либо на него наложено эмбарго; (в) любые другие причины, возникающие в связи с невыполнением «Семизбай-U» других соглашений в соответствии с договоренностями сторон.</w:t>
      </w:r>
    </w:p>
    <w:bookmarkEnd w:id="909"/>
    <w:bookmarkStart w:name="z1201" w:id="910"/>
    <w:p>
      <w:pPr>
        <w:spacing w:after="0"/>
        <w:ind w:left="0"/>
        <w:jc w:val="both"/>
      </w:pPr>
      <w:r>
        <w:rPr>
          <w:rFonts w:ascii="Times New Roman"/>
          <w:b w:val="false"/>
          <w:i w:val="false"/>
          <w:color w:val="000000"/>
          <w:sz w:val="28"/>
        </w:rPr>
        <w:t>
Условия Договора обязывают Sino-Kaz Company покупать весь уран, производимый ТОО «Семизбай-U», перерабатываемый в двуокись урана (в порошке и таблетках) АО «Ульбинский металлургический комбинат» (дочернее предприятие НАК КАП), для использования на китайских атомных электростанциях. China Guandong Nuclear Power Corporation, материнская компания Sino-Kaz Company, взяла на себя обязательство сертифицировать технологии, применяемые на АО «Ульбинский металлургический комбинат» для производства двуокиси урана в порошках и таблетках для китайских атомных электростанций, в течение двух лет со дня подписания данного Договора. В 2010 году данная сертификация успешно произведена. В октябре 2011 года отгружена для КНР первая партия топливных таблеток произведенных на АО «Ульбинский металлургический комбинат». Также в 2011 году заключен Контракт по поставкам топливных таблеток в Китай на 2012-2014 годы. На 31 декабря 2011 года амортизированная стоимость данного обязательства составила 40.746 миллион тенге (2010: 40.292 миллиона тенге).</w:t>
      </w:r>
    </w:p>
    <w:bookmarkEnd w:id="910"/>
    <w:bookmarkStart w:name="z1202" w:id="911"/>
    <w:p>
      <w:pPr>
        <w:spacing w:after="0"/>
        <w:ind w:left="0"/>
        <w:jc w:val="both"/>
      </w:pPr>
      <w:r>
        <w:rPr>
          <w:rFonts w:ascii="Times New Roman"/>
          <w:b w:val="false"/>
          <w:i w:val="false"/>
          <w:color w:val="000000"/>
          <w:sz w:val="28"/>
        </w:rPr>
        <w:t>
</w:t>
      </w:r>
      <w:r>
        <w:rPr>
          <w:rFonts w:ascii="Times New Roman"/>
          <w:b w:val="false"/>
          <w:i/>
          <w:color w:val="000000"/>
          <w:sz w:val="28"/>
        </w:rPr>
        <w:t>Обязательства по привилегированным акциям Альянс Банка</w:t>
      </w:r>
    </w:p>
    <w:bookmarkEnd w:id="911"/>
    <w:bookmarkStart w:name="z1203" w:id="912"/>
    <w:p>
      <w:pPr>
        <w:spacing w:after="0"/>
        <w:ind w:left="0"/>
        <w:jc w:val="both"/>
      </w:pPr>
      <w:r>
        <w:rPr>
          <w:rFonts w:ascii="Times New Roman"/>
          <w:b w:val="false"/>
          <w:i w:val="false"/>
          <w:color w:val="000000"/>
          <w:sz w:val="28"/>
        </w:rPr>
        <w:t>
15 декабря 2009 года кредиторами Альянс Банка, владеющими обязательствами банка в размере 95,1% от общего объема финансовой задолженности, был одобрен план реструктуризации задолженности банка. Реструктуризация успешно завершена 26 марта 2010 года, взамен реструктурируемых обязательств Банк выпустил и предоставил кредиторам новые долговые ценные бумаги, а также привилегированные акции со справедливой стоимостью долгового компонента 20.135 миллионов тенге. Данный компонент был признан по справедливой стоимости и возник в связи с тем, что привилегированные акции имеют минимальный гарантированный дивиденд на акции в размере 2.680 тенге за акцию. 25 августа 2011 года акционеры утвердили снижение минимальной гарантированной суммы дивидендов по привилегированным акциям с 2.680 тенге за акцию до 100 тенге за акцию. Компонент обязательств был переоценен по дисконтированной чистой приведенной стоимости пересмотренной минимальной гарантированной суммы дивидендов. Изменение компонента обязательств составило 19.464 миллиона тенге и было признано как увеличение капитала. На 31 декабря 2011 года амортизированная стоимость обязательств составила 762 миллиона тенге (2010: 22.230 миллионов тенге).</w:t>
      </w:r>
    </w:p>
    <w:bookmarkEnd w:id="912"/>
    <w:bookmarkStart w:name="z1204" w:id="913"/>
    <w:p>
      <w:pPr>
        <w:spacing w:after="0"/>
        <w:ind w:left="0"/>
        <w:jc w:val="both"/>
      </w:pPr>
      <w:r>
        <w:rPr>
          <w:rFonts w:ascii="Times New Roman"/>
          <w:b w:val="false"/>
          <w:i w:val="false"/>
          <w:color w:val="000000"/>
          <w:sz w:val="28"/>
        </w:rPr>
        <w:t>
</w:t>
      </w:r>
      <w:r>
        <w:rPr>
          <w:rFonts w:ascii="Times New Roman"/>
          <w:b/>
          <w:i w:val="false"/>
          <w:color w:val="000000"/>
          <w:sz w:val="28"/>
        </w:rPr>
        <w:t>21. РЕЗЕРВЫ</w:t>
      </w:r>
      <w:r>
        <w:br/>
      </w:r>
      <w:r>
        <w:rPr>
          <w:rFonts w:ascii="Times New Roman"/>
          <w:b w:val="false"/>
          <w:i w:val="false"/>
          <w:color w:val="000000"/>
          <w:sz w:val="28"/>
        </w:rPr>
        <w:t>
На 31 декабря резервы включали: </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2199"/>
        <w:gridCol w:w="2244"/>
        <w:gridCol w:w="1471"/>
        <w:gridCol w:w="2000"/>
        <w:gridCol w:w="1342"/>
        <w:gridCol w:w="1486"/>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r>
              <w:br/>
            </w:r>
            <w:r>
              <w:rPr>
                <w:rFonts w:ascii="Times New Roman"/>
                <w:b w:val="false"/>
                <w:i w:val="false"/>
                <w:color w:val="000000"/>
                <w:sz w:val="20"/>
              </w:rPr>
              <w:t>
по выбытию</w:t>
            </w:r>
            <w:r>
              <w:br/>
            </w:r>
            <w:r>
              <w:rPr>
                <w:rFonts w:ascii="Times New Roman"/>
                <w:b w:val="false"/>
                <w:i w:val="false"/>
                <w:color w:val="000000"/>
                <w:sz w:val="20"/>
              </w:rPr>
              <w:t>
активов</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обязательству</w:t>
            </w:r>
            <w:r>
              <w:br/>
            </w:r>
            <w:r>
              <w:rPr>
                <w:rFonts w:ascii="Times New Roman"/>
                <w:b w:val="false"/>
                <w:i w:val="false"/>
                <w:color w:val="000000"/>
                <w:sz w:val="20"/>
              </w:rPr>
              <w:t>
за ущерб</w:t>
            </w:r>
            <w:r>
              <w:br/>
            </w:r>
            <w:r>
              <w:rPr>
                <w:rFonts w:ascii="Times New Roman"/>
                <w:b w:val="false"/>
                <w:i w:val="false"/>
                <w:color w:val="000000"/>
                <w:sz w:val="20"/>
              </w:rPr>
              <w:t>
окружающей</w:t>
            </w:r>
            <w:r>
              <w:br/>
            </w:r>
            <w:r>
              <w:rPr>
                <w:rFonts w:ascii="Times New Roman"/>
                <w:b w:val="false"/>
                <w:i w:val="false"/>
                <w:color w:val="000000"/>
                <w:sz w:val="20"/>
              </w:rPr>
              <w:t>
среде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по</w:t>
            </w:r>
            <w:r>
              <w:br/>
            </w:r>
            <w:r>
              <w:rPr>
                <w:rFonts w:ascii="Times New Roman"/>
                <w:b w:val="false"/>
                <w:i w:val="false"/>
                <w:color w:val="000000"/>
                <w:sz w:val="20"/>
              </w:rPr>
              <w:t>
налогам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под</w:t>
            </w:r>
            <w:r>
              <w:br/>
            </w:r>
            <w:r>
              <w:rPr>
                <w:rFonts w:ascii="Times New Roman"/>
                <w:b w:val="false"/>
                <w:i w:val="false"/>
                <w:color w:val="000000"/>
                <w:sz w:val="20"/>
              </w:rPr>
              <w:t>
банковские</w:t>
            </w:r>
            <w:r>
              <w:br/>
            </w:r>
            <w:r>
              <w:rPr>
                <w:rFonts w:ascii="Times New Roman"/>
                <w:b w:val="false"/>
                <w:i w:val="false"/>
                <w:color w:val="000000"/>
                <w:sz w:val="20"/>
              </w:rPr>
              <w:t>
аккредитивы</w:t>
            </w:r>
            <w:r>
              <w:br/>
            </w:r>
            <w:r>
              <w:rPr>
                <w:rFonts w:ascii="Times New Roman"/>
                <w:b w:val="false"/>
                <w:i w:val="false"/>
                <w:color w:val="000000"/>
                <w:sz w:val="20"/>
              </w:rPr>
              <w:t>
и гарантии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r>
              <w:br/>
            </w:r>
            <w:r>
              <w:rPr>
                <w:rFonts w:ascii="Times New Roman"/>
                <w:b w:val="false"/>
                <w:i w:val="false"/>
                <w:color w:val="000000"/>
                <w:sz w:val="20"/>
              </w:rPr>
              <w:t>
2009 года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160.814</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w:t>
            </w:r>
            <w:r>
              <w:br/>
            </w:r>
            <w:r>
              <w:rPr>
                <w:rFonts w:ascii="Times New Roman"/>
                <w:b w:val="false"/>
                <w:i w:val="false"/>
                <w:color w:val="000000"/>
                <w:sz w:val="20"/>
              </w:rPr>
              <w:t>
валюты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оценок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сумму</w:t>
            </w:r>
            <w:r>
              <w:br/>
            </w:r>
            <w:r>
              <w:rPr>
                <w:rFonts w:ascii="Times New Roman"/>
                <w:b w:val="false"/>
                <w:i w:val="false"/>
                <w:color w:val="000000"/>
                <w:sz w:val="20"/>
              </w:rPr>
              <w:t>
дисконта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 год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95.152</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при</w:t>
            </w:r>
            <w:r>
              <w:br/>
            </w:r>
            <w:r>
              <w:rPr>
                <w:rFonts w:ascii="Times New Roman"/>
                <w:b w:val="false"/>
                <w:i w:val="false"/>
                <w:color w:val="000000"/>
                <w:sz w:val="20"/>
              </w:rPr>
              <w:t>
объединении</w:t>
            </w:r>
            <w:r>
              <w:br/>
            </w:r>
            <w:r>
              <w:rPr>
                <w:rFonts w:ascii="Times New Roman"/>
                <w:b w:val="false"/>
                <w:i w:val="false"/>
                <w:color w:val="000000"/>
                <w:sz w:val="20"/>
              </w:rPr>
              <w:t>
предприятий</w:t>
            </w:r>
            <w:r>
              <w:br/>
            </w:r>
            <w:r>
              <w:rPr>
                <w:rFonts w:ascii="Times New Roman"/>
                <w:b w:val="false"/>
                <w:i w:val="false"/>
                <w:color w:val="000000"/>
                <w:sz w:val="20"/>
              </w:rPr>
              <w:t>
(</w:t>
            </w:r>
            <w:r>
              <w:rPr>
                <w:rFonts w:ascii="Times New Roman"/>
                <w:b w:val="false"/>
                <w:i w:val="false"/>
                <w:color w:val="000000"/>
                <w:sz w:val="20"/>
              </w:rPr>
              <w:t>Примечание 5</w:t>
            </w:r>
            <w:r>
              <w:rPr>
                <w:rFonts w:ascii="Times New Roman"/>
                <w:b w:val="false"/>
                <w:i w:val="false"/>
                <w:color w:val="000000"/>
                <w:sz w:val="20"/>
              </w:rPr>
              <w:t>)</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Прекращенная</w:t>
            </w:r>
            <w:r>
              <w:br/>
            </w:r>
            <w:r>
              <w:rPr>
                <w:rFonts w:ascii="Times New Roman"/>
                <w:b w:val="false"/>
                <w:i w:val="false"/>
                <w:color w:val="000000"/>
                <w:sz w:val="20"/>
              </w:rPr>
              <w:t>
деятельность</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резерва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Сторнирование</w:t>
            </w:r>
            <w:r>
              <w:br/>
            </w:r>
            <w:r>
              <w:rPr>
                <w:rFonts w:ascii="Times New Roman"/>
                <w:b w:val="false"/>
                <w:i w:val="false"/>
                <w:color w:val="000000"/>
                <w:sz w:val="20"/>
              </w:rPr>
              <w:t>
неиспользованных сумм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r>
              <w:br/>
            </w:r>
            <w:r>
              <w:rPr>
                <w:rFonts w:ascii="Times New Roman"/>
                <w:b w:val="false"/>
                <w:i w:val="false"/>
                <w:color w:val="000000"/>
                <w:sz w:val="20"/>
              </w:rPr>
              <w:t>
2010 года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181.961</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w:t>
            </w:r>
            <w:r>
              <w:br/>
            </w:r>
            <w:r>
              <w:rPr>
                <w:rFonts w:ascii="Times New Roman"/>
                <w:b w:val="false"/>
                <w:i w:val="false"/>
                <w:color w:val="000000"/>
                <w:sz w:val="20"/>
              </w:rPr>
              <w:t>
валюты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оценок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сумму</w:t>
            </w:r>
            <w:r>
              <w:br/>
            </w:r>
            <w:r>
              <w:rPr>
                <w:rFonts w:ascii="Times New Roman"/>
                <w:b w:val="false"/>
                <w:i w:val="false"/>
                <w:color w:val="000000"/>
                <w:sz w:val="20"/>
              </w:rPr>
              <w:t>
дисконта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 год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65.072</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при</w:t>
            </w:r>
            <w:r>
              <w:br/>
            </w:r>
            <w:r>
              <w:rPr>
                <w:rFonts w:ascii="Times New Roman"/>
                <w:b w:val="false"/>
                <w:i w:val="false"/>
                <w:color w:val="000000"/>
                <w:sz w:val="20"/>
              </w:rPr>
              <w:t>
объединении</w:t>
            </w:r>
            <w:r>
              <w:br/>
            </w:r>
            <w:r>
              <w:rPr>
                <w:rFonts w:ascii="Times New Roman"/>
                <w:b w:val="false"/>
                <w:i w:val="false"/>
                <w:color w:val="000000"/>
                <w:sz w:val="20"/>
              </w:rPr>
              <w:t>
предприятий</w:t>
            </w:r>
            <w:r>
              <w:br/>
            </w:r>
            <w:r>
              <w:rPr>
                <w:rFonts w:ascii="Times New Roman"/>
                <w:b w:val="false"/>
                <w:i w:val="false"/>
                <w:color w:val="000000"/>
                <w:sz w:val="20"/>
              </w:rPr>
              <w:t>
(</w:t>
            </w:r>
            <w:r>
              <w:rPr>
                <w:rFonts w:ascii="Times New Roman"/>
                <w:b w:val="false"/>
                <w:i w:val="false"/>
                <w:color w:val="000000"/>
                <w:sz w:val="20"/>
              </w:rPr>
              <w:t>Примечание 5</w:t>
            </w:r>
            <w:r>
              <w:rPr>
                <w:rFonts w:ascii="Times New Roman"/>
                <w:b w:val="false"/>
                <w:i w:val="false"/>
                <w:color w:val="000000"/>
                <w:sz w:val="20"/>
              </w:rPr>
              <w:t>)</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Прекращенная</w:t>
            </w:r>
            <w:r>
              <w:br/>
            </w:r>
            <w:r>
              <w:rPr>
                <w:rFonts w:ascii="Times New Roman"/>
                <w:b w:val="false"/>
                <w:i w:val="false"/>
                <w:color w:val="000000"/>
                <w:sz w:val="20"/>
              </w:rPr>
              <w:t>
деятельность</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резерва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Сторнирование</w:t>
            </w:r>
            <w:r>
              <w:br/>
            </w:r>
            <w:r>
              <w:rPr>
                <w:rFonts w:ascii="Times New Roman"/>
                <w:b w:val="false"/>
                <w:i w:val="false"/>
                <w:color w:val="000000"/>
                <w:sz w:val="20"/>
              </w:rPr>
              <w:t>
неиспользованных сумм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r>
              <w:br/>
            </w:r>
            <w:r>
              <w:rPr>
                <w:rFonts w:ascii="Times New Roman"/>
                <w:b w:val="false"/>
                <w:i w:val="false"/>
                <w:color w:val="000000"/>
                <w:sz w:val="20"/>
              </w:rPr>
              <w:t>
2011 года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222.172</w:t>
            </w:r>
          </w:p>
        </w:tc>
      </w:tr>
    </w:tbl>
    <w:bookmarkStart w:name="z1205" w:id="914"/>
    <w:p>
      <w:pPr>
        <w:spacing w:after="0"/>
        <w:ind w:left="0"/>
        <w:jc w:val="both"/>
      </w:pPr>
      <w:r>
        <w:rPr>
          <w:rFonts w:ascii="Times New Roman"/>
          <w:b w:val="false"/>
          <w:i w:val="false"/>
          <w:color w:val="000000"/>
          <w:sz w:val="28"/>
        </w:rPr>
        <w:t>
Текущая и долгосрочная части разделены следующим образом: </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302"/>
        <w:gridCol w:w="2258"/>
        <w:gridCol w:w="1839"/>
        <w:gridCol w:w="1940"/>
        <w:gridCol w:w="1483"/>
        <w:gridCol w:w="1663"/>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w:t>
            </w:r>
            <w:r>
              <w:br/>
            </w:r>
            <w:r>
              <w:rPr>
                <w:rFonts w:ascii="Times New Roman"/>
                <w:b w:val="false"/>
                <w:i w:val="false"/>
                <w:color w:val="000000"/>
                <w:sz w:val="20"/>
              </w:rPr>
              <w:t>
</w:t>
            </w:r>
            <w:r>
              <w:rPr>
                <w:rFonts w:ascii="Times New Roman"/>
                <w:b w:val="false"/>
                <w:i/>
                <w:color w:val="000000"/>
                <w:sz w:val="20"/>
              </w:rPr>
              <w:t>тенге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выбытию активов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по</w:t>
            </w:r>
            <w:r>
              <w:br/>
            </w:r>
            <w:r>
              <w:rPr>
                <w:rFonts w:ascii="Times New Roman"/>
                <w:b w:val="false"/>
                <w:i w:val="false"/>
                <w:color w:val="000000"/>
                <w:sz w:val="20"/>
              </w:rPr>
              <w:t>
обязательству</w:t>
            </w:r>
            <w:r>
              <w:br/>
            </w:r>
            <w:r>
              <w:rPr>
                <w:rFonts w:ascii="Times New Roman"/>
                <w:b w:val="false"/>
                <w:i w:val="false"/>
                <w:color w:val="000000"/>
                <w:sz w:val="20"/>
              </w:rPr>
              <w:t>
за ущерб</w:t>
            </w:r>
            <w:r>
              <w:br/>
            </w:r>
            <w:r>
              <w:rPr>
                <w:rFonts w:ascii="Times New Roman"/>
                <w:b w:val="false"/>
                <w:i w:val="false"/>
                <w:color w:val="000000"/>
                <w:sz w:val="20"/>
              </w:rPr>
              <w:t>
окружающей</w:t>
            </w:r>
            <w:r>
              <w:br/>
            </w:r>
            <w:r>
              <w:rPr>
                <w:rFonts w:ascii="Times New Roman"/>
                <w:b w:val="false"/>
                <w:i w:val="false"/>
                <w:color w:val="000000"/>
                <w:sz w:val="20"/>
              </w:rPr>
              <w:t>
среде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по налогам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под</w:t>
            </w:r>
            <w:r>
              <w:br/>
            </w:r>
            <w:r>
              <w:rPr>
                <w:rFonts w:ascii="Times New Roman"/>
                <w:b w:val="false"/>
                <w:i w:val="false"/>
                <w:color w:val="000000"/>
                <w:sz w:val="20"/>
              </w:rPr>
              <w:t>
банковские</w:t>
            </w:r>
            <w:r>
              <w:br/>
            </w:r>
            <w:r>
              <w:rPr>
                <w:rFonts w:ascii="Times New Roman"/>
                <w:b w:val="false"/>
                <w:i w:val="false"/>
                <w:color w:val="000000"/>
                <w:sz w:val="20"/>
              </w:rPr>
              <w:t>
аккредитивы</w:t>
            </w:r>
            <w:r>
              <w:br/>
            </w:r>
            <w:r>
              <w:rPr>
                <w:rFonts w:ascii="Times New Roman"/>
                <w:b w:val="false"/>
                <w:i w:val="false"/>
                <w:color w:val="000000"/>
                <w:sz w:val="20"/>
              </w:rPr>
              <w:t>
и гарантии</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часть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w:t>
            </w:r>
            <w:r>
              <w:br/>
            </w:r>
            <w:r>
              <w:rPr>
                <w:rFonts w:ascii="Times New Roman"/>
                <w:b w:val="false"/>
                <w:i w:val="false"/>
                <w:color w:val="000000"/>
                <w:sz w:val="20"/>
              </w:rPr>
              <w:t>
часть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w:t>
            </w:r>
            <w:r>
              <w:br/>
            </w:r>
            <w:r>
              <w:rPr>
                <w:rFonts w:ascii="Times New Roman"/>
                <w:b w:val="false"/>
                <w:i w:val="false"/>
                <w:color w:val="000000"/>
                <w:sz w:val="20"/>
              </w:rPr>
              <w:t>
декабря 2011</w:t>
            </w:r>
            <w:r>
              <w:br/>
            </w:r>
            <w:r>
              <w:rPr>
                <w:rFonts w:ascii="Times New Roman"/>
                <w:b w:val="false"/>
                <w:i w:val="false"/>
                <w:color w:val="000000"/>
                <w:sz w:val="20"/>
              </w:rPr>
              <w:t>
года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222.172</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часть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w:t>
            </w:r>
            <w:r>
              <w:br/>
            </w:r>
            <w:r>
              <w:rPr>
                <w:rFonts w:ascii="Times New Roman"/>
                <w:b w:val="false"/>
                <w:i w:val="false"/>
                <w:color w:val="000000"/>
                <w:sz w:val="20"/>
              </w:rPr>
              <w:t>
часть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66.556</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w:t>
            </w:r>
            <w:r>
              <w:br/>
            </w:r>
            <w:r>
              <w:rPr>
                <w:rFonts w:ascii="Times New Roman"/>
                <w:b w:val="false"/>
                <w:i w:val="false"/>
                <w:color w:val="000000"/>
                <w:sz w:val="20"/>
              </w:rPr>
              <w:t>
декабря 2010</w:t>
            </w:r>
            <w:r>
              <w:br/>
            </w:r>
            <w:r>
              <w:rPr>
                <w:rFonts w:ascii="Times New Roman"/>
                <w:b w:val="false"/>
                <w:i w:val="false"/>
                <w:color w:val="000000"/>
                <w:sz w:val="20"/>
              </w:rPr>
              <w:t>
года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181.961</w:t>
            </w:r>
          </w:p>
        </w:tc>
      </w:tr>
    </w:tbl>
    <w:bookmarkStart w:name="z1206" w:id="915"/>
    <w:p>
      <w:pPr>
        <w:spacing w:after="0"/>
        <w:ind w:left="0"/>
        <w:jc w:val="both"/>
      </w:pPr>
      <w:r>
        <w:rPr>
          <w:rFonts w:ascii="Times New Roman"/>
          <w:b w:val="false"/>
          <w:i w:val="false"/>
          <w:color w:val="000000"/>
          <w:sz w:val="28"/>
        </w:rPr>
        <w:t>
Описание этих резервов, включая существенные оценки и допущения, включено в </w:t>
      </w:r>
      <w:r>
        <w:rPr>
          <w:rFonts w:ascii="Times New Roman"/>
          <w:b w:val="false"/>
          <w:i w:val="false"/>
          <w:color w:val="000000"/>
          <w:sz w:val="28"/>
        </w:rPr>
        <w:t>Примечание 4</w:t>
      </w:r>
      <w:r>
        <w:rPr>
          <w:rFonts w:ascii="Times New Roman"/>
          <w:b w:val="false"/>
          <w:i/>
          <w:color w:val="000000"/>
          <w:sz w:val="28"/>
        </w:rPr>
        <w:t>.</w:t>
      </w:r>
    </w:p>
    <w:bookmarkEnd w:id="915"/>
    <w:bookmarkStart w:name="z1207" w:id="916"/>
    <w:p>
      <w:pPr>
        <w:spacing w:after="0"/>
        <w:ind w:left="0"/>
        <w:jc w:val="both"/>
      </w:pPr>
      <w:r>
        <w:rPr>
          <w:rFonts w:ascii="Times New Roman"/>
          <w:b w:val="false"/>
          <w:i w:val="false"/>
          <w:color w:val="000000"/>
          <w:sz w:val="28"/>
        </w:rPr>
        <w:t>
</w:t>
      </w:r>
      <w:r>
        <w:rPr>
          <w:rFonts w:ascii="Times New Roman"/>
          <w:b/>
          <w:i w:val="false"/>
          <w:color w:val="000000"/>
          <w:sz w:val="28"/>
        </w:rPr>
        <w:t>22. ОБЯЗАТЕЛЬСТВА ПО ВОЗНАГРАЖДЕНИЯМ РАБОТНИКАМ</w:t>
      </w:r>
    </w:p>
    <w:bookmarkEnd w:id="916"/>
    <w:bookmarkStart w:name="z1208" w:id="917"/>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государственному пенсионному обеспечению</w:t>
      </w:r>
    </w:p>
    <w:bookmarkEnd w:id="917"/>
    <w:bookmarkStart w:name="z1209" w:id="918"/>
    <w:p>
      <w:pPr>
        <w:spacing w:after="0"/>
        <w:ind w:left="0"/>
        <w:jc w:val="both"/>
      </w:pPr>
      <w:r>
        <w:rPr>
          <w:rFonts w:ascii="Times New Roman"/>
          <w:b w:val="false"/>
          <w:i w:val="false"/>
          <w:color w:val="000000"/>
          <w:sz w:val="28"/>
        </w:rPr>
        <w:t>
Группа выплачивает социальный налог в соответствии с действующими законодательными требованиями Республики Казахстан. Расходы по социальному налогу и зарплате относятся на расходы в момент их возникновения.</w:t>
      </w:r>
    </w:p>
    <w:bookmarkEnd w:id="918"/>
    <w:bookmarkStart w:name="z1210" w:id="919"/>
    <w:p>
      <w:pPr>
        <w:spacing w:after="0"/>
        <w:ind w:left="0"/>
        <w:jc w:val="both"/>
      </w:pPr>
      <w:r>
        <w:rPr>
          <w:rFonts w:ascii="Times New Roman"/>
          <w:b w:val="false"/>
          <w:i w:val="false"/>
          <w:color w:val="000000"/>
          <w:sz w:val="28"/>
        </w:rPr>
        <w:t>
Кроме того, Группа удерживает 10% от зарплаты сотрудников, выплачиваемые в качестве взносов сотрудников в накопительные пенсионные фонды. Такие расходы отражаются в том периоде, в котором они имели место.</w:t>
      </w:r>
    </w:p>
    <w:bookmarkEnd w:id="919"/>
    <w:bookmarkStart w:name="z1211" w:id="920"/>
    <w:p>
      <w:pPr>
        <w:spacing w:after="0"/>
        <w:ind w:left="0"/>
        <w:jc w:val="both"/>
      </w:pPr>
      <w:r>
        <w:rPr>
          <w:rFonts w:ascii="Times New Roman"/>
          <w:b w:val="false"/>
          <w:i w:val="false"/>
          <w:color w:val="000000"/>
          <w:sz w:val="28"/>
        </w:rPr>
        <w:t>
</w:t>
      </w:r>
      <w:r>
        <w:rPr>
          <w:rFonts w:ascii="Times New Roman"/>
          <w:b/>
          <w:i w:val="false"/>
          <w:color w:val="000000"/>
          <w:sz w:val="28"/>
        </w:rPr>
        <w:t>Пенсионный план с установленными выплатами</w:t>
      </w:r>
    </w:p>
    <w:bookmarkEnd w:id="920"/>
    <w:bookmarkStart w:name="z1212" w:id="921"/>
    <w:p>
      <w:pPr>
        <w:spacing w:after="0"/>
        <w:ind w:left="0"/>
        <w:jc w:val="both"/>
      </w:pPr>
      <w:r>
        <w:rPr>
          <w:rFonts w:ascii="Times New Roman"/>
          <w:b w:val="false"/>
          <w:i w:val="false"/>
          <w:color w:val="000000"/>
          <w:sz w:val="28"/>
        </w:rPr>
        <w:t>
Обязательства по выплатам работникам по этой системе подлежат оплате в соответствии с договорами профсоюзов, заключенными между некоторыми дочерними организациями Группы (АО «Национальная Компания «КазМунайГаз», АО «Национальная Компания «Қазақстан Teмip Жолы», АО «Казахтелеком», АО «Самрук-Энерго» и ТОО «Камкор») и работниками этих дочерних организаций.</w:t>
      </w:r>
    </w:p>
    <w:bookmarkEnd w:id="921"/>
    <w:bookmarkStart w:name="z1213" w:id="922"/>
    <w:p>
      <w:pPr>
        <w:spacing w:after="0"/>
        <w:ind w:left="0"/>
        <w:jc w:val="both"/>
      </w:pPr>
      <w:r>
        <w:rPr>
          <w:rFonts w:ascii="Times New Roman"/>
          <w:b w:val="false"/>
          <w:i w:val="false"/>
          <w:color w:val="000000"/>
          <w:sz w:val="28"/>
        </w:rPr>
        <w:t>
На 31 декабря общие обязательства Группы по пенсионному плану с установленными выплатами включали:</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2393"/>
        <w:gridCol w:w="279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обязательств по</w:t>
            </w:r>
            <w:r>
              <w:br/>
            </w:r>
            <w:r>
              <w:rPr>
                <w:rFonts w:ascii="Times New Roman"/>
                <w:b w:val="false"/>
                <w:i w:val="false"/>
                <w:color w:val="000000"/>
                <w:sz w:val="20"/>
              </w:rPr>
              <w:t>
пенсионному плану с установленными</w:t>
            </w:r>
            <w:r>
              <w:br/>
            </w:r>
            <w:r>
              <w:rPr>
                <w:rFonts w:ascii="Times New Roman"/>
                <w:b w:val="false"/>
                <w:i w:val="false"/>
                <w:color w:val="000000"/>
                <w:sz w:val="20"/>
              </w:rPr>
              <w:t>
размерами выплат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r>
    </w:tbl>
    <w:bookmarkStart w:name="z1214" w:id="923"/>
    <w:p>
      <w:pPr>
        <w:spacing w:after="0"/>
        <w:ind w:left="0"/>
        <w:jc w:val="both"/>
      </w:pPr>
      <w:r>
        <w:rPr>
          <w:rFonts w:ascii="Times New Roman"/>
          <w:b w:val="false"/>
          <w:i w:val="false"/>
          <w:color w:val="000000"/>
          <w:sz w:val="28"/>
        </w:rPr>
        <w:t>
На 31 декабря сверка текущей стоимости обязательств по пенсионному плану с установленными размерами выплат и фиксированных выплат представлена следующим образом:</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3"/>
        <w:gridCol w:w="2173"/>
        <w:gridCol w:w="1693"/>
      </w:tblGrid>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обязательств на начало года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текущих услуг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прошлых услуг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вознаграждение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произведенные за год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Непризнанная стоимость прошлых услуг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Актуарный убыток, признанный за год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обязательств на конец года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срок погашения которого</w:t>
            </w:r>
            <w:r>
              <w:br/>
            </w:r>
            <w:r>
              <w:rPr>
                <w:rFonts w:ascii="Times New Roman"/>
                <w:b w:val="false"/>
                <w:i w:val="false"/>
                <w:color w:val="000000"/>
                <w:sz w:val="20"/>
              </w:rPr>
              <w:t>
наступает в течение года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срок погашения которого</w:t>
            </w:r>
            <w:r>
              <w:br/>
            </w:r>
            <w:r>
              <w:rPr>
                <w:rFonts w:ascii="Times New Roman"/>
                <w:b w:val="false"/>
                <w:i w:val="false"/>
                <w:color w:val="000000"/>
                <w:sz w:val="20"/>
              </w:rPr>
              <w:t>
наступает после года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w:t>
            </w:r>
          </w:p>
        </w:tc>
      </w:tr>
    </w:tbl>
    <w:bookmarkStart w:name="z1215" w:id="924"/>
    <w:p>
      <w:pPr>
        <w:spacing w:after="0"/>
        <w:ind w:left="0"/>
        <w:jc w:val="both"/>
      </w:pPr>
      <w:r>
        <w:rPr>
          <w:rFonts w:ascii="Times New Roman"/>
          <w:b w:val="false"/>
          <w:i w:val="false"/>
          <w:color w:val="000000"/>
          <w:sz w:val="28"/>
        </w:rPr>
        <w:t>
Актуарный убыток, признанный за год, закончившийся 31 декабря 2011 и 2010 годов, возник, в основном, в результате изменений в допущениях, относящихся к повышению зарплаты в будущем.</w:t>
      </w:r>
    </w:p>
    <w:bookmarkEnd w:id="924"/>
    <w:bookmarkStart w:name="z1216" w:id="925"/>
    <w:p>
      <w:pPr>
        <w:spacing w:after="0"/>
        <w:ind w:left="0"/>
        <w:jc w:val="both"/>
      </w:pPr>
      <w:r>
        <w:rPr>
          <w:rFonts w:ascii="Times New Roman"/>
          <w:b w:val="false"/>
          <w:i w:val="false"/>
          <w:color w:val="000000"/>
          <w:sz w:val="28"/>
        </w:rPr>
        <w:t>
Текущая стоимость услуг, стоимость вознаграждения, стоимость прошлых услуг и актуарный убыток в общей сумме 13.442 миллиона тенге были учтены в консолидированном отчете о совокупном доходе в составе затрат на персонал (2010: 10.281 миллионов тенге).</w:t>
      </w:r>
    </w:p>
    <w:bookmarkEnd w:id="925"/>
    <w:bookmarkStart w:name="z1217" w:id="926"/>
    <w:p>
      <w:pPr>
        <w:spacing w:after="0"/>
        <w:ind w:left="0"/>
        <w:jc w:val="both"/>
      </w:pPr>
      <w:r>
        <w:rPr>
          <w:rFonts w:ascii="Times New Roman"/>
          <w:b w:val="false"/>
          <w:i w:val="false"/>
          <w:color w:val="000000"/>
          <w:sz w:val="28"/>
        </w:rPr>
        <w:t>
Расчеты обязательств Группы были подготовлены на основе публикуемых статистических данных по уровню смертности, а также фактических данных Группы по количеству, возрасту, полу и стажу работников. Прочие основные допущения на отчетную дату, рассчитанные как средневзвешенные значения для всех планов, представлены ниже: </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173"/>
        <w:gridCol w:w="173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дисконта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прирост материальной</w:t>
            </w:r>
            <w:r>
              <w:br/>
            </w:r>
            <w:r>
              <w:rPr>
                <w:rFonts w:ascii="Times New Roman"/>
                <w:b w:val="false"/>
                <w:i w:val="false"/>
                <w:color w:val="000000"/>
                <w:sz w:val="20"/>
              </w:rPr>
              <w:t>
помощи в будущем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прирост минимальной</w:t>
            </w:r>
            <w:r>
              <w:br/>
            </w:r>
            <w:r>
              <w:rPr>
                <w:rFonts w:ascii="Times New Roman"/>
                <w:b w:val="false"/>
                <w:i w:val="false"/>
                <w:color w:val="000000"/>
                <w:sz w:val="20"/>
              </w:rPr>
              <w:t>
заработной платы в будущем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рост стоимости</w:t>
            </w:r>
            <w:r>
              <w:br/>
            </w:r>
            <w:r>
              <w:rPr>
                <w:rFonts w:ascii="Times New Roman"/>
                <w:b w:val="false"/>
                <w:i w:val="false"/>
                <w:color w:val="000000"/>
                <w:sz w:val="20"/>
              </w:rPr>
              <w:t>
железнодорожных билетов в будущем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bl>
    <w:bookmarkStart w:name="z1218" w:id="927"/>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End w:id="927"/>
    <w:bookmarkStart w:name="z1219" w:id="928"/>
    <w:p>
      <w:pPr>
        <w:spacing w:after="0"/>
        <w:ind w:left="0"/>
        <w:jc w:val="both"/>
      </w:pPr>
      <w:r>
        <w:rPr>
          <w:rFonts w:ascii="Times New Roman"/>
          <w:b w:val="false"/>
          <w:i w:val="false"/>
          <w:color w:val="000000"/>
          <w:sz w:val="28"/>
        </w:rPr>
        <w:t>
</w:t>
      </w:r>
      <w:r>
        <w:rPr>
          <w:rFonts w:ascii="Times New Roman"/>
          <w:b/>
          <w:i w:val="false"/>
          <w:color w:val="000000"/>
          <w:sz w:val="28"/>
        </w:rPr>
        <w:t>23. СРЕДСТВА КЛИЕНТОВ</w:t>
      </w:r>
      <w:r>
        <w:rPr>
          <w:rFonts w:ascii="Times New Roman"/>
          <w:b w:val="false"/>
          <w:i w:val="false"/>
          <w:color w:val="000000"/>
          <w:sz w:val="28"/>
        </w:rPr>
        <w:t> </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173"/>
        <w:gridCol w:w="17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444.233</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75.958</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363.692</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организации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164.662</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99.937</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организации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прочие вклады с</w:t>
            </w:r>
            <w:r>
              <w:br/>
            </w:r>
            <w:r>
              <w:rPr>
                <w:rFonts w:ascii="Times New Roman"/>
                <w:b w:val="false"/>
                <w:i w:val="false"/>
                <w:color w:val="000000"/>
                <w:sz w:val="20"/>
              </w:rPr>
              <w:t>
ограничительными условиями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организации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r>
    </w:tbl>
    <w:bookmarkStart w:name="z1220" w:id="929"/>
    <w:p>
      <w:pPr>
        <w:spacing w:after="0"/>
        <w:ind w:left="0"/>
        <w:jc w:val="both"/>
      </w:pPr>
      <w:r>
        <w:rPr>
          <w:rFonts w:ascii="Times New Roman"/>
          <w:b w:val="false"/>
          <w:i w:val="false"/>
          <w:color w:val="000000"/>
          <w:sz w:val="28"/>
        </w:rPr>
        <w:t>
</w:t>
      </w:r>
      <w:r>
        <w:rPr>
          <w:rFonts w:ascii="Times New Roman"/>
          <w:b/>
          <w:i w:val="false"/>
          <w:color w:val="000000"/>
          <w:sz w:val="28"/>
        </w:rPr>
        <w:t>24. ПРОЧИЕ ТЕКУЩИЕ ОБЯЗАТЕЛЬСТВА</w:t>
      </w:r>
      <w:r>
        <w:br/>
      </w:r>
      <w:r>
        <w:rPr>
          <w:rFonts w:ascii="Times New Roman"/>
          <w:b w:val="false"/>
          <w:i w:val="false"/>
          <w:color w:val="000000"/>
          <w:sz w:val="28"/>
        </w:rPr>
        <w:t>
На 31 декабря прочие текущие обязательства включали:</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2173"/>
        <w:gridCol w:w="179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и доходы будущих</w:t>
            </w:r>
            <w:r>
              <w:br/>
            </w:r>
            <w:r>
              <w:rPr>
                <w:rFonts w:ascii="Times New Roman"/>
                <w:b w:val="false"/>
                <w:i w:val="false"/>
                <w:color w:val="000000"/>
                <w:sz w:val="20"/>
              </w:rPr>
              <w:t>
периодов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124.627</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к уплате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105.586</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выплатам работникам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41.367</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340.430</w:t>
            </w:r>
          </w:p>
        </w:tc>
      </w:tr>
    </w:tbl>
    <w:bookmarkStart w:name="z1221" w:id="930"/>
    <w:p>
      <w:pPr>
        <w:spacing w:after="0"/>
        <w:ind w:left="0"/>
        <w:jc w:val="both"/>
      </w:pPr>
      <w:r>
        <w:rPr>
          <w:rFonts w:ascii="Times New Roman"/>
          <w:b w:val="false"/>
          <w:i w:val="false"/>
          <w:color w:val="000000"/>
          <w:sz w:val="28"/>
        </w:rPr>
        <w:t>
На 31 декабря 2011 и 2010 годов вознаграждение по прочим текущим обязательствам не начислялось.</w:t>
      </w:r>
    </w:p>
    <w:bookmarkEnd w:id="930"/>
    <w:bookmarkStart w:name="z1222" w:id="931"/>
    <w:p>
      <w:pPr>
        <w:spacing w:after="0"/>
        <w:ind w:left="0"/>
        <w:jc w:val="both"/>
      </w:pPr>
      <w:r>
        <w:rPr>
          <w:rFonts w:ascii="Times New Roman"/>
          <w:b w:val="false"/>
          <w:i w:val="false"/>
          <w:color w:val="000000"/>
          <w:sz w:val="28"/>
        </w:rPr>
        <w:t>
</w:t>
      </w:r>
      <w:r>
        <w:rPr>
          <w:rFonts w:ascii="Times New Roman"/>
          <w:b/>
          <w:i w:val="false"/>
          <w:color w:val="000000"/>
          <w:sz w:val="28"/>
        </w:rPr>
        <w:t>25. ВЫРУЧКА</w:t>
      </w:r>
      <w:r>
        <w:br/>
      </w:r>
      <w:r>
        <w:rPr>
          <w:rFonts w:ascii="Times New Roman"/>
          <w:b w:val="false"/>
          <w:i w:val="false"/>
          <w:color w:val="000000"/>
          <w:sz w:val="28"/>
        </w:rPr>
        <w:t>
Выручка за годы, закончившиеся 31 декабря, включает:            </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2113"/>
        <w:gridCol w:w="2113"/>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нефтепродуктов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1.407.134</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железнодорожные перевозки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489.574</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сырой нефти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Процентный доход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267.951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296.001</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урановой продукции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181.542</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 и газа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243.028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продукции переработки газа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157.099</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Телекоммуникационные 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144.353</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Авиаперевозки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98.212</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комплекс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электроэнергии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железнодорожные перевозки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50.297</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доход</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197.332</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налог на продажу и коммерческие скидки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(264.368)</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bl>
    <w:bookmarkStart w:name="z1223" w:id="932"/>
    <w:p>
      <w:pPr>
        <w:spacing w:after="0"/>
        <w:ind w:left="0"/>
        <w:jc w:val="both"/>
      </w:pPr>
      <w:r>
        <w:rPr>
          <w:rFonts w:ascii="Times New Roman"/>
          <w:b w:val="false"/>
          <w:i w:val="false"/>
          <w:color w:val="000000"/>
          <w:sz w:val="28"/>
        </w:rPr>
        <w:t>
</w:t>
      </w:r>
      <w:r>
        <w:rPr>
          <w:rFonts w:ascii="Times New Roman"/>
          <w:b w:val="false"/>
          <w:i/>
          <w:color w:val="000000"/>
          <w:sz w:val="28"/>
        </w:rPr>
        <w:t>Прочий доход</w:t>
      </w:r>
    </w:p>
    <w:bookmarkEnd w:id="932"/>
    <w:bookmarkStart w:name="z1224" w:id="933"/>
    <w:p>
      <w:pPr>
        <w:spacing w:after="0"/>
        <w:ind w:left="0"/>
        <w:jc w:val="both"/>
      </w:pPr>
      <w:r>
        <w:rPr>
          <w:rFonts w:ascii="Times New Roman"/>
          <w:b w:val="false"/>
          <w:i w:val="false"/>
          <w:color w:val="000000"/>
          <w:sz w:val="28"/>
        </w:rPr>
        <w:t>
Прочий доход в основном включает комиссионный доход, доход от продажи запасов и предоставления прочих дополнительных услуг третьим сторонам, которые предоставляются вместе с основными услугами.</w:t>
      </w:r>
    </w:p>
    <w:bookmarkEnd w:id="933"/>
    <w:bookmarkStart w:name="z1225" w:id="934"/>
    <w:p>
      <w:pPr>
        <w:spacing w:after="0"/>
        <w:ind w:left="0"/>
        <w:jc w:val="both"/>
      </w:pPr>
      <w:r>
        <w:rPr>
          <w:rFonts w:ascii="Times New Roman"/>
          <w:b w:val="false"/>
          <w:i w:val="false"/>
          <w:color w:val="000000"/>
          <w:sz w:val="28"/>
        </w:rPr>
        <w:t>
</w:t>
      </w:r>
      <w:r>
        <w:rPr>
          <w:rFonts w:ascii="Times New Roman"/>
          <w:b/>
          <w:i w:val="false"/>
          <w:color w:val="000000"/>
          <w:sz w:val="28"/>
        </w:rPr>
        <w:t>26. ГОСУДАРСТВЕННЫЕ СУБСИДИИ</w:t>
      </w:r>
    </w:p>
    <w:bookmarkEnd w:id="934"/>
    <w:bookmarkStart w:name="z1226" w:id="935"/>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 1188 от 11 ноября 2004 года «Об утверждении Правил субсидирования убытков перевозчика, связанных с осуществлением пассажирских перевозок», с 1 января 2005 года АО «Национальная Компания «Қазақстан Темір Жолы» (далее по тексту «НК КТЖ») начало получать субсидии в качестве покрытия убытков перевозчиков по социально значимым сообщениям. По данным субсидиям отсутствуют какие-либо невыполненные условия или условные обязательства. Сумма субсидии за год, закончившийся 31 декабря 2011 года, составила 18.454 миллиона тенге (2010: 15.409 миллионов тенге).</w:t>
      </w:r>
    </w:p>
    <w:bookmarkEnd w:id="935"/>
    <w:bookmarkStart w:name="z1227" w:id="936"/>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1039 от 7 октября 2004 года «Об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начиная с 4-го квартала 2004 года, АО «Казахтелеком» получало правительственные дотации, предназначенные для компенсации убытков, понесенных операторами при оказании услуг связи в социально-значимых районах. Все условия и условные обязательства в отношении указанных дотаций выполнены. Общая сумма субсидий, полученных за год, закончившийся 31 декабря 2011 года, составила 5.575 миллионов тенге (2010: 5.227 миллионов тенге).</w:t>
      </w:r>
    </w:p>
    <w:bookmarkEnd w:id="936"/>
    <w:bookmarkStart w:name="z1228" w:id="937"/>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915 от 17 августа 2002 года, Правительство предоставляет субсидии компаниям, осуществляющим услуги по пассажирским авиаперевозкам по нерентабельным маршрутам из Астаны в другие города Казахстана. Субсидия основана на превышении затрат на рейс над полученным доходом. Сумма субсидии за год, закончившийся 31 декабря 2011 года, составила 377 миллионов тенге (2010: 678 миллионов тенге).</w:t>
      </w:r>
    </w:p>
    <w:bookmarkEnd w:id="937"/>
    <w:bookmarkStart w:name="z1229" w:id="938"/>
    <w:p>
      <w:pPr>
        <w:spacing w:after="0"/>
        <w:ind w:left="0"/>
        <w:jc w:val="both"/>
      </w:pPr>
      <w:r>
        <w:rPr>
          <w:rFonts w:ascii="Times New Roman"/>
          <w:b w:val="false"/>
          <w:i w:val="false"/>
          <w:color w:val="000000"/>
          <w:sz w:val="28"/>
        </w:rPr>
        <w:t>
</w:t>
      </w:r>
      <w:r>
        <w:rPr>
          <w:rFonts w:ascii="Times New Roman"/>
          <w:b/>
          <w:i w:val="false"/>
          <w:color w:val="000000"/>
          <w:sz w:val="28"/>
        </w:rPr>
        <w:t>27.</w:t>
      </w:r>
      <w:r>
        <w:rPr>
          <w:rFonts w:ascii="Times New Roman"/>
          <w:b w:val="false"/>
          <w:i w:val="false"/>
          <w:color w:val="000000"/>
          <w:sz w:val="28"/>
        </w:rPr>
        <w:t> </w:t>
      </w:r>
      <w:r>
        <w:rPr>
          <w:rFonts w:ascii="Times New Roman"/>
          <w:b/>
          <w:i w:val="false"/>
          <w:color w:val="000000"/>
          <w:sz w:val="28"/>
        </w:rPr>
        <w:t>СЕБЕСТОИМОСТЬ РЕАЛИЗОВАННОЙ ПРОДУКЦИИ И ОКАЗАННЫХ УСЛУГ</w:t>
      </w:r>
    </w:p>
    <w:bookmarkEnd w:id="938"/>
    <w:bookmarkStart w:name="z1230" w:id="939"/>
    <w:p>
      <w:pPr>
        <w:spacing w:after="0"/>
        <w:ind w:left="0"/>
        <w:jc w:val="both"/>
      </w:pPr>
      <w:r>
        <w:rPr>
          <w:rFonts w:ascii="Times New Roman"/>
          <w:b w:val="false"/>
          <w:i w:val="false"/>
          <w:color w:val="000000"/>
          <w:sz w:val="28"/>
        </w:rPr>
        <w:t>
Себестоимость реализации за годы, закончившиеся 31 декабря, включала следующее: </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3"/>
        <w:gridCol w:w="1893"/>
        <w:gridCol w:w="2093"/>
      </w:tblGrid>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1.340.201</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365.425</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расходы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228.454</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214.446</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Оказанные производственные услуги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61.928</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74.592</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135.588</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3.194.222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2.515.164</w:t>
            </w:r>
          </w:p>
        </w:tc>
      </w:tr>
    </w:tbl>
    <w:bookmarkStart w:name="z1231" w:id="940"/>
    <w:p>
      <w:pPr>
        <w:spacing w:after="0"/>
        <w:ind w:left="0"/>
        <w:jc w:val="both"/>
      </w:pPr>
      <w:r>
        <w:rPr>
          <w:rFonts w:ascii="Times New Roman"/>
          <w:b w:val="false"/>
          <w:i w:val="false"/>
          <w:color w:val="000000"/>
          <w:sz w:val="28"/>
        </w:rPr>
        <w:t>
</w:t>
      </w:r>
      <w:r>
        <w:rPr>
          <w:rFonts w:ascii="Times New Roman"/>
          <w:b/>
          <w:i w:val="false"/>
          <w:color w:val="000000"/>
          <w:sz w:val="28"/>
        </w:rPr>
        <w:t>28. ОБЩИЕ И АДМИНИСТРАТИВНЫЕ РАСХОДЫ</w:t>
      </w:r>
      <w:r>
        <w:br/>
      </w:r>
      <w:r>
        <w:rPr>
          <w:rFonts w:ascii="Times New Roman"/>
          <w:b w:val="false"/>
          <w:i w:val="false"/>
          <w:color w:val="000000"/>
          <w:sz w:val="28"/>
        </w:rPr>
        <w:t>
Общие и административные расходы за годы, закончившиеся 31 декабря, включали следующее: </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3"/>
        <w:gridCol w:w="1833"/>
        <w:gridCol w:w="2113"/>
      </w:tblGrid>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Спонсорская помощь и благотворительность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24.627</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кроме подоходного налога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31.276</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29.629</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и пени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сомнительным долгам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80.040</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r>
    </w:tbl>
    <w:bookmarkStart w:name="z1232" w:id="941"/>
    <w:p>
      <w:pPr>
        <w:spacing w:after="0"/>
        <w:ind w:left="0"/>
        <w:jc w:val="both"/>
      </w:pPr>
      <w:r>
        <w:rPr>
          <w:rFonts w:ascii="Times New Roman"/>
          <w:b w:val="false"/>
          <w:i w:val="false"/>
          <w:color w:val="000000"/>
          <w:sz w:val="28"/>
        </w:rPr>
        <w:t>
</w:t>
      </w:r>
      <w:r>
        <w:rPr>
          <w:rFonts w:ascii="Times New Roman"/>
          <w:b/>
          <w:i w:val="false"/>
          <w:color w:val="000000"/>
          <w:sz w:val="28"/>
        </w:rPr>
        <w:t>29. РАСХОДЫ ПО ТРАНСПОРТИРОВКЕ И РЕАЛИЗАЦИИ</w:t>
      </w:r>
      <w:r>
        <w:br/>
      </w:r>
      <w:r>
        <w:rPr>
          <w:rFonts w:ascii="Times New Roman"/>
          <w:b w:val="false"/>
          <w:i w:val="false"/>
          <w:color w:val="000000"/>
          <w:sz w:val="28"/>
        </w:rPr>
        <w:t>
Расходы по транспортировке и реализации за годы, закончившиеся 31 декабря, включали следующее:</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3"/>
        <w:gridCol w:w="1813"/>
        <w:gridCol w:w="2173"/>
      </w:tblGrid>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98.007</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87.483</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пошлина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 агентам и реклама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17.969</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r>
    </w:tbl>
    <w:bookmarkStart w:name="z1233" w:id="942"/>
    <w:p>
      <w:pPr>
        <w:spacing w:after="0"/>
        <w:ind w:left="0"/>
        <w:jc w:val="both"/>
      </w:pPr>
      <w:r>
        <w:rPr>
          <w:rFonts w:ascii="Times New Roman"/>
          <w:b w:val="false"/>
          <w:i w:val="false"/>
          <w:color w:val="000000"/>
          <w:sz w:val="28"/>
        </w:rPr>
        <w:t>
В июле 2010 года Правительство Республики Казахстан приняло ряд поправок к таможенному законодательству, в результате которого нефтедобывающие дочерние компании Группы платили таможенные экспортные пошлины в размере 20 долларов США за тонну сырой нефти в 2010 году.</w:t>
      </w:r>
    </w:p>
    <w:bookmarkEnd w:id="942"/>
    <w:bookmarkStart w:name="z1234" w:id="943"/>
    <w:p>
      <w:pPr>
        <w:spacing w:after="0"/>
        <w:ind w:left="0"/>
        <w:jc w:val="both"/>
      </w:pPr>
      <w:r>
        <w:rPr>
          <w:rFonts w:ascii="Times New Roman"/>
          <w:b w:val="false"/>
          <w:i w:val="false"/>
          <w:color w:val="000000"/>
          <w:sz w:val="28"/>
        </w:rPr>
        <w:t>
С 1 января 2011 года таможенная пошлина на экспорт нефти, оплачиваемая нефтедобывадающими дочерними организациями была увеличена с 20 долларов США за тонну до 40 долларов США за тонну.</w:t>
      </w:r>
    </w:p>
    <w:bookmarkEnd w:id="943"/>
    <w:bookmarkStart w:name="z1235" w:id="944"/>
    <w:p>
      <w:pPr>
        <w:spacing w:after="0"/>
        <w:ind w:left="0"/>
        <w:jc w:val="both"/>
      </w:pPr>
      <w:r>
        <w:rPr>
          <w:rFonts w:ascii="Times New Roman"/>
          <w:b w:val="false"/>
          <w:i w:val="false"/>
          <w:color w:val="000000"/>
          <w:sz w:val="28"/>
        </w:rPr>
        <w:t>
</w:t>
      </w:r>
      <w:r>
        <w:rPr>
          <w:rFonts w:ascii="Times New Roman"/>
          <w:b/>
          <w:i w:val="false"/>
          <w:color w:val="000000"/>
          <w:sz w:val="28"/>
        </w:rPr>
        <w:t>30. УБЫТОК ОТ ОБЕСЦЕНЕНИЯ</w:t>
      </w:r>
      <w:r>
        <w:br/>
      </w:r>
      <w:r>
        <w:rPr>
          <w:rFonts w:ascii="Times New Roman"/>
          <w:b w:val="false"/>
          <w:i w:val="false"/>
          <w:color w:val="000000"/>
          <w:sz w:val="28"/>
        </w:rPr>
        <w:t>
Убыток от обесценения за годы, закончившиеся 31 декабря, включал следующее:            </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3"/>
        <w:gridCol w:w="1833"/>
        <w:gridCol w:w="2133"/>
      </w:tblGrid>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 клиентам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основных средств и нематериальных</w:t>
            </w:r>
            <w:r>
              <w:br/>
            </w:r>
            <w:r>
              <w:rPr>
                <w:rFonts w:ascii="Times New Roman"/>
                <w:b w:val="false"/>
                <w:i w:val="false"/>
                <w:color w:val="000000"/>
                <w:sz w:val="20"/>
              </w:rPr>
              <w:t>
активов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Обесценение/(Сторнирование обесценения)</w:t>
            </w:r>
            <w:r>
              <w:br/>
            </w:r>
            <w:r>
              <w:rPr>
                <w:rFonts w:ascii="Times New Roman"/>
                <w:b w:val="false"/>
                <w:i w:val="false"/>
                <w:color w:val="000000"/>
                <w:sz w:val="20"/>
              </w:rPr>
              <w:t>
инвестиций в совместные предприятия и</w:t>
            </w:r>
            <w:r>
              <w:br/>
            </w:r>
            <w:r>
              <w:rPr>
                <w:rFonts w:ascii="Times New Roman"/>
                <w:b w:val="false"/>
                <w:i w:val="false"/>
                <w:color w:val="000000"/>
                <w:sz w:val="20"/>
              </w:rPr>
              <w:t>
ассоциированные компании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финансовых активов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гудвила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средств в кредитных учреждениях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0" w:hRule="atLeast"/>
        </w:trPr>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r>
    </w:tbl>
    <w:bookmarkStart w:name="z1236" w:id="945"/>
    <w:p>
      <w:pPr>
        <w:spacing w:after="0"/>
        <w:ind w:left="0"/>
        <w:jc w:val="both"/>
      </w:pPr>
      <w:r>
        <w:rPr>
          <w:rFonts w:ascii="Times New Roman"/>
          <w:b w:val="false"/>
          <w:i w:val="false"/>
          <w:color w:val="000000"/>
          <w:sz w:val="28"/>
        </w:rPr>
        <w:t>
</w:t>
      </w:r>
      <w:r>
        <w:rPr>
          <w:rFonts w:ascii="Times New Roman"/>
          <w:b/>
          <w:i w:val="false"/>
          <w:color w:val="000000"/>
          <w:sz w:val="28"/>
        </w:rPr>
        <w:t>31. ПРОЧИЙ ОПЕРАЦИОННЫЙ ДОХОД</w:t>
      </w:r>
    </w:p>
    <w:bookmarkEnd w:id="945"/>
    <w:bookmarkStart w:name="z1237" w:id="946"/>
    <w:p>
      <w:pPr>
        <w:spacing w:after="0"/>
        <w:ind w:left="0"/>
        <w:jc w:val="both"/>
      </w:pPr>
      <w:r>
        <w:rPr>
          <w:rFonts w:ascii="Times New Roman"/>
          <w:b w:val="false"/>
          <w:i w:val="false"/>
          <w:color w:val="000000"/>
          <w:sz w:val="28"/>
        </w:rPr>
        <w:t>
Прочий операционный доход за год, закончившийся 31 декабря 2011 года, включает, в основном, чистый доход от операций с финансовыми инструментами, учитываемыми по справедливой стоимости через прибыли или убыток в сумме 32.337 миллионов тенге (2010: доход 52.517 миллионов тенге), доход от изменения стоимости облигаций на восстановление БТА Банка 12.265 миллионов тенге (2010: ноль), чистый доход от обменных операций с иностранной валютой 1.422 миллиона тенге (2010: 12.874 миллиона тенге), а также прочие неоперационные доходы, такие как доходы по штрафам, пени, недоимкам и доходы от выбытия прочих долгосрочных активов.</w:t>
      </w:r>
    </w:p>
    <w:bookmarkEnd w:id="946"/>
    <w:bookmarkStart w:name="z1238" w:id="947"/>
    <w:p>
      <w:pPr>
        <w:spacing w:after="0"/>
        <w:ind w:left="0"/>
        <w:jc w:val="both"/>
      </w:pPr>
      <w:r>
        <w:rPr>
          <w:rFonts w:ascii="Times New Roman"/>
          <w:b w:val="false"/>
          <w:i w:val="false"/>
          <w:color w:val="000000"/>
          <w:sz w:val="28"/>
        </w:rPr>
        <w:t>
</w:t>
      </w:r>
      <w:r>
        <w:rPr>
          <w:rFonts w:ascii="Times New Roman"/>
          <w:b/>
          <w:i w:val="false"/>
          <w:color w:val="000000"/>
          <w:sz w:val="28"/>
        </w:rPr>
        <w:t>32. ПРОЧИЙ ОПЕРАЦИОННЫЙ УБЫТОК</w:t>
      </w:r>
    </w:p>
    <w:bookmarkEnd w:id="947"/>
    <w:bookmarkStart w:name="z1239" w:id="948"/>
    <w:p>
      <w:pPr>
        <w:spacing w:after="0"/>
        <w:ind w:left="0"/>
        <w:jc w:val="both"/>
      </w:pPr>
      <w:r>
        <w:rPr>
          <w:rFonts w:ascii="Times New Roman"/>
          <w:b w:val="false"/>
          <w:i w:val="false"/>
          <w:color w:val="000000"/>
          <w:sz w:val="28"/>
        </w:rPr>
        <w:t>
Прочие операционные убытки в основном представлены прочими операционными убытками банков второго уровня, включая расходы на создание резервов по банковским аккредитивам и гарантиям в сумме 5.852 миллионов тенге (2010: доход от сторнирования резерва на сумму 61.748 миллионов тенге).</w:t>
      </w:r>
    </w:p>
    <w:bookmarkEnd w:id="948"/>
    <w:bookmarkStart w:name="z1240" w:id="949"/>
    <w:p>
      <w:pPr>
        <w:spacing w:after="0"/>
        <w:ind w:left="0"/>
        <w:jc w:val="both"/>
      </w:pPr>
      <w:r>
        <w:rPr>
          <w:rFonts w:ascii="Times New Roman"/>
          <w:b w:val="false"/>
          <w:i w:val="false"/>
          <w:color w:val="000000"/>
          <w:sz w:val="28"/>
        </w:rPr>
        <w:t>
При оценке справедливой стоимости обязательств БТА Банка и Альянс Банка на дату приобретения были учтены расчетные будущие результаты реструктуризации банков. Прочий операционный убыток за 2010 год включает эффект уточнения результатов реструктуризации на общую сумму 285.339 миллионов тенге, представляющий собой разницу между фактическими доходами от реструктуризации задолженности банков и их оценкой на дату приобретения банков, в том числе эффект уточнения результатов реструктуризации БТА Банка - 273.826 миллионов тенге, и эффект уточнения результатов реструктуризации Альянс Банка -11.513 миллионов тенге.</w:t>
      </w:r>
    </w:p>
    <w:bookmarkEnd w:id="949"/>
    <w:bookmarkStart w:name="z1241" w:id="950"/>
    <w:p>
      <w:pPr>
        <w:spacing w:after="0"/>
        <w:ind w:left="0"/>
        <w:jc w:val="both"/>
      </w:pPr>
      <w:r>
        <w:rPr>
          <w:rFonts w:ascii="Times New Roman"/>
          <w:b w:val="false"/>
          <w:i w:val="false"/>
          <w:color w:val="000000"/>
          <w:sz w:val="28"/>
        </w:rPr>
        <w:t>
В указанной сумме разница в размере 116.144 миллионов тенге представляет собой справедливую стоимость облигаций БТА Банка на восстановление в составе новых обязательств. Данные бумаги предоставляют их держателям возможность получения 50% от фактически осуществленного возврата в наличной форме от активов на восстановление, состоящих из обесцененных активов на восстановление, восстановлений в судебном порядке и налоговых активов. На дату приобретения БТА Банка (2 февраля 2009 года) справедливая стоимость облигаций на восстановление не могла быть справедливо оценена, и, соответственно, данные облигации были отражены по нулевой стоимости. Разница в размере 169.195 миллионов тенге возникла, в основном, в связи с различием ставок дисконтирования, примененных при оценке справедливой стоимости новых обязательств на дату приобретения банков и на дату фактической реструктуризации, а также расхождениями в прогнозном и фактическом распределении выбираемых опций между кредиторами.</w:t>
      </w:r>
    </w:p>
    <w:bookmarkEnd w:id="950"/>
    <w:bookmarkStart w:name="z1242" w:id="951"/>
    <w:p>
      <w:pPr>
        <w:spacing w:after="0"/>
        <w:ind w:left="0"/>
        <w:jc w:val="both"/>
      </w:pPr>
      <w:r>
        <w:rPr>
          <w:rFonts w:ascii="Times New Roman"/>
          <w:b w:val="false"/>
          <w:i w:val="false"/>
          <w:color w:val="000000"/>
          <w:sz w:val="28"/>
        </w:rPr>
        <w:t>
Далее представлены фактические результаты реструктуризации задолженности дочерних банков:</w:t>
      </w:r>
    </w:p>
    <w:bookmarkEnd w:id="951"/>
    <w:bookmarkStart w:name="z1243" w:id="952"/>
    <w:p>
      <w:pPr>
        <w:spacing w:after="0"/>
        <w:ind w:left="0"/>
        <w:jc w:val="both"/>
      </w:pPr>
      <w:r>
        <w:rPr>
          <w:rFonts w:ascii="Times New Roman"/>
          <w:b w:val="false"/>
          <w:i w:val="false"/>
          <w:color w:val="000000"/>
          <w:sz w:val="28"/>
        </w:rPr>
        <w:t>
</w:t>
      </w:r>
      <w:r>
        <w:rPr>
          <w:rFonts w:ascii="Times New Roman"/>
          <w:b w:val="false"/>
          <w:i/>
          <w:color w:val="000000"/>
          <w:sz w:val="28"/>
        </w:rPr>
        <w:t>БТА Банк</w:t>
      </w:r>
    </w:p>
    <w:bookmarkEnd w:id="952"/>
    <w:bookmarkStart w:name="z1244" w:id="953"/>
    <w:p>
      <w:pPr>
        <w:spacing w:after="0"/>
        <w:ind w:left="0"/>
        <w:jc w:val="both"/>
      </w:pPr>
      <w:r>
        <w:rPr>
          <w:rFonts w:ascii="Times New Roman"/>
          <w:b w:val="false"/>
          <w:i w:val="false"/>
          <w:color w:val="000000"/>
          <w:sz w:val="28"/>
        </w:rPr>
        <w:t>
28 мая 2010 года кредиторами АО «БТА Банк», владеющими обязательствами банка в размере 92,03% от общего объема финансовой задолженности, был одобрен план реструктуризации задолженности банка. 1 сентября 2010 года Банк успешно завершил процесс реструктуризации своих финансовых обязательств. Банк аннулировал все свои ранее выпущенные облигации и иные обязательства, и взамен выпустил новые долговые ценные бумаги, справедливой стоимостью 722.374 миллиона тенге, а также выплатил кредиторам в денежной форме 945 миллионов долларов США, что эквивалентно 139.010 миллионам тенге. Итоговая сумма выдачи составила 861.384 миллиона тенге, а доход БТА Банка от реструктуризации - 853.914 миллионов тенге.</w:t>
      </w:r>
    </w:p>
    <w:bookmarkEnd w:id="953"/>
    <w:bookmarkStart w:name="z1245" w:id="954"/>
    <w:p>
      <w:pPr>
        <w:spacing w:after="0"/>
        <w:ind w:left="0"/>
        <w:jc w:val="both"/>
      </w:pPr>
      <w:r>
        <w:rPr>
          <w:rFonts w:ascii="Times New Roman"/>
          <w:b w:val="false"/>
          <w:i w:val="false"/>
          <w:color w:val="000000"/>
          <w:sz w:val="28"/>
        </w:rPr>
        <w:t>
Также в рамках плана реструктуризации, в августе 2010 года Фонд приобрел 44.175.794.956 дополнительно выпущенных простых акций БТА Банка за счет конвертации в них облигаций всех выпусков в пределах первой и второй облигационных программ БТА Банка, принадлежавших Фонду. Справедливая стоимость конвертированных облигаций составила 671.472 миллиона тенге. 20 августа 2010 года БТА Банк произвел выкуп простых акций у Фонда в количестве 8.179.148.436 штук на общую сумму 1 тенге, которые были распределены 26 августа 2010 года кредиторам по реструктуризации без возмещения, в результате чего доля Фонда составила 81,48% простых акций.</w:t>
      </w:r>
    </w:p>
    <w:bookmarkEnd w:id="954"/>
    <w:bookmarkStart w:name="z1246" w:id="955"/>
    <w:p>
      <w:pPr>
        <w:spacing w:after="0"/>
        <w:ind w:left="0"/>
        <w:jc w:val="both"/>
      </w:pPr>
      <w:r>
        <w:rPr>
          <w:rFonts w:ascii="Times New Roman"/>
          <w:b w:val="false"/>
          <w:i w:val="false"/>
          <w:color w:val="000000"/>
          <w:sz w:val="28"/>
        </w:rPr>
        <w:t>
</w:t>
      </w:r>
      <w:r>
        <w:rPr>
          <w:rFonts w:ascii="Times New Roman"/>
          <w:b w:val="false"/>
          <w:i/>
          <w:color w:val="000000"/>
          <w:sz w:val="28"/>
        </w:rPr>
        <w:t>Альянс Банк</w:t>
      </w:r>
    </w:p>
    <w:bookmarkEnd w:id="955"/>
    <w:bookmarkStart w:name="z1247" w:id="956"/>
    <w:p>
      <w:pPr>
        <w:spacing w:after="0"/>
        <w:ind w:left="0"/>
        <w:jc w:val="both"/>
      </w:pPr>
      <w:r>
        <w:rPr>
          <w:rFonts w:ascii="Times New Roman"/>
          <w:b w:val="false"/>
          <w:i w:val="false"/>
          <w:color w:val="000000"/>
          <w:sz w:val="28"/>
        </w:rPr>
        <w:t>
15 декабря 2009 года кредиторами АО «Альянс Банк», владеющими обязательствами банка в размере 95,1% от общего объема финансовой задолженности, был одобрен план реструктуризации задолженности банка. Реструктуризация успешно завершена 26 марта 2010 года, взамен реструктурируемых обязательств Банк выпустил и предоставил кредиторам новые долговые ценные бумаги, справедливая стоимость которых на дату выпуска составила 170.078 миллионов тенге, а также привилегированные акции со справедливой стоимостью долгового компонента 20.135 миллионов тенге. Дополнительно кредиторам были выплачены денежные средства в сумме 73.558 миллионов тенге. Итоговая сумма выдачи составила 263.771 миллион тенге, а доход Альянс Банка от реструктуризации - 324.745 миллионов тенге.</w:t>
      </w:r>
    </w:p>
    <w:bookmarkEnd w:id="956"/>
    <w:bookmarkStart w:name="z1248" w:id="957"/>
    <w:p>
      <w:pPr>
        <w:spacing w:after="0"/>
        <w:ind w:left="0"/>
        <w:jc w:val="both"/>
      </w:pPr>
      <w:r>
        <w:rPr>
          <w:rFonts w:ascii="Times New Roman"/>
          <w:b w:val="false"/>
          <w:i w:val="false"/>
          <w:color w:val="000000"/>
          <w:sz w:val="28"/>
        </w:rPr>
        <w:t>
Также в рамках плана реструктуризации, в марте 2010 года Фонд приобрел 4.000.000 простых акций и 1.567.164 привилегированных акций АО «Альянс Банк», дополнительно выпущенных банком, на общую сумму 129 миллиардов тенге. Приобретение было осуществлено через оплату Фондом 24 миллиарда тенге денежными средствами и конвертацию облигаций АО «Альянс Банк», выкупленных Фондом на общую сумму 105 миллиардов тенге. В соответствии с условиями реструктуризации, Фонд предоставил кредиторам Банка 33% простых и привилегированных акций банка, в результате доля Фонда составила 67% от простых и привилегированных акций.</w:t>
      </w:r>
    </w:p>
    <w:bookmarkEnd w:id="957"/>
    <w:bookmarkStart w:name="z1249" w:id="958"/>
    <w:p>
      <w:pPr>
        <w:spacing w:after="0"/>
        <w:ind w:left="0"/>
        <w:jc w:val="both"/>
      </w:pPr>
      <w:r>
        <w:rPr>
          <w:rFonts w:ascii="Times New Roman"/>
          <w:b w:val="false"/>
          <w:i w:val="false"/>
          <w:color w:val="000000"/>
          <w:sz w:val="28"/>
        </w:rPr>
        <w:t>
</w:t>
      </w:r>
      <w:r>
        <w:rPr>
          <w:rFonts w:ascii="Times New Roman"/>
          <w:b w:val="false"/>
          <w:i/>
          <w:color w:val="000000"/>
          <w:sz w:val="28"/>
        </w:rPr>
        <w:t>Темірбанк</w:t>
      </w:r>
    </w:p>
    <w:bookmarkEnd w:id="958"/>
    <w:bookmarkStart w:name="z1250" w:id="959"/>
    <w:p>
      <w:pPr>
        <w:spacing w:after="0"/>
        <w:ind w:left="0"/>
        <w:jc w:val="both"/>
      </w:pPr>
      <w:r>
        <w:rPr>
          <w:rFonts w:ascii="Times New Roman"/>
          <w:b w:val="false"/>
          <w:i w:val="false"/>
          <w:color w:val="000000"/>
          <w:sz w:val="28"/>
        </w:rPr>
        <w:t>
В марте 2010 года кредиторами АО «Темірбанк», владеющими обязательствами банка в размере 93,7% от общего объема финансовой задолженности, был одобрен план реструктуризации задолженности банка. 30 июня 2010 года Банк успешно завершил процесс реструктуризации своих финансовых обязательств. Согласно условиям Плана реструктуризации, еврооблигации из общей суммы обязательств Банка, подлежащих реструктуризации, были заменены новыми еврооблигациями, общей справедливой стоимостью 98.228 миллионов тенге, а также частично погашены в денежной форме на сумму 22.651 миллион тенге, доход банка от реструктуризации составил 93.768 миллионов тенге.</w:t>
      </w:r>
    </w:p>
    <w:bookmarkEnd w:id="959"/>
    <w:bookmarkStart w:name="z1251" w:id="960"/>
    <w:p>
      <w:pPr>
        <w:spacing w:after="0"/>
        <w:ind w:left="0"/>
        <w:jc w:val="both"/>
      </w:pPr>
      <w:r>
        <w:rPr>
          <w:rFonts w:ascii="Times New Roman"/>
          <w:b w:val="false"/>
          <w:i w:val="false"/>
          <w:color w:val="000000"/>
          <w:sz w:val="28"/>
        </w:rPr>
        <w:t>
В рамках реструктуризации Фонд приобрел 75.933.000 штук простых ранее неразмещенных акций АО «Темірбанк». на общую сумму 107.825 тысяч тенге, и 15.905.000.000 штук дополнительно выпущенных акций банка на общую сумму 23.380 миллионов тенге. Внешним кредиторам были переданы 19,57% дополнительно выпущенных простых акций Темірбанка, после чего доля Фонда составила 79,90%.</w:t>
      </w:r>
    </w:p>
    <w:bookmarkEnd w:id="960"/>
    <w:bookmarkStart w:name="z1252" w:id="961"/>
    <w:p>
      <w:pPr>
        <w:spacing w:after="0"/>
        <w:ind w:left="0"/>
        <w:jc w:val="both"/>
      </w:pPr>
      <w:r>
        <w:rPr>
          <w:rFonts w:ascii="Times New Roman"/>
          <w:b w:val="false"/>
          <w:i w:val="false"/>
          <w:color w:val="000000"/>
          <w:sz w:val="28"/>
        </w:rPr>
        <w:t>
</w:t>
      </w:r>
      <w:r>
        <w:rPr>
          <w:rFonts w:ascii="Times New Roman"/>
          <w:b/>
          <w:i w:val="false"/>
          <w:color w:val="000000"/>
          <w:sz w:val="28"/>
        </w:rPr>
        <w:t>33. ФИНАНСОВЫЕ ЗАТРАТЫ</w:t>
      </w:r>
      <w:r>
        <w:br/>
      </w:r>
      <w:r>
        <w:rPr>
          <w:rFonts w:ascii="Times New Roman"/>
          <w:b w:val="false"/>
          <w:i w:val="false"/>
          <w:color w:val="000000"/>
          <w:sz w:val="28"/>
        </w:rPr>
        <w:t>
Финансовые затраты за годы, закончившиеся 31 декабря, включают:      </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3"/>
        <w:gridCol w:w="1593"/>
        <w:gridCol w:w="1513"/>
      </w:tblGrid>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 займам и выпущенным долговым</w:t>
            </w:r>
            <w:r>
              <w:br/>
            </w:r>
            <w:r>
              <w:rPr>
                <w:rFonts w:ascii="Times New Roman"/>
                <w:b w:val="false"/>
                <w:i w:val="false"/>
                <w:color w:val="000000"/>
                <w:sz w:val="20"/>
              </w:rPr>
              <w:t>
ценным бумагам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146.652</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сумму дисконта по резервам и</w:t>
            </w:r>
            <w:r>
              <w:br/>
            </w:r>
            <w:r>
              <w:rPr>
                <w:rFonts w:ascii="Times New Roman"/>
                <w:b w:val="false"/>
                <w:i w:val="false"/>
                <w:color w:val="000000"/>
                <w:sz w:val="20"/>
              </w:rPr>
              <w:t>
прочей задолженности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процентам по финансовой</w:t>
            </w:r>
            <w:r>
              <w:br/>
            </w:r>
            <w:r>
              <w:rPr>
                <w:rFonts w:ascii="Times New Roman"/>
                <w:b w:val="false"/>
                <w:i w:val="false"/>
                <w:color w:val="000000"/>
                <w:sz w:val="20"/>
              </w:rPr>
              <w:t>
аренде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bl>
    <w:bookmarkStart w:name="z1253" w:id="962"/>
    <w:p>
      <w:pPr>
        <w:spacing w:after="0"/>
        <w:ind w:left="0"/>
        <w:jc w:val="both"/>
      </w:pPr>
      <w:r>
        <w:rPr>
          <w:rFonts w:ascii="Times New Roman"/>
          <w:b w:val="false"/>
          <w:i w:val="false"/>
          <w:color w:val="000000"/>
          <w:sz w:val="28"/>
        </w:rPr>
        <w:t>
</w:t>
      </w:r>
      <w:r>
        <w:rPr>
          <w:rFonts w:ascii="Times New Roman"/>
          <w:b/>
          <w:i w:val="false"/>
          <w:color w:val="000000"/>
          <w:sz w:val="28"/>
        </w:rPr>
        <w:t>34. ФИНАНСОВЫЙ ДОХОД</w:t>
      </w:r>
      <w:r>
        <w:br/>
      </w:r>
      <w:r>
        <w:rPr>
          <w:rFonts w:ascii="Times New Roman"/>
          <w:b w:val="false"/>
          <w:i w:val="false"/>
          <w:color w:val="000000"/>
          <w:sz w:val="28"/>
        </w:rPr>
        <w:t>
Финансовый доход за годы, закончившиеся 31 декабря, включает:</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1593"/>
        <w:gridCol w:w="151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средствам в кредитных</w:t>
            </w:r>
            <w:r>
              <w:br/>
            </w:r>
            <w:r>
              <w:rPr>
                <w:rFonts w:ascii="Times New Roman"/>
                <w:b w:val="false"/>
                <w:i w:val="false"/>
                <w:color w:val="000000"/>
                <w:sz w:val="20"/>
              </w:rPr>
              <w:t>
учреждениях и денежным средствам и их</w:t>
            </w:r>
            <w:r>
              <w:br/>
            </w:r>
            <w:r>
              <w:rPr>
                <w:rFonts w:ascii="Times New Roman"/>
                <w:b w:val="false"/>
                <w:i w:val="false"/>
                <w:color w:val="000000"/>
                <w:sz w:val="20"/>
              </w:rPr>
              <w:t>
эквивалентам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63.808</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по займам и финансовым активам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bl>
    <w:bookmarkStart w:name="z1254" w:id="963"/>
    <w:p>
      <w:pPr>
        <w:spacing w:after="0"/>
        <w:ind w:left="0"/>
        <w:jc w:val="both"/>
      </w:pPr>
      <w:r>
        <w:rPr>
          <w:rFonts w:ascii="Times New Roman"/>
          <w:b w:val="false"/>
          <w:i w:val="false"/>
          <w:color w:val="000000"/>
          <w:sz w:val="28"/>
        </w:rPr>
        <w:t>
</w:t>
      </w:r>
      <w:r>
        <w:rPr>
          <w:rFonts w:ascii="Times New Roman"/>
          <w:b/>
          <w:i w:val="false"/>
          <w:color w:val="000000"/>
          <w:sz w:val="28"/>
        </w:rPr>
        <w:t>35. ДОЛЯ В ДОХОДАХ АССОЦИИРОВАННЫХ КОМПАНИЙ И СОВМЕСТНЫХ</w:t>
      </w:r>
      <w:r>
        <w:br/>
      </w:r>
      <w:r>
        <w:rPr>
          <w:rFonts w:ascii="Times New Roman"/>
          <w:b w:val="false"/>
          <w:i w:val="false"/>
          <w:color w:val="000000"/>
          <w:sz w:val="28"/>
        </w:rPr>
        <w:t>
</w:t>
      </w:r>
      <w:r>
        <w:rPr>
          <w:rFonts w:ascii="Times New Roman"/>
          <w:b/>
          <w:i w:val="false"/>
          <w:color w:val="000000"/>
          <w:sz w:val="28"/>
        </w:rPr>
        <w:t>ПРЕДПРИЯТИЙ</w:t>
      </w:r>
    </w:p>
    <w:bookmarkEnd w:id="963"/>
    <w:p>
      <w:pPr>
        <w:spacing w:after="0"/>
        <w:ind w:left="0"/>
        <w:jc w:val="both"/>
      </w:pPr>
      <w:r>
        <w:rPr>
          <w:rFonts w:ascii="Times New Roman"/>
          <w:b w:val="false"/>
          <w:i w:val="false"/>
          <w:color w:val="000000"/>
          <w:sz w:val="28"/>
        </w:rPr>
        <w:t>Доля в доходах ассоциированных компаний и совместных предприятий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1573"/>
        <w:gridCol w:w="1613"/>
      </w:tblGrid>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«ТенгизШезройл»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192.855</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 Инвестментс БВ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Инк.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47.732</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«КазГерМунай»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23.523</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«КазРосГаз»</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46.372</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«КАТКО»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«Казахойл-Актобе»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 («ЭГРЭС-1»)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«Народный Банк Казахстана»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«Казкоммерцбанк»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30.126</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397.120</w:t>
            </w:r>
          </w:p>
        </w:tc>
      </w:tr>
    </w:tbl>
    <w:bookmarkStart w:name="z1255" w:id="964"/>
    <w:p>
      <w:pPr>
        <w:spacing w:after="0"/>
        <w:ind w:left="0"/>
        <w:jc w:val="both"/>
      </w:pPr>
      <w:r>
        <w:rPr>
          <w:rFonts w:ascii="Times New Roman"/>
          <w:b w:val="false"/>
          <w:i w:val="false"/>
          <w:color w:val="000000"/>
          <w:sz w:val="28"/>
        </w:rPr>
        <w:t>
</w:t>
      </w:r>
      <w:r>
        <w:rPr>
          <w:rFonts w:ascii="Times New Roman"/>
          <w:b/>
          <w:i w:val="false"/>
          <w:color w:val="000000"/>
          <w:sz w:val="28"/>
        </w:rPr>
        <w:t>36. РАСХОДЫ ПО ПОДОХОДНОМУ НАЛОГУ</w:t>
      </w:r>
      <w:r>
        <w:br/>
      </w:r>
      <w:r>
        <w:rPr>
          <w:rFonts w:ascii="Times New Roman"/>
          <w:b w:val="false"/>
          <w:i w:val="false"/>
          <w:color w:val="000000"/>
          <w:sz w:val="28"/>
        </w:rPr>
        <w:t>
За годы, закончившиеся 31 декабря, расходы по подоходному налогу включали:</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2293"/>
        <w:gridCol w:w="201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текущему подоходному налогу: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 и</w:t>
            </w:r>
            <w:r>
              <w:br/>
            </w:r>
            <w:r>
              <w:rPr>
                <w:rFonts w:ascii="Times New Roman"/>
                <w:b w:val="false"/>
                <w:i w:val="false"/>
                <w:color w:val="000000"/>
                <w:sz w:val="20"/>
              </w:rPr>
              <w:t>
вознаграждениям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Расход/(экономия) по отсроченному</w:t>
            </w:r>
            <w:r>
              <w:br/>
            </w:r>
            <w:r>
              <w:rPr>
                <w:rFonts w:ascii="Times New Roman"/>
                <w:b w:val="false"/>
                <w:i w:val="false"/>
                <w:color w:val="000000"/>
                <w:sz w:val="20"/>
              </w:rPr>
              <w:t>
подоходному налогу: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 и</w:t>
            </w:r>
            <w:r>
              <w:br/>
            </w:r>
            <w:r>
              <w:rPr>
                <w:rFonts w:ascii="Times New Roman"/>
                <w:b w:val="false"/>
                <w:i w:val="false"/>
                <w:color w:val="000000"/>
                <w:sz w:val="20"/>
              </w:rPr>
              <w:t>
вознаграждениям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bl>
    <w:bookmarkStart w:name="z1256" w:id="965"/>
    <w:p>
      <w:pPr>
        <w:spacing w:after="0"/>
        <w:ind w:left="0"/>
        <w:jc w:val="both"/>
      </w:pPr>
      <w:r>
        <w:rPr>
          <w:rFonts w:ascii="Times New Roman"/>
          <w:b w:val="false"/>
          <w:i w:val="false"/>
          <w:color w:val="000000"/>
          <w:sz w:val="28"/>
        </w:rPr>
        <w:t>
Основная часть расходов по отсроченному корпоративному подоходному налогу в 2011 году представлена расходами БТА Банк (159.644 миллиона тенге), которые возникли в результате увеличения суммы непризнанных налоговых активов по переносу убытков.</w:t>
      </w:r>
    </w:p>
    <w:bookmarkEnd w:id="965"/>
    <w:bookmarkStart w:name="z1257" w:id="966"/>
    <w:p>
      <w:pPr>
        <w:spacing w:after="0"/>
        <w:ind w:left="0"/>
        <w:jc w:val="both"/>
      </w:pPr>
      <w:r>
        <w:rPr>
          <w:rFonts w:ascii="Times New Roman"/>
          <w:b w:val="false"/>
          <w:i w:val="false"/>
          <w:color w:val="000000"/>
          <w:sz w:val="28"/>
        </w:rPr>
        <w:t>
На 31 декабря 2011 и 2010 года перенос налоговых убытков в Республике Казахстан истекает в налоговых целях через десять лет с даты их возникновения.</w:t>
      </w:r>
    </w:p>
    <w:bookmarkEnd w:id="966"/>
    <w:bookmarkStart w:name="z1258" w:id="967"/>
    <w:p>
      <w:pPr>
        <w:spacing w:after="0"/>
        <w:ind w:left="0"/>
        <w:jc w:val="both"/>
      </w:pPr>
      <w:r>
        <w:rPr>
          <w:rFonts w:ascii="Times New Roman"/>
          <w:b w:val="false"/>
          <w:i w:val="false"/>
          <w:color w:val="000000"/>
          <w:sz w:val="28"/>
        </w:rPr>
        <w:t>
Сверка расходов по подоходному налогу, рассчитанных от бухгалтерской прибыли до налогообложения по нормативной ставке подоходного налога (20% в 2011 и 2010 годах) к расходам по подоходному налогу, представлена следующим образом за годы, закончившиеся 31 декабря:</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2093"/>
        <w:gridCol w:w="229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прибыль до учета</w:t>
            </w:r>
            <w:r>
              <w:br/>
            </w:r>
            <w:r>
              <w:rPr>
                <w:rFonts w:ascii="Times New Roman"/>
                <w:b w:val="false"/>
                <w:i w:val="false"/>
                <w:color w:val="000000"/>
                <w:sz w:val="20"/>
              </w:rPr>
              <w:t>
подоходного налога от продолжающей</w:t>
            </w:r>
            <w:r>
              <w:br/>
            </w:r>
            <w:r>
              <w:rPr>
                <w:rFonts w:ascii="Times New Roman"/>
                <w:b w:val="false"/>
                <w:i w:val="false"/>
                <w:color w:val="000000"/>
                <w:sz w:val="20"/>
              </w:rPr>
              <w:t>
деятельности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636.411</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прибыль до учета</w:t>
            </w:r>
            <w:r>
              <w:br/>
            </w:r>
            <w:r>
              <w:rPr>
                <w:rFonts w:ascii="Times New Roman"/>
                <w:b w:val="false"/>
                <w:i w:val="false"/>
                <w:color w:val="000000"/>
                <w:sz w:val="20"/>
              </w:rPr>
              <w:t>
подоходного налога от прекращенной</w:t>
            </w:r>
            <w:r>
              <w:br/>
            </w:r>
            <w:r>
              <w:rPr>
                <w:rFonts w:ascii="Times New Roman"/>
                <w:b w:val="false"/>
                <w:i w:val="false"/>
                <w:color w:val="000000"/>
                <w:sz w:val="20"/>
              </w:rPr>
              <w:t>
деятельности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 по</w:t>
            </w:r>
            <w:r>
              <w:br/>
            </w:r>
            <w:r>
              <w:rPr>
                <w:rFonts w:ascii="Times New Roman"/>
                <w:b w:val="false"/>
                <w:i w:val="false"/>
                <w:color w:val="000000"/>
                <w:sz w:val="20"/>
              </w:rPr>
              <w:t>
бухгалтерской прибыли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132.619</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эффект статей, не относимых на</w:t>
            </w:r>
            <w:r>
              <w:br/>
            </w:r>
            <w:r>
              <w:rPr>
                <w:rFonts w:ascii="Times New Roman"/>
                <w:b w:val="false"/>
                <w:i w:val="false"/>
                <w:color w:val="000000"/>
                <w:sz w:val="20"/>
              </w:rPr>
              <w:t>
вычеты или не подлежащих обложению в</w:t>
            </w:r>
            <w:r>
              <w:br/>
            </w:r>
            <w:r>
              <w:rPr>
                <w:rFonts w:ascii="Times New Roman"/>
                <w:b w:val="false"/>
                <w:i w:val="false"/>
                <w:color w:val="000000"/>
                <w:sz w:val="20"/>
              </w:rPr>
              <w:t>
целях налогообложения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42.985</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выгодной покупки при</w:t>
            </w:r>
            <w:r>
              <w:br/>
            </w:r>
            <w:r>
              <w:rPr>
                <w:rFonts w:ascii="Times New Roman"/>
                <w:b w:val="false"/>
                <w:i w:val="false"/>
                <w:color w:val="000000"/>
                <w:sz w:val="20"/>
              </w:rPr>
              <w:t>
приобретении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изменений ставок подоходного</w:t>
            </w:r>
            <w:r>
              <w:br/>
            </w:r>
            <w:r>
              <w:rPr>
                <w:rFonts w:ascii="Times New Roman"/>
                <w:b w:val="false"/>
                <w:i w:val="false"/>
                <w:color w:val="000000"/>
                <w:sz w:val="20"/>
              </w:rPr>
              <w:t>
налога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различных ставок корпоративного</w:t>
            </w:r>
            <w:r>
              <w:br/>
            </w:r>
            <w:r>
              <w:rPr>
                <w:rFonts w:ascii="Times New Roman"/>
                <w:b w:val="false"/>
                <w:i w:val="false"/>
                <w:color w:val="000000"/>
                <w:sz w:val="20"/>
              </w:rPr>
              <w:t>
подоходного налога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от обесценения долгосрочных</w:t>
            </w:r>
            <w:r>
              <w:br/>
            </w:r>
            <w:r>
              <w:rPr>
                <w:rFonts w:ascii="Times New Roman"/>
                <w:b w:val="false"/>
                <w:i w:val="false"/>
                <w:color w:val="000000"/>
                <w:sz w:val="20"/>
              </w:rPr>
              <w:t>
активов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в совместных предприятиях и</w:t>
            </w:r>
            <w:r>
              <w:br/>
            </w:r>
            <w:r>
              <w:rPr>
                <w:rFonts w:ascii="Times New Roman"/>
                <w:b w:val="false"/>
                <w:i w:val="false"/>
                <w:color w:val="000000"/>
                <w:sz w:val="20"/>
              </w:rPr>
              <w:t>
ассоциированных компаниях не облагаемая</w:t>
            </w:r>
            <w:r>
              <w:br/>
            </w:r>
            <w:r>
              <w:rPr>
                <w:rFonts w:ascii="Times New Roman"/>
                <w:b w:val="false"/>
                <w:i w:val="false"/>
                <w:color w:val="000000"/>
                <w:sz w:val="20"/>
              </w:rPr>
              <w:t>
налогом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учитываемый по другим</w:t>
            </w:r>
            <w:r>
              <w:br/>
            </w:r>
            <w:r>
              <w:rPr>
                <w:rFonts w:ascii="Times New Roman"/>
                <w:b w:val="false"/>
                <w:i w:val="false"/>
                <w:color w:val="000000"/>
                <w:sz w:val="20"/>
              </w:rPr>
              <w:t>
ставкам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разницы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непризнанных активах по</w:t>
            </w:r>
            <w:r>
              <w:br/>
            </w:r>
            <w:r>
              <w:rPr>
                <w:rFonts w:ascii="Times New Roman"/>
                <w:b w:val="false"/>
                <w:i w:val="false"/>
                <w:color w:val="000000"/>
                <w:sz w:val="20"/>
              </w:rPr>
              <w:t>
отсроченному налогу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(128.172)</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 подоходному</w:t>
            </w:r>
            <w:r>
              <w:br/>
            </w:r>
            <w:r>
              <w:rPr>
                <w:rFonts w:ascii="Times New Roman"/>
                <w:b w:val="false"/>
                <w:i w:val="false"/>
                <w:color w:val="000000"/>
                <w:sz w:val="20"/>
              </w:rPr>
              <w:t>
налогу, показанные в консолидированном</w:t>
            </w:r>
            <w:r>
              <w:br/>
            </w:r>
            <w:r>
              <w:rPr>
                <w:rFonts w:ascii="Times New Roman"/>
                <w:b w:val="false"/>
                <w:i w:val="false"/>
                <w:color w:val="000000"/>
                <w:sz w:val="20"/>
              </w:rPr>
              <w:t>
отчете о совокупном доходе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bl>
    <w:bookmarkStart w:name="z1259" w:id="968"/>
    <w:p>
      <w:pPr>
        <w:spacing w:after="0"/>
        <w:ind w:left="0"/>
        <w:jc w:val="both"/>
      </w:pPr>
      <w:r>
        <w:rPr>
          <w:rFonts w:ascii="Times New Roman"/>
          <w:b w:val="false"/>
          <w:i w:val="false"/>
          <w:color w:val="000000"/>
          <w:sz w:val="28"/>
        </w:rPr>
        <w:t>
Сальдо отсроченного налога, рассчитанного посредством применения установленных законом ставок налога, действующих на дату составления бухгалтерского баланса, к временным разницам между основой для расчета активов и обязательств и суммами, отраженными в консолидированной финансовой отчетности, включают следующее на 31 декабря:             </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497"/>
        <w:gridCol w:w="1394"/>
        <w:gridCol w:w="1360"/>
        <w:gridCol w:w="1220"/>
        <w:gridCol w:w="1524"/>
        <w:gridCol w:w="1235"/>
        <w:gridCol w:w="1360"/>
        <w:gridCol w:w="1537"/>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В миллионах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сверх-</w:t>
            </w:r>
            <w:r>
              <w:br/>
            </w:r>
            <w:r>
              <w:rPr>
                <w:rFonts w:ascii="Times New Roman"/>
                <w:b w:val="false"/>
                <w:i w:val="false"/>
                <w:color w:val="000000"/>
                <w:sz w:val="20"/>
              </w:rPr>
              <w:t>
</w:t>
            </w:r>
            <w:r>
              <w:rPr>
                <w:rFonts w:ascii="Times New Roman"/>
                <w:b w:val="false"/>
                <w:i w:val="false"/>
                <w:color w:val="000000"/>
                <w:sz w:val="20"/>
              </w:rPr>
              <w:t>прибыль</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w:t>
            </w:r>
            <w:r>
              <w:br/>
            </w:r>
            <w:r>
              <w:rPr>
                <w:rFonts w:ascii="Times New Roman"/>
                <w:b w:val="false"/>
                <w:i w:val="false"/>
                <w:color w:val="000000"/>
                <w:sz w:val="20"/>
              </w:rPr>
              <w:t>
</w:t>
            </w:r>
            <w:r>
              <w:rPr>
                <w:rFonts w:ascii="Times New Roman"/>
                <w:b w:val="false"/>
                <w:i w:val="false"/>
                <w:color w:val="000000"/>
                <w:sz w:val="20"/>
              </w:rPr>
              <w:t>источника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сверх-</w:t>
            </w:r>
            <w:r>
              <w:br/>
            </w:r>
            <w:r>
              <w:rPr>
                <w:rFonts w:ascii="Times New Roman"/>
                <w:b w:val="false"/>
                <w:i w:val="false"/>
                <w:color w:val="000000"/>
                <w:sz w:val="20"/>
              </w:rPr>
              <w:t>
</w:t>
            </w:r>
            <w:r>
              <w:rPr>
                <w:rFonts w:ascii="Times New Roman"/>
                <w:b w:val="false"/>
                <w:i w:val="false"/>
                <w:color w:val="000000"/>
                <w:sz w:val="20"/>
              </w:rPr>
              <w:t>прибыль</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w:t>
            </w:r>
            <w:r>
              <w:br/>
            </w:r>
            <w:r>
              <w:rPr>
                <w:rFonts w:ascii="Times New Roman"/>
                <w:b w:val="false"/>
                <w:i w:val="false"/>
                <w:color w:val="000000"/>
                <w:sz w:val="20"/>
              </w:rPr>
              <w:t>
</w:t>
            </w:r>
            <w:r>
              <w:rPr>
                <w:rFonts w:ascii="Times New Roman"/>
                <w:b w:val="false"/>
                <w:i w:val="false"/>
                <w:color w:val="000000"/>
                <w:sz w:val="20"/>
              </w:rPr>
              <w:t>источника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w:t>
            </w:r>
            <w:r>
              <w:br/>
            </w:r>
            <w:r>
              <w:rPr>
                <w:rFonts w:ascii="Times New Roman"/>
                <w:b w:val="false"/>
                <w:i w:val="false"/>
                <w:color w:val="000000"/>
                <w:sz w:val="20"/>
              </w:rPr>
              <w:t>
</w:t>
            </w:r>
            <w:r>
              <w:rPr>
                <w:rFonts w:ascii="Times New Roman"/>
                <w:b w:val="false"/>
                <w:i w:val="false"/>
                <w:color w:val="000000"/>
                <w:sz w:val="20"/>
              </w:rPr>
              <w:t>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Перенесенные налоговые</w:t>
            </w:r>
            <w:r>
              <w:br/>
            </w:r>
            <w:r>
              <w:rPr>
                <w:rFonts w:ascii="Times New Roman"/>
                <w:b w:val="false"/>
                <w:i w:val="false"/>
                <w:color w:val="000000"/>
                <w:sz w:val="20"/>
              </w:rPr>
              <w:t>
</w:t>
            </w:r>
            <w:r>
              <w:rPr>
                <w:rFonts w:ascii="Times New Roman"/>
                <w:b w:val="false"/>
                <w:i w:val="false"/>
                <w:color w:val="000000"/>
                <w:sz w:val="20"/>
              </w:rPr>
              <w:t>убытки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обязательства в</w:t>
            </w:r>
            <w:r>
              <w:br/>
            </w:r>
            <w:r>
              <w:rPr>
                <w:rFonts w:ascii="Times New Roman"/>
                <w:b w:val="false"/>
                <w:i w:val="false"/>
                <w:color w:val="000000"/>
                <w:sz w:val="20"/>
              </w:rPr>
              <w:t>
</w:t>
            </w:r>
            <w:r>
              <w:rPr>
                <w:rFonts w:ascii="Times New Roman"/>
                <w:b w:val="false"/>
                <w:i w:val="false"/>
                <w:color w:val="000000"/>
                <w:sz w:val="20"/>
              </w:rPr>
              <w:t>отношении работников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за</w:t>
            </w:r>
            <w:r>
              <w:br/>
            </w:r>
            <w:r>
              <w:rPr>
                <w:rFonts w:ascii="Times New Roman"/>
                <w:b w:val="false"/>
                <w:i w:val="false"/>
                <w:color w:val="000000"/>
                <w:sz w:val="20"/>
              </w:rPr>
              <w:t>
</w:t>
            </w:r>
            <w:r>
              <w:rPr>
                <w:rFonts w:ascii="Times New Roman"/>
                <w:b w:val="false"/>
                <w:i w:val="false"/>
                <w:color w:val="000000"/>
                <w:sz w:val="20"/>
              </w:rPr>
              <w:t>загрязнение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начисления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непризнанные активы</w:t>
            </w:r>
            <w:r>
              <w:br/>
            </w:r>
            <w:r>
              <w:rPr>
                <w:rFonts w:ascii="Times New Roman"/>
                <w:b w:val="false"/>
                <w:i w:val="false"/>
                <w:color w:val="000000"/>
                <w:sz w:val="20"/>
              </w:rPr>
              <w:t>
</w:t>
            </w:r>
            <w:r>
              <w:rPr>
                <w:rFonts w:ascii="Times New Roman"/>
                <w:b w:val="false"/>
                <w:i w:val="false"/>
                <w:color w:val="000000"/>
                <w:sz w:val="20"/>
              </w:rPr>
              <w:t>по отсроченному 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активы по</w:t>
            </w:r>
            <w:r>
              <w:br/>
            </w:r>
            <w:r>
              <w:rPr>
                <w:rFonts w:ascii="Times New Roman"/>
                <w:b w:val="false"/>
                <w:i w:val="false"/>
                <w:color w:val="000000"/>
                <w:sz w:val="20"/>
              </w:rPr>
              <w:t>
</w:t>
            </w:r>
            <w:r>
              <w:rPr>
                <w:rFonts w:ascii="Times New Roman"/>
                <w:b w:val="false"/>
                <w:i w:val="false"/>
                <w:color w:val="000000"/>
                <w:sz w:val="20"/>
              </w:rPr>
              <w:t>отсроченному налогу,</w:t>
            </w:r>
            <w:r>
              <w:br/>
            </w:r>
            <w:r>
              <w:rPr>
                <w:rFonts w:ascii="Times New Roman"/>
                <w:b w:val="false"/>
                <w:i w:val="false"/>
                <w:color w:val="000000"/>
                <w:sz w:val="20"/>
              </w:rPr>
              <w:t>
</w:t>
            </w:r>
            <w:r>
              <w:rPr>
                <w:rFonts w:ascii="Times New Roman"/>
                <w:b w:val="false"/>
                <w:i w:val="false"/>
                <w:color w:val="000000"/>
                <w:sz w:val="20"/>
              </w:rPr>
              <w:t>зачтенные с обязательствами</w:t>
            </w:r>
            <w:r>
              <w:br/>
            </w:r>
            <w:r>
              <w:rPr>
                <w:rFonts w:ascii="Times New Roman"/>
                <w:b w:val="false"/>
                <w:i w:val="false"/>
                <w:color w:val="000000"/>
                <w:sz w:val="20"/>
              </w:rPr>
              <w:t>
</w:t>
            </w:r>
            <w:r>
              <w:rPr>
                <w:rFonts w:ascii="Times New Roman"/>
                <w:b w:val="false"/>
                <w:i w:val="false"/>
                <w:color w:val="000000"/>
                <w:sz w:val="20"/>
              </w:rPr>
              <w:t>по отсроченному 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w:t>
            </w:r>
            <w:r>
              <w:br/>
            </w:r>
            <w:r>
              <w:rPr>
                <w:rFonts w:ascii="Times New Roman"/>
                <w:b w:val="false"/>
                <w:i w:val="false"/>
                <w:color w:val="000000"/>
                <w:sz w:val="20"/>
              </w:rPr>
              <w:t>
</w:t>
            </w:r>
            <w:r>
              <w:rPr>
                <w:rFonts w:ascii="Times New Roman"/>
                <w:b w:val="false"/>
                <w:i w:val="false"/>
                <w:color w:val="000000"/>
                <w:sz w:val="20"/>
              </w:rPr>
              <w:t>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244.778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w:t>
            </w:r>
            <w:r>
              <w:br/>
            </w:r>
            <w:r>
              <w:rPr>
                <w:rFonts w:ascii="Times New Roman"/>
                <w:b w:val="false"/>
                <w:i w:val="false"/>
                <w:color w:val="000000"/>
                <w:sz w:val="20"/>
              </w:rPr>
              <w:t>
</w:t>
            </w:r>
            <w:r>
              <w:rPr>
                <w:rFonts w:ascii="Times New Roman"/>
                <w:b w:val="false"/>
                <w:i w:val="false"/>
                <w:color w:val="000000"/>
                <w:sz w:val="20"/>
              </w:rPr>
              <w:t>совместных предприятий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активы по</w:t>
            </w:r>
            <w:r>
              <w:br/>
            </w:r>
            <w:r>
              <w:rPr>
                <w:rFonts w:ascii="Times New Roman"/>
                <w:b w:val="false"/>
                <w:i w:val="false"/>
                <w:color w:val="000000"/>
                <w:sz w:val="20"/>
              </w:rPr>
              <w:t>
</w:t>
            </w:r>
            <w:r>
              <w:rPr>
                <w:rFonts w:ascii="Times New Roman"/>
                <w:b w:val="false"/>
                <w:i w:val="false"/>
                <w:color w:val="000000"/>
                <w:sz w:val="20"/>
              </w:rPr>
              <w:t>отсроченному налогу,</w:t>
            </w:r>
            <w:r>
              <w:br/>
            </w:r>
            <w:r>
              <w:rPr>
                <w:rFonts w:ascii="Times New Roman"/>
                <w:b w:val="false"/>
                <w:i w:val="false"/>
                <w:color w:val="000000"/>
                <w:sz w:val="20"/>
              </w:rPr>
              <w:t>
</w:t>
            </w:r>
            <w:r>
              <w:rPr>
                <w:rFonts w:ascii="Times New Roman"/>
                <w:b w:val="false"/>
                <w:i w:val="false"/>
                <w:color w:val="000000"/>
                <w:sz w:val="20"/>
              </w:rPr>
              <w:t>зачтенные с обязательствами</w:t>
            </w:r>
            <w:r>
              <w:br/>
            </w:r>
            <w:r>
              <w:rPr>
                <w:rFonts w:ascii="Times New Roman"/>
                <w:b w:val="false"/>
                <w:i w:val="false"/>
                <w:color w:val="000000"/>
                <w:sz w:val="20"/>
              </w:rPr>
              <w:t>
</w:t>
            </w:r>
            <w:r>
              <w:rPr>
                <w:rFonts w:ascii="Times New Roman"/>
                <w:b w:val="false"/>
                <w:i w:val="false"/>
                <w:color w:val="000000"/>
                <w:sz w:val="20"/>
              </w:rPr>
              <w:t>по отсроченному 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220.738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обязательства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bl>
    <w:bookmarkStart w:name="z1260" w:id="969"/>
    <w:p>
      <w:pPr>
        <w:spacing w:after="0"/>
        <w:ind w:left="0"/>
        <w:jc w:val="both"/>
      </w:pPr>
      <w:r>
        <w:rPr>
          <w:rFonts w:ascii="Times New Roman"/>
          <w:b w:val="false"/>
          <w:i w:val="false"/>
          <w:color w:val="000000"/>
          <w:sz w:val="28"/>
        </w:rPr>
        <w:t>
За годы, закончившиеся 31 декабря, изменения в чистых обязательствах по отсроченному налогу представлены следующим образом:            </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1343"/>
        <w:gridCol w:w="1442"/>
        <w:gridCol w:w="1271"/>
        <w:gridCol w:w="1292"/>
        <w:gridCol w:w="1355"/>
        <w:gridCol w:w="1296"/>
        <w:gridCol w:w="1170"/>
        <w:gridCol w:w="1153"/>
      </w:tblGrid>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сверх-</w:t>
            </w:r>
            <w:r>
              <w:br/>
            </w:r>
            <w:r>
              <w:rPr>
                <w:rFonts w:ascii="Times New Roman"/>
                <w:b w:val="false"/>
                <w:i w:val="false"/>
                <w:color w:val="000000"/>
                <w:sz w:val="20"/>
              </w:rPr>
              <w:t>
</w:t>
            </w:r>
            <w:r>
              <w:rPr>
                <w:rFonts w:ascii="Times New Roman"/>
                <w:b w:val="false"/>
                <w:i w:val="false"/>
                <w:color w:val="000000"/>
                <w:sz w:val="20"/>
              </w:rPr>
              <w:t>прибыль</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w:t>
            </w:r>
            <w:r>
              <w:br/>
            </w:r>
            <w:r>
              <w:rPr>
                <w:rFonts w:ascii="Times New Roman"/>
                <w:b w:val="false"/>
                <w:i w:val="false"/>
                <w:color w:val="000000"/>
                <w:sz w:val="20"/>
              </w:rPr>
              <w:t>
</w:t>
            </w:r>
            <w:r>
              <w:rPr>
                <w:rFonts w:ascii="Times New Roman"/>
                <w:b w:val="false"/>
                <w:i w:val="false"/>
                <w:color w:val="000000"/>
                <w:sz w:val="20"/>
              </w:rPr>
              <w:t>источника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сверх-</w:t>
            </w:r>
            <w:r>
              <w:br/>
            </w:r>
            <w:r>
              <w:rPr>
                <w:rFonts w:ascii="Times New Roman"/>
                <w:b w:val="false"/>
                <w:i w:val="false"/>
                <w:color w:val="000000"/>
                <w:sz w:val="20"/>
              </w:rPr>
              <w:t>
</w:t>
            </w:r>
            <w:r>
              <w:rPr>
                <w:rFonts w:ascii="Times New Roman"/>
                <w:b w:val="false"/>
                <w:i w:val="false"/>
                <w:color w:val="000000"/>
                <w:sz w:val="20"/>
              </w:rPr>
              <w:t>прибыль</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w:t>
            </w:r>
            <w:r>
              <w:br/>
            </w:r>
            <w:r>
              <w:rPr>
                <w:rFonts w:ascii="Times New Roman"/>
                <w:b w:val="false"/>
                <w:i w:val="false"/>
                <w:color w:val="000000"/>
                <w:sz w:val="20"/>
              </w:rPr>
              <w:t>
</w:t>
            </w:r>
            <w:r>
              <w:rPr>
                <w:rFonts w:ascii="Times New Roman"/>
                <w:b w:val="false"/>
                <w:i w:val="false"/>
                <w:color w:val="000000"/>
                <w:sz w:val="20"/>
              </w:rPr>
              <w:t>источника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1 января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228.760</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валюты отчетности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Отражено в прочем</w:t>
            </w:r>
            <w:r>
              <w:br/>
            </w:r>
            <w:r>
              <w:rPr>
                <w:rFonts w:ascii="Times New Roman"/>
                <w:b w:val="false"/>
                <w:i w:val="false"/>
                <w:color w:val="000000"/>
                <w:sz w:val="20"/>
              </w:rPr>
              <w:t>
</w:t>
            </w:r>
            <w:r>
              <w:rPr>
                <w:rFonts w:ascii="Times New Roman"/>
                <w:b w:val="false"/>
                <w:i w:val="false"/>
                <w:color w:val="000000"/>
                <w:sz w:val="20"/>
              </w:rPr>
              <w:t>совокупном доходе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дочерних</w:t>
            </w:r>
            <w:r>
              <w:br/>
            </w:r>
            <w:r>
              <w:rPr>
                <w:rFonts w:ascii="Times New Roman"/>
                <w:b w:val="false"/>
                <w:i w:val="false"/>
                <w:color w:val="000000"/>
                <w:sz w:val="20"/>
              </w:rPr>
              <w:t>
</w:t>
            </w:r>
            <w:r>
              <w:rPr>
                <w:rFonts w:ascii="Times New Roman"/>
                <w:b w:val="false"/>
                <w:i w:val="false"/>
                <w:color w:val="000000"/>
                <w:sz w:val="20"/>
              </w:rPr>
              <w:t xml:space="preserve">компаний </w:t>
            </w:r>
            <w:r>
              <w:rPr>
                <w:rFonts w:ascii="Times New Roman"/>
                <w:b w:val="false"/>
                <w:i/>
                <w:color w:val="000000"/>
                <w:sz w:val="20"/>
              </w:rPr>
              <w:t>(</w:t>
            </w:r>
            <w:r>
              <w:rPr>
                <w:rFonts w:ascii="Times New Roman"/>
                <w:b w:val="false"/>
                <w:i w:val="false"/>
                <w:color w:val="000000"/>
                <w:sz w:val="20"/>
              </w:rPr>
              <w:t>Примечание 5</w:t>
            </w:r>
            <w:r>
              <w:rPr>
                <w:rFonts w:ascii="Times New Roman"/>
                <w:b w:val="false"/>
                <w:i/>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45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Отражено в прибылях и</w:t>
            </w:r>
            <w:r>
              <w:br/>
            </w:r>
            <w:r>
              <w:rPr>
                <w:rFonts w:ascii="Times New Roman"/>
                <w:b w:val="false"/>
                <w:i w:val="false"/>
                <w:color w:val="000000"/>
                <w:sz w:val="20"/>
              </w:rPr>
              <w:t>
</w:t>
            </w:r>
            <w:r>
              <w:rPr>
                <w:rFonts w:ascii="Times New Roman"/>
                <w:b w:val="false"/>
                <w:i w:val="false"/>
                <w:color w:val="000000"/>
                <w:sz w:val="20"/>
              </w:rPr>
              <w:t>убытках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(164.987)</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bl>
    <w:bookmarkStart w:name="z1261" w:id="970"/>
    <w:p>
      <w:pPr>
        <w:spacing w:after="0"/>
        <w:ind w:left="0"/>
        <w:jc w:val="both"/>
      </w:pPr>
      <w:r>
        <w:rPr>
          <w:rFonts w:ascii="Times New Roman"/>
          <w:b w:val="false"/>
          <w:i w:val="false"/>
          <w:color w:val="000000"/>
          <w:sz w:val="28"/>
        </w:rPr>
        <w:t>
На 31 декабря 2011 года непризнанные активы в размере 545.731 миллион тенге, в основном, относились к перенесенным налоговым убыткам некоторых дочерних организаций Фонда (2010 год: 255.096 миллионов тенге).</w:t>
      </w:r>
    </w:p>
    <w:bookmarkEnd w:id="970"/>
    <w:bookmarkStart w:name="z1262" w:id="971"/>
    <w:p>
      <w:pPr>
        <w:spacing w:after="0"/>
        <w:ind w:left="0"/>
        <w:jc w:val="both"/>
      </w:pPr>
      <w:r>
        <w:rPr>
          <w:rFonts w:ascii="Times New Roman"/>
          <w:b w:val="false"/>
          <w:i w:val="false"/>
          <w:color w:val="000000"/>
          <w:sz w:val="28"/>
        </w:rPr>
        <w:t>
</w:t>
      </w:r>
      <w:r>
        <w:rPr>
          <w:rFonts w:ascii="Times New Roman"/>
          <w:b/>
          <w:i w:val="false"/>
          <w:color w:val="000000"/>
          <w:sz w:val="28"/>
        </w:rPr>
        <w:t>37. КОНСОЛИДАЦИЯ</w:t>
      </w:r>
    </w:p>
    <w:bookmarkEnd w:id="971"/>
    <w:bookmarkStart w:name="z1263" w:id="972"/>
    <w:p>
      <w:pPr>
        <w:spacing w:after="0"/>
        <w:ind w:left="0"/>
        <w:jc w:val="both"/>
      </w:pPr>
      <w:r>
        <w:rPr>
          <w:rFonts w:ascii="Times New Roman"/>
          <w:b w:val="false"/>
          <w:i w:val="false"/>
          <w:color w:val="000000"/>
          <w:sz w:val="28"/>
        </w:rPr>
        <w:t>
Существенные дочерние организации, включенные в данную консолидированную финансовую отчетность, представлены ниже:</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2013"/>
        <w:gridCol w:w="1873"/>
      </w:tblGrid>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«КазМунайТаз» («НК КМГ») и</w:t>
            </w:r>
            <w:r>
              <w:br/>
            </w:r>
            <w:r>
              <w:rPr>
                <w:rFonts w:ascii="Times New Roman"/>
                <w:b w:val="false"/>
                <w:i w:val="false"/>
                <w:color w:val="000000"/>
                <w:sz w:val="20"/>
              </w:rPr>
              <w:t>
</w:t>
            </w:r>
            <w:r>
              <w:rPr>
                <w:rFonts w:ascii="Times New Roman"/>
                <w:b w:val="false"/>
                <w:i w:val="false"/>
                <w:color w:val="000000"/>
                <w:sz w:val="20"/>
              </w:rPr>
              <w:t>дочерние 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«Казахстан Teмip Жолы» («НК</w:t>
            </w:r>
            <w:r>
              <w:br/>
            </w:r>
            <w:r>
              <w:rPr>
                <w:rFonts w:ascii="Times New Roman"/>
                <w:b w:val="false"/>
                <w:i w:val="false"/>
                <w:color w:val="000000"/>
                <w:sz w:val="20"/>
              </w:rPr>
              <w:t>
</w:t>
            </w:r>
            <w:r>
              <w:rPr>
                <w:rFonts w:ascii="Times New Roman"/>
                <w:b w:val="false"/>
                <w:i w:val="false"/>
                <w:color w:val="000000"/>
                <w:sz w:val="20"/>
              </w:rPr>
              <w:t>КТЖ») и дочерние 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Атомная Компания «КазАтомПром» («НАК</w:t>
            </w:r>
            <w:r>
              <w:br/>
            </w:r>
            <w:r>
              <w:rPr>
                <w:rFonts w:ascii="Times New Roman"/>
                <w:b w:val="false"/>
                <w:i w:val="false"/>
                <w:color w:val="000000"/>
                <w:sz w:val="20"/>
              </w:rPr>
              <w:t>
</w:t>
            </w:r>
            <w:r>
              <w:rPr>
                <w:rFonts w:ascii="Times New Roman"/>
                <w:b w:val="false"/>
                <w:i w:val="false"/>
                <w:color w:val="000000"/>
                <w:sz w:val="20"/>
              </w:rPr>
              <w:t>КАП») и дочерние 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«Казахтелеком» («КТК») и дочерние 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«Самрук-Энерго» («Самрук-Энерго») и дочерние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«Казахстанская компания по управлению</w:t>
            </w:r>
            <w:r>
              <w:br/>
            </w:r>
            <w:r>
              <w:rPr>
                <w:rFonts w:ascii="Times New Roman"/>
                <w:b w:val="false"/>
                <w:i w:val="false"/>
                <w:color w:val="000000"/>
                <w:sz w:val="20"/>
              </w:rPr>
              <w:t>
</w:t>
            </w:r>
            <w:r>
              <w:rPr>
                <w:rFonts w:ascii="Times New Roman"/>
                <w:b w:val="false"/>
                <w:i w:val="false"/>
                <w:color w:val="000000"/>
                <w:sz w:val="20"/>
              </w:rPr>
              <w:t>электрическими сетями» и дочерние организации</w:t>
            </w:r>
            <w:r>
              <w:br/>
            </w:r>
            <w:r>
              <w:rPr>
                <w:rFonts w:ascii="Times New Roman"/>
                <w:b w:val="false"/>
                <w:i w:val="false"/>
                <w:color w:val="000000"/>
                <w:sz w:val="20"/>
              </w:rPr>
              <w:t>
</w:t>
            </w:r>
            <w:r>
              <w:rPr>
                <w:rFonts w:ascii="Times New Roman"/>
                <w:b w:val="false"/>
                <w:i w:val="false"/>
                <w:color w:val="000000"/>
                <w:sz w:val="20"/>
              </w:rPr>
              <w:t>(«KEGOC»)</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«Эйр Астана» («Эйр Астана»)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«БТА Банк» («БТА Банк»)и дочерние 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«Альянс Банк» («Альянс Банк») и дочерние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Развития Казахстана» («БРК») и дочерние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развития предпринимательства «Даму» («Даму»)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«Kazyna Capital Management» и дочерние 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«Жилстройсбербанк Казахстана»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«Казпочта»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«Досжан Темир Жолы»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«Ремонтная корпорация «Камкор» и дочерние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«Инвестиционный Фонд Казахстана»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«Казахстан Инжиниринг» и</w:t>
            </w:r>
            <w:r>
              <w:br/>
            </w:r>
            <w:r>
              <w:rPr>
                <w:rFonts w:ascii="Times New Roman"/>
                <w:b w:val="false"/>
                <w:i w:val="false"/>
                <w:color w:val="000000"/>
                <w:sz w:val="20"/>
              </w:rPr>
              <w:t>
</w:t>
            </w:r>
            <w:r>
              <w:rPr>
                <w:rFonts w:ascii="Times New Roman"/>
                <w:b w:val="false"/>
                <w:i w:val="false"/>
                <w:color w:val="000000"/>
                <w:sz w:val="20"/>
              </w:rPr>
              <w:t>дочерние организации («Казахстан Инжиниринг»)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недвижимости Самрук-Казына»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«Экспортно-кредитная страховая корпорация</w:t>
            </w:r>
            <w:r>
              <w:br/>
            </w:r>
            <w:r>
              <w:rPr>
                <w:rFonts w:ascii="Times New Roman"/>
                <w:b w:val="false"/>
                <w:i w:val="false"/>
                <w:color w:val="000000"/>
                <w:sz w:val="20"/>
              </w:rPr>
              <w:t>
</w:t>
            </w:r>
            <w:r>
              <w:rPr>
                <w:rFonts w:ascii="Times New Roman"/>
                <w:b w:val="false"/>
                <w:i w:val="false"/>
                <w:color w:val="000000"/>
                <w:sz w:val="20"/>
              </w:rPr>
              <w:t>КазЭкспоГарант» (ГСК по страхованию экспортных</w:t>
            </w:r>
            <w:r>
              <w:br/>
            </w:r>
            <w:r>
              <w:rPr>
                <w:rFonts w:ascii="Times New Roman"/>
                <w:b w:val="false"/>
                <w:i w:val="false"/>
                <w:color w:val="000000"/>
                <w:sz w:val="20"/>
              </w:rPr>
              <w:t>
</w:t>
            </w:r>
            <w:r>
              <w:rPr>
                <w:rFonts w:ascii="Times New Roman"/>
                <w:b w:val="false"/>
                <w:i w:val="false"/>
                <w:color w:val="000000"/>
                <w:sz w:val="20"/>
              </w:rPr>
              <w:t>кредитов и инвестиций)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«Казахстанский фонд гарантирования ипотечных</w:t>
            </w:r>
            <w:r>
              <w:br/>
            </w:r>
            <w:r>
              <w:rPr>
                <w:rFonts w:ascii="Times New Roman"/>
                <w:b w:val="false"/>
                <w:i w:val="false"/>
                <w:color w:val="000000"/>
                <w:sz w:val="20"/>
              </w:rPr>
              <w:t>
</w:t>
            </w:r>
            <w:r>
              <w:rPr>
                <w:rFonts w:ascii="Times New Roman"/>
                <w:b w:val="false"/>
                <w:i w:val="false"/>
                <w:color w:val="000000"/>
                <w:sz w:val="20"/>
              </w:rPr>
              <w:t>кредитов»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Актобе»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 Контракт»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«СК-Фармация»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Горнорудная Компания «Тау-Кен Самрук»</w:t>
            </w:r>
            <w:r>
              <w:br/>
            </w:r>
            <w:r>
              <w:rPr>
                <w:rFonts w:ascii="Times New Roman"/>
                <w:b w:val="false"/>
                <w:i w:val="false"/>
                <w:color w:val="000000"/>
                <w:sz w:val="20"/>
              </w:rPr>
              <w:t>
</w:t>
            </w:r>
            <w:r>
              <w:rPr>
                <w:rFonts w:ascii="Times New Roman"/>
                <w:b w:val="false"/>
                <w:i w:val="false"/>
                <w:color w:val="000000"/>
                <w:sz w:val="20"/>
              </w:rPr>
              <w:t>и дочерние 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«КазНИИ энергетики имени академика Ш.Ч. Чокина»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«Объединенная химическая компания» и дочерние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 Инвест»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«КОРЭМ»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Атырау»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«Аэропорт Павлодар»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«Казахстанский центр содействия инвестициям</w:t>
            </w:r>
            <w:r>
              <w:br/>
            </w:r>
            <w:r>
              <w:rPr>
                <w:rFonts w:ascii="Times New Roman"/>
                <w:b w:val="false"/>
                <w:i w:val="false"/>
                <w:color w:val="000000"/>
                <w:sz w:val="20"/>
              </w:rPr>
              <w:t>
</w:t>
            </w:r>
            <w:r>
              <w:rPr>
                <w:rFonts w:ascii="Times New Roman"/>
                <w:b w:val="false"/>
                <w:i w:val="false"/>
                <w:color w:val="000000"/>
                <w:sz w:val="20"/>
              </w:rPr>
              <w:t>«КазИнвест»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«Карагандагипрошахт и 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«Темірбанк»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KGFIM</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«НГК «Казгеология»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«СК Финанс»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64" w:id="973"/>
    <w:p>
      <w:pPr>
        <w:spacing w:after="0"/>
        <w:ind w:left="0"/>
        <w:jc w:val="both"/>
      </w:pPr>
      <w:r>
        <w:rPr>
          <w:rFonts w:ascii="Times New Roman"/>
          <w:b w:val="false"/>
          <w:i w:val="false"/>
          <w:color w:val="000000"/>
          <w:sz w:val="28"/>
        </w:rPr>
        <w:t>
</w:t>
      </w:r>
      <w:r>
        <w:rPr>
          <w:rFonts w:ascii="Times New Roman"/>
          <w:b/>
          <w:i w:val="false"/>
          <w:color w:val="000000"/>
          <w:sz w:val="28"/>
        </w:rPr>
        <w:t>38. СУЩЕСТВЕННЫЕ НЕДЕНЕЖНЫЕ СДЕЛКИ</w:t>
      </w:r>
    </w:p>
    <w:bookmarkEnd w:id="973"/>
    <w:bookmarkStart w:name="z1265" w:id="974"/>
    <w:p>
      <w:pPr>
        <w:spacing w:after="0"/>
        <w:ind w:left="0"/>
        <w:jc w:val="both"/>
      </w:pPr>
      <w:r>
        <w:rPr>
          <w:rFonts w:ascii="Times New Roman"/>
          <w:b w:val="false"/>
          <w:i w:val="false"/>
          <w:color w:val="000000"/>
          <w:sz w:val="28"/>
        </w:rPr>
        <w:t xml:space="preserve">
В 2011 и 2010 годах Группа передала Акционеру акции дочерних организаций и получила от Акционера акции и прочее имущество по договорам мены </w:t>
      </w:r>
      <w:r>
        <w:rPr>
          <w:rFonts w:ascii="Times New Roman"/>
          <w:b w:val="false"/>
          <w:i/>
          <w:color w:val="000000"/>
          <w:sz w:val="28"/>
        </w:rPr>
        <w:t>(</w:t>
      </w:r>
      <w:r>
        <w:rPr>
          <w:rFonts w:ascii="Times New Roman"/>
          <w:b w:val="false"/>
          <w:i w:val="false"/>
          <w:color w:val="000000"/>
          <w:sz w:val="28"/>
        </w:rPr>
        <w:t>Примечание 17.4</w:t>
      </w:r>
      <w:r>
        <w:rPr>
          <w:rFonts w:ascii="Times New Roman"/>
          <w:b w:val="false"/>
          <w:i/>
          <w:color w:val="000000"/>
          <w:sz w:val="28"/>
        </w:rPr>
        <w:t xml:space="preserve">). </w:t>
      </w:r>
      <w:r>
        <w:rPr>
          <w:rFonts w:ascii="Times New Roman"/>
          <w:b w:val="false"/>
          <w:i w:val="false"/>
          <w:color w:val="000000"/>
          <w:sz w:val="28"/>
        </w:rPr>
        <w:t>Данные операции были исключены из консолидированного отчета о движении денежных средств.</w:t>
      </w:r>
    </w:p>
    <w:bookmarkEnd w:id="974"/>
    <w:bookmarkStart w:name="z1266" w:id="975"/>
    <w:p>
      <w:pPr>
        <w:spacing w:after="0"/>
        <w:ind w:left="0"/>
        <w:jc w:val="both"/>
      </w:pPr>
      <w:r>
        <w:rPr>
          <w:rFonts w:ascii="Times New Roman"/>
          <w:b w:val="false"/>
          <w:i w:val="false"/>
          <w:color w:val="000000"/>
          <w:sz w:val="28"/>
        </w:rPr>
        <w:t>
На 31 декабря 2011 года, кредиторская задолженность за приобретенные основные средства увеличилась на 25.921 миллион тенге (2010: 34.681 миллион тенге). Данная операция была исключена из консолидированного отчета о движении денежных средств.</w:t>
      </w:r>
    </w:p>
    <w:bookmarkEnd w:id="975"/>
    <w:bookmarkStart w:name="z1267" w:id="976"/>
    <w:p>
      <w:pPr>
        <w:spacing w:after="0"/>
        <w:ind w:left="0"/>
        <w:jc w:val="both"/>
      </w:pPr>
      <w:r>
        <w:rPr>
          <w:rFonts w:ascii="Times New Roman"/>
          <w:b w:val="false"/>
          <w:i w:val="false"/>
          <w:color w:val="000000"/>
          <w:sz w:val="28"/>
        </w:rPr>
        <w:t>
В 2011 году Группа получила основные средства по договорам финансовой аренды стоимостью 8.839 миллионов тенге (2010: 4.190 миллионов тенге). Данная операция была исключена из консолидированного отчета о движении денежных средств.</w:t>
      </w:r>
    </w:p>
    <w:bookmarkEnd w:id="976"/>
    <w:bookmarkStart w:name="z1268" w:id="977"/>
    <w:p>
      <w:pPr>
        <w:spacing w:after="0"/>
        <w:ind w:left="0"/>
        <w:jc w:val="both"/>
      </w:pPr>
      <w:r>
        <w:rPr>
          <w:rFonts w:ascii="Times New Roman"/>
          <w:b w:val="false"/>
          <w:i w:val="false"/>
          <w:color w:val="000000"/>
          <w:sz w:val="28"/>
        </w:rPr>
        <w:t>
В 2011 году Группа получила обеспечение в счет погашения займов клиентам. Справедливая стоимость данного обеспечения составляет 9.802 миллиона тенге (2010: 41.403 миллиона тенге). Данная операция была исключена из консолидированного отчета о движении денежных средств.</w:t>
      </w:r>
    </w:p>
    <w:bookmarkEnd w:id="977"/>
    <w:bookmarkStart w:name="z1269" w:id="978"/>
    <w:p>
      <w:pPr>
        <w:spacing w:after="0"/>
        <w:ind w:left="0"/>
        <w:jc w:val="both"/>
      </w:pPr>
      <w:r>
        <w:rPr>
          <w:rFonts w:ascii="Times New Roman"/>
          <w:b w:val="false"/>
          <w:i w:val="false"/>
          <w:color w:val="000000"/>
          <w:sz w:val="28"/>
        </w:rPr>
        <w:t xml:space="preserve">
В 2011 году Фонд получил от Правительства заемные средства по ставкам вознаграждения, ниже рыночных </w:t>
      </w:r>
      <w:r>
        <w:rPr>
          <w:rFonts w:ascii="Times New Roman"/>
          <w:b w:val="false"/>
          <w:i/>
          <w:color w:val="000000"/>
          <w:sz w:val="28"/>
        </w:rPr>
        <w:t>(</w:t>
      </w:r>
      <w:r>
        <w:rPr>
          <w:rFonts w:ascii="Times New Roman"/>
          <w:b w:val="false"/>
          <w:i w:val="false"/>
          <w:color w:val="000000"/>
          <w:sz w:val="28"/>
        </w:rPr>
        <w:t>Примечание 19</w:t>
      </w:r>
      <w:r>
        <w:rPr>
          <w:rFonts w:ascii="Times New Roman"/>
          <w:b w:val="false"/>
          <w:i/>
          <w:color w:val="000000"/>
          <w:sz w:val="28"/>
        </w:rPr>
        <w:t xml:space="preserve">). </w:t>
      </w:r>
      <w:r>
        <w:rPr>
          <w:rFonts w:ascii="Times New Roman"/>
          <w:b w:val="false"/>
          <w:i w:val="false"/>
          <w:color w:val="000000"/>
          <w:sz w:val="28"/>
        </w:rPr>
        <w:t>Дисконт при первоначальном признании данных обязательств в сумме 21.793 миллиона тенге был отражен в консолидированном отчете об изменениях в капитале (2010: 111.144 миллиона тенге). Данная операция была исключена из консолидированного отчета о движении денежных средств.</w:t>
      </w:r>
    </w:p>
    <w:bookmarkEnd w:id="978"/>
    <w:bookmarkStart w:name="z1270" w:id="979"/>
    <w:p>
      <w:pPr>
        <w:spacing w:after="0"/>
        <w:ind w:left="0"/>
        <w:jc w:val="both"/>
      </w:pPr>
      <w:r>
        <w:rPr>
          <w:rFonts w:ascii="Times New Roman"/>
          <w:b w:val="false"/>
          <w:i w:val="false"/>
          <w:color w:val="000000"/>
          <w:sz w:val="28"/>
        </w:rPr>
        <w:t>
В 2011 году Группа капитализировала в стоимость основных средств затраты по займам в размере 7.626 миллионов тенге (2010: 571 миллион тенге). Данная операция была исключена из настоящего консолидированного отчета о движении денежных средств.</w:t>
      </w:r>
    </w:p>
    <w:bookmarkEnd w:id="979"/>
    <w:bookmarkStart w:name="z1271" w:id="980"/>
    <w:p>
      <w:pPr>
        <w:spacing w:after="0"/>
        <w:ind w:left="0"/>
        <w:jc w:val="both"/>
      </w:pPr>
      <w:r>
        <w:rPr>
          <w:rFonts w:ascii="Times New Roman"/>
          <w:b w:val="false"/>
          <w:i w:val="false"/>
          <w:color w:val="000000"/>
          <w:sz w:val="28"/>
        </w:rPr>
        <w:t xml:space="preserve">
В 2010 году Фонд завершил сделку по покупке 50% доли участия в ТОО «Экибастузская ГРЭС-1» </w:t>
      </w:r>
      <w:r>
        <w:rPr>
          <w:rFonts w:ascii="Times New Roman"/>
          <w:b w:val="false"/>
          <w:i/>
          <w:color w:val="000000"/>
          <w:sz w:val="28"/>
        </w:rPr>
        <w:t>(</w:t>
      </w:r>
      <w:r>
        <w:rPr>
          <w:rFonts w:ascii="Times New Roman"/>
          <w:b w:val="false"/>
          <w:i w:val="false"/>
          <w:color w:val="000000"/>
          <w:sz w:val="28"/>
        </w:rPr>
        <w:t>Примечание 9</w:t>
      </w:r>
      <w:r>
        <w:rPr>
          <w:rFonts w:ascii="Times New Roman"/>
          <w:b w:val="false"/>
          <w:i w:val="false"/>
          <w:color w:val="000000"/>
          <w:sz w:val="28"/>
        </w:rPr>
        <w:t>).</w:t>
      </w:r>
    </w:p>
    <w:bookmarkEnd w:id="980"/>
    <w:bookmarkStart w:name="z1272" w:id="981"/>
    <w:p>
      <w:pPr>
        <w:spacing w:after="0"/>
        <w:ind w:left="0"/>
        <w:jc w:val="both"/>
      </w:pPr>
      <w:r>
        <w:rPr>
          <w:rFonts w:ascii="Times New Roman"/>
          <w:b w:val="false"/>
          <w:i w:val="false"/>
          <w:color w:val="000000"/>
          <w:sz w:val="28"/>
        </w:rPr>
        <w:t>
</w:t>
      </w:r>
      <w:r>
        <w:rPr>
          <w:rFonts w:ascii="Times New Roman"/>
          <w:b/>
          <w:i w:val="false"/>
          <w:color w:val="000000"/>
          <w:sz w:val="28"/>
        </w:rPr>
        <w:t>39. РАСКРЫТИЕ ИНФОРМАЦИИ О СВЯЗАННЫХ СТОРОНАХ</w:t>
      </w:r>
    </w:p>
    <w:bookmarkEnd w:id="981"/>
    <w:bookmarkStart w:name="z1273" w:id="982"/>
    <w:p>
      <w:pPr>
        <w:spacing w:after="0"/>
        <w:ind w:left="0"/>
        <w:jc w:val="both"/>
      </w:pPr>
      <w:r>
        <w:rPr>
          <w:rFonts w:ascii="Times New Roman"/>
          <w:b w:val="false"/>
          <w:i w:val="false"/>
          <w:color w:val="000000"/>
          <w:sz w:val="28"/>
        </w:rPr>
        <w:t>
В соответствии с МСБУ 24 «Раскрытия информации о связанных сторонах» стороны считаются связанными, если одна сторона имеет возможность контролировать другую сторону или осуществлять значительное влияние на другую сторону при принятии ею финансовых или операционных решений. При оценке возможного наличия отношений с каждой связанной стороной внимание уделяется сути взаимоотношений, а не только их юридическому оформлению.</w:t>
      </w:r>
    </w:p>
    <w:bookmarkEnd w:id="982"/>
    <w:bookmarkStart w:name="z1274" w:id="983"/>
    <w:p>
      <w:pPr>
        <w:spacing w:after="0"/>
        <w:ind w:left="0"/>
        <w:jc w:val="both"/>
      </w:pPr>
      <w:r>
        <w:rPr>
          <w:rFonts w:ascii="Times New Roman"/>
          <w:b w:val="false"/>
          <w:i w:val="false"/>
          <w:color w:val="000000"/>
          <w:sz w:val="28"/>
        </w:rPr>
        <w:t>
Связанные стороны включают в себя ключевой управляющий персонал Группы, организации, в которых ключевому управляющему персоналу Группы прямо или косвенно принадлежит существенная доля участия, а также прочие предприятия, контролируемые Правительством. Сделки со связанными сторонами осуществлялись на условиях, согласованных между сторонами, которые не обязательно соответствуют рыночным ставкам, за исключением некоторых регулируемых услуг, которые предоставлены на основании тарифов, предлагаемых для связанных и третьих сторон.</w:t>
      </w:r>
    </w:p>
    <w:bookmarkEnd w:id="983"/>
    <w:bookmarkStart w:name="z1275" w:id="984"/>
    <w:p>
      <w:pPr>
        <w:spacing w:after="0"/>
        <w:ind w:left="0"/>
        <w:jc w:val="both"/>
      </w:pPr>
      <w:r>
        <w:rPr>
          <w:rFonts w:ascii="Times New Roman"/>
          <w:b w:val="false"/>
          <w:i w:val="false"/>
          <w:color w:val="000000"/>
          <w:sz w:val="28"/>
        </w:rPr>
        <w:t>
Следующая таблица показывает общую сумму сделок, которые были совершены со связанными сторонами по состоянию на 31 декабря:</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1"/>
        <w:gridCol w:w="1804"/>
        <w:gridCol w:w="2455"/>
        <w:gridCol w:w="1909"/>
        <w:gridCol w:w="2064"/>
        <w:gridCol w:w="1457"/>
      </w:tblGrid>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w:t>
            </w:r>
            <w:r>
              <w:br/>
            </w:r>
            <w:r>
              <w:rPr>
                <w:rFonts w:ascii="Times New Roman"/>
                <w:b w:val="false"/>
                <w:i w:val="false"/>
                <w:color w:val="000000"/>
                <w:sz w:val="20"/>
              </w:rPr>
              <w:t>
</w:t>
            </w:r>
            <w:r>
              <w:rPr>
                <w:rFonts w:ascii="Times New Roman"/>
                <w:b w:val="false"/>
                <w:i w:val="false"/>
                <w:color w:val="000000"/>
                <w:sz w:val="20"/>
              </w:rPr>
              <w:t>компании</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в которых</w:t>
            </w:r>
            <w:r>
              <w:br/>
            </w:r>
            <w:r>
              <w:rPr>
                <w:rFonts w:ascii="Times New Roman"/>
                <w:b w:val="false"/>
                <w:i w:val="false"/>
                <w:color w:val="000000"/>
                <w:sz w:val="20"/>
              </w:rPr>
              <w:t>
</w:t>
            </w: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является</w:t>
            </w:r>
            <w:r>
              <w:br/>
            </w:r>
            <w:r>
              <w:rPr>
                <w:rFonts w:ascii="Times New Roman"/>
                <w:b w:val="false"/>
                <w:i w:val="false"/>
                <w:color w:val="000000"/>
                <w:sz w:val="20"/>
              </w:rPr>
              <w:t>
</w:t>
            </w:r>
            <w:r>
              <w:rPr>
                <w:rFonts w:ascii="Times New Roman"/>
                <w:b w:val="false"/>
                <w:i w:val="false"/>
                <w:color w:val="000000"/>
                <w:sz w:val="20"/>
              </w:rPr>
              <w:t>участником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контролируемые</w:t>
            </w:r>
            <w:r>
              <w:br/>
            </w:r>
            <w:r>
              <w:rPr>
                <w:rFonts w:ascii="Times New Roman"/>
                <w:b w:val="false"/>
                <w:i w:val="false"/>
                <w:color w:val="000000"/>
                <w:sz w:val="20"/>
              </w:rPr>
              <w:t>
</w:t>
            </w:r>
            <w:r>
              <w:rPr>
                <w:rFonts w:ascii="Times New Roman"/>
                <w:b w:val="false"/>
                <w:i w:val="false"/>
                <w:color w:val="000000"/>
                <w:sz w:val="20"/>
              </w:rPr>
              <w:t>государством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связанные</w:t>
            </w:r>
            <w:r>
              <w:br/>
            </w:r>
            <w:r>
              <w:rPr>
                <w:rFonts w:ascii="Times New Roman"/>
                <w:b w:val="false"/>
                <w:i w:val="false"/>
                <w:color w:val="000000"/>
                <w:sz w:val="20"/>
              </w:rPr>
              <w:t>
</w:t>
            </w:r>
            <w:r>
              <w:rPr>
                <w:rFonts w:ascii="Times New Roman"/>
                <w:b w:val="false"/>
                <w:i w:val="false"/>
                <w:color w:val="000000"/>
                <w:sz w:val="20"/>
              </w:rPr>
              <w:t>стороны</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связанных сторон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w:t>
            </w:r>
            <w:r>
              <w:br/>
            </w:r>
            <w:r>
              <w:rPr>
                <w:rFonts w:ascii="Times New Roman"/>
                <w:b w:val="false"/>
                <w:i w:val="false"/>
                <w:color w:val="000000"/>
                <w:sz w:val="20"/>
              </w:rPr>
              <w:t>
</w:t>
            </w:r>
            <w:r>
              <w:rPr>
                <w:rFonts w:ascii="Times New Roman"/>
                <w:b w:val="false"/>
                <w:i w:val="false"/>
                <w:color w:val="000000"/>
                <w:sz w:val="20"/>
              </w:rPr>
              <w:t>17.776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r>
              <w:br/>
            </w:r>
            <w:r>
              <w:rPr>
                <w:rFonts w:ascii="Times New Roman"/>
                <w:b w:val="false"/>
                <w:i w:val="false"/>
                <w:color w:val="000000"/>
                <w:sz w:val="20"/>
              </w:rPr>
              <w:t>
</w:t>
            </w:r>
            <w:r>
              <w:rPr>
                <w:rFonts w:ascii="Times New Roman"/>
                <w:b w:val="false"/>
                <w:i w:val="false"/>
                <w:color w:val="000000"/>
                <w:sz w:val="20"/>
              </w:rPr>
              <w:t>4.203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r>
              <w:br/>
            </w:r>
            <w:r>
              <w:rPr>
                <w:rFonts w:ascii="Times New Roman"/>
                <w:b w:val="false"/>
                <w:i w:val="false"/>
                <w:color w:val="000000"/>
                <w:sz w:val="20"/>
              </w:rPr>
              <w:t>
</w:t>
            </w:r>
            <w:r>
              <w:rPr>
                <w:rFonts w:ascii="Times New Roman"/>
                <w:b w:val="false"/>
                <w:i w:val="false"/>
                <w:color w:val="000000"/>
                <w:sz w:val="20"/>
              </w:rPr>
              <w:t>9.490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5.023</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связанным сторонам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w:t>
            </w:r>
            <w:r>
              <w:br/>
            </w:r>
            <w:r>
              <w:rPr>
                <w:rFonts w:ascii="Times New Roman"/>
                <w:b w:val="false"/>
                <w:i w:val="false"/>
                <w:color w:val="000000"/>
                <w:sz w:val="20"/>
              </w:rPr>
              <w:t>
</w:t>
            </w:r>
            <w:r>
              <w:rPr>
                <w:rFonts w:ascii="Times New Roman"/>
                <w:b w:val="false"/>
                <w:i w:val="false"/>
                <w:color w:val="000000"/>
                <w:sz w:val="20"/>
              </w:rPr>
              <w:t>17.990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r>
              <w:br/>
            </w:r>
            <w:r>
              <w:rPr>
                <w:rFonts w:ascii="Times New Roman"/>
                <w:b w:val="false"/>
                <w:i w:val="false"/>
                <w:color w:val="000000"/>
                <w:sz w:val="20"/>
              </w:rPr>
              <w:t>
</w:t>
            </w:r>
            <w:r>
              <w:rPr>
                <w:rFonts w:ascii="Times New Roman"/>
                <w:b w:val="false"/>
                <w:i w:val="false"/>
                <w:color w:val="000000"/>
                <w:sz w:val="20"/>
              </w:rPr>
              <w:t>57.523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r>
              <w:rPr>
                <w:rFonts w:ascii="Times New Roman"/>
                <w:b w:val="false"/>
                <w:i w:val="false"/>
                <w:color w:val="000000"/>
                <w:sz w:val="20"/>
              </w:rPr>
              <w:t>20.868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r>
              <w:br/>
            </w:r>
            <w:r>
              <w:rPr>
                <w:rFonts w:ascii="Times New Roman"/>
                <w:b w:val="false"/>
                <w:i w:val="false"/>
                <w:color w:val="000000"/>
                <w:sz w:val="20"/>
              </w:rPr>
              <w:t>
</w:t>
            </w:r>
            <w:r>
              <w:rPr>
                <w:rFonts w:ascii="Times New Roman"/>
                <w:b w:val="false"/>
                <w:i w:val="false"/>
                <w:color w:val="000000"/>
                <w:sz w:val="20"/>
              </w:rPr>
              <w:t>822</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товаров и услуг</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w:t>
            </w:r>
            <w:r>
              <w:br/>
            </w:r>
            <w:r>
              <w:rPr>
                <w:rFonts w:ascii="Times New Roman"/>
                <w:b w:val="false"/>
                <w:i w:val="false"/>
                <w:color w:val="000000"/>
                <w:sz w:val="20"/>
              </w:rPr>
              <w:t>
</w:t>
            </w:r>
            <w:r>
              <w:rPr>
                <w:rFonts w:ascii="Times New Roman"/>
                <w:b w:val="false"/>
                <w:i w:val="false"/>
                <w:color w:val="000000"/>
                <w:sz w:val="20"/>
              </w:rPr>
              <w:t>34.913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134.207</w:t>
            </w:r>
            <w:r>
              <w:br/>
            </w:r>
            <w:r>
              <w:rPr>
                <w:rFonts w:ascii="Times New Roman"/>
                <w:b w:val="false"/>
                <w:i w:val="false"/>
                <w:color w:val="000000"/>
                <w:sz w:val="20"/>
              </w:rPr>
              <w:t>
</w:t>
            </w:r>
            <w:r>
              <w:rPr>
                <w:rFonts w:ascii="Times New Roman"/>
                <w:b w:val="false"/>
                <w:i w:val="false"/>
                <w:color w:val="000000"/>
                <w:sz w:val="20"/>
              </w:rPr>
              <w:t>73.851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r>
              <w:br/>
            </w:r>
            <w:r>
              <w:rPr>
                <w:rFonts w:ascii="Times New Roman"/>
                <w:b w:val="false"/>
                <w:i w:val="false"/>
                <w:color w:val="000000"/>
                <w:sz w:val="20"/>
              </w:rPr>
              <w:t>
</w:t>
            </w:r>
            <w:r>
              <w:rPr>
                <w:rFonts w:ascii="Times New Roman"/>
                <w:b w:val="false"/>
                <w:i w:val="false"/>
                <w:color w:val="000000"/>
                <w:sz w:val="20"/>
              </w:rPr>
              <w:t>1.349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r>
              <w:br/>
            </w:r>
            <w:r>
              <w:rPr>
                <w:rFonts w:ascii="Times New Roman"/>
                <w:b w:val="false"/>
                <w:i w:val="false"/>
                <w:color w:val="000000"/>
                <w:sz w:val="20"/>
              </w:rPr>
              <w:t>
</w:t>
            </w:r>
            <w:r>
              <w:rPr>
                <w:rFonts w:ascii="Times New Roman"/>
                <w:b w:val="false"/>
                <w:i w:val="false"/>
                <w:color w:val="000000"/>
                <w:sz w:val="20"/>
              </w:rPr>
              <w:t>8.755</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и услуг</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w:t>
            </w:r>
            <w:r>
              <w:br/>
            </w:r>
            <w:r>
              <w:rPr>
                <w:rFonts w:ascii="Times New Roman"/>
                <w:b w:val="false"/>
                <w:i w:val="false"/>
                <w:color w:val="000000"/>
                <w:sz w:val="20"/>
              </w:rPr>
              <w:t>
</w:t>
            </w:r>
            <w:r>
              <w:rPr>
                <w:rFonts w:ascii="Times New Roman"/>
                <w:b w:val="false"/>
                <w:i w:val="false"/>
                <w:color w:val="000000"/>
                <w:sz w:val="20"/>
              </w:rPr>
              <w:t>56.319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226.160</w:t>
            </w:r>
            <w:r>
              <w:br/>
            </w:r>
            <w:r>
              <w:rPr>
                <w:rFonts w:ascii="Times New Roman"/>
                <w:b w:val="false"/>
                <w:i w:val="false"/>
                <w:color w:val="000000"/>
                <w:sz w:val="20"/>
              </w:rPr>
              <w:t>
</w:t>
            </w:r>
            <w:r>
              <w:rPr>
                <w:rFonts w:ascii="Times New Roman"/>
                <w:b w:val="false"/>
                <w:i w:val="false"/>
                <w:color w:val="000000"/>
                <w:sz w:val="20"/>
              </w:rPr>
              <w:t>76.863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w:t>
            </w:r>
            <w:r>
              <w:br/>
            </w:r>
            <w:r>
              <w:rPr>
                <w:rFonts w:ascii="Times New Roman"/>
                <w:b w:val="false"/>
                <w:i w:val="false"/>
                <w:color w:val="000000"/>
                <w:sz w:val="20"/>
              </w:rPr>
              <w:t>
</w:t>
            </w:r>
            <w:r>
              <w:rPr>
                <w:rFonts w:ascii="Times New Roman"/>
                <w:b w:val="false"/>
                <w:i w:val="false"/>
                <w:color w:val="000000"/>
                <w:sz w:val="20"/>
              </w:rPr>
              <w:t>11.311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24.427</w:t>
            </w:r>
            <w:r>
              <w:br/>
            </w:r>
            <w:r>
              <w:rPr>
                <w:rFonts w:ascii="Times New Roman"/>
                <w:b w:val="false"/>
                <w:i w:val="false"/>
                <w:color w:val="000000"/>
                <w:sz w:val="20"/>
              </w:rPr>
              <w:t>
</w:t>
            </w:r>
            <w:r>
              <w:rPr>
                <w:rFonts w:ascii="Times New Roman"/>
                <w:b w:val="false"/>
                <w:i w:val="false"/>
                <w:color w:val="000000"/>
                <w:sz w:val="20"/>
              </w:rPr>
              <w:t>732</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и депозиты (обязательство)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r>
              <w:rPr>
                <w:rFonts w:ascii="Times New Roman"/>
                <w:b w:val="false"/>
                <w:i w:val="false"/>
                <w:color w:val="000000"/>
                <w:sz w:val="20"/>
              </w:rPr>
              <w:t>-</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w:t>
            </w:r>
            <w:r>
              <w:br/>
            </w:r>
            <w:r>
              <w:rPr>
                <w:rFonts w:ascii="Times New Roman"/>
                <w:b w:val="false"/>
                <w:i w:val="false"/>
                <w:color w:val="000000"/>
                <w:sz w:val="20"/>
              </w:rPr>
              <w:t>
</w:t>
            </w:r>
            <w:r>
              <w:rPr>
                <w:rFonts w:ascii="Times New Roman"/>
                <w:b w:val="false"/>
                <w:i w:val="false"/>
                <w:color w:val="000000"/>
                <w:sz w:val="20"/>
              </w:rPr>
              <w:t>16.400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r>
              <w:br/>
            </w:r>
            <w:r>
              <w:rPr>
                <w:rFonts w:ascii="Times New Roman"/>
                <w:b w:val="false"/>
                <w:i w:val="false"/>
                <w:color w:val="000000"/>
                <w:sz w:val="20"/>
              </w:rPr>
              <w:t>
</w:t>
            </w:r>
            <w:r>
              <w:rPr>
                <w:rFonts w:ascii="Times New Roman"/>
                <w:b w:val="false"/>
                <w:i w:val="false"/>
                <w:color w:val="000000"/>
                <w:sz w:val="20"/>
              </w:rPr>
              <w:t>2.113</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и депозиты (активы)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r>
              <w:br/>
            </w:r>
            <w:r>
              <w:rPr>
                <w:rFonts w:ascii="Times New Roman"/>
                <w:b w:val="false"/>
                <w:i w:val="false"/>
                <w:color w:val="000000"/>
                <w:sz w:val="20"/>
              </w:rPr>
              <w:t>
</w:t>
            </w:r>
            <w:r>
              <w:rPr>
                <w:rFonts w:ascii="Times New Roman"/>
                <w:b w:val="false"/>
                <w:i w:val="false"/>
                <w:color w:val="000000"/>
                <w:sz w:val="20"/>
              </w:rPr>
              <w:t>3.930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526.898</w:t>
            </w:r>
            <w:r>
              <w:br/>
            </w:r>
            <w:r>
              <w:rPr>
                <w:rFonts w:ascii="Times New Roman"/>
                <w:b w:val="false"/>
                <w:i w:val="false"/>
                <w:color w:val="000000"/>
                <w:sz w:val="20"/>
              </w:rPr>
              <w:t>
</w:t>
            </w:r>
            <w:r>
              <w:rPr>
                <w:rFonts w:ascii="Times New Roman"/>
                <w:b w:val="false"/>
                <w:i w:val="false"/>
                <w:color w:val="000000"/>
                <w:sz w:val="20"/>
              </w:rPr>
              <w:t>512.421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537.254</w:t>
            </w:r>
            <w:r>
              <w:br/>
            </w:r>
            <w:r>
              <w:rPr>
                <w:rFonts w:ascii="Times New Roman"/>
                <w:b w:val="false"/>
                <w:i w:val="false"/>
                <w:color w:val="000000"/>
                <w:sz w:val="20"/>
              </w:rPr>
              <w:t>
</w:t>
            </w:r>
            <w:r>
              <w:rPr>
                <w:rFonts w:ascii="Times New Roman"/>
                <w:b w:val="false"/>
                <w:i w:val="false"/>
                <w:color w:val="000000"/>
                <w:sz w:val="20"/>
              </w:rPr>
              <w:t>579.431</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r>
              <w:br/>
            </w:r>
            <w:r>
              <w:rPr>
                <w:rFonts w:ascii="Times New Roman"/>
                <w:b w:val="false"/>
                <w:i w:val="false"/>
                <w:color w:val="000000"/>
                <w:sz w:val="20"/>
              </w:rPr>
              <w:t>
</w:t>
            </w:r>
            <w:r>
              <w:rPr>
                <w:rFonts w:ascii="Times New Roman"/>
                <w:b w:val="false"/>
                <w:i w:val="false"/>
                <w:color w:val="000000"/>
                <w:sz w:val="20"/>
              </w:rPr>
              <w:t>9.765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r>
              <w:br/>
            </w:r>
            <w:r>
              <w:rPr>
                <w:rFonts w:ascii="Times New Roman"/>
                <w:b w:val="false"/>
                <w:i w:val="false"/>
                <w:color w:val="000000"/>
                <w:sz w:val="20"/>
              </w:rPr>
              <w:t>
</w:t>
            </w:r>
            <w:r>
              <w:rPr>
                <w:rFonts w:ascii="Times New Roman"/>
                <w:b w:val="false"/>
                <w:i w:val="false"/>
                <w:color w:val="000000"/>
                <w:sz w:val="20"/>
              </w:rPr>
              <w:t>512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r>
              <w:br/>
            </w:r>
            <w:r>
              <w:rPr>
                <w:rFonts w:ascii="Times New Roman"/>
                <w:b w:val="false"/>
                <w:i w:val="false"/>
                <w:color w:val="000000"/>
                <w:sz w:val="20"/>
              </w:rPr>
              <w:t>
</w:t>
            </w:r>
            <w:r>
              <w:rPr>
                <w:rFonts w:ascii="Times New Roman"/>
                <w:b w:val="false"/>
                <w:i w:val="false"/>
                <w:color w:val="000000"/>
                <w:sz w:val="20"/>
              </w:rPr>
              <w:t>778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43.803</w:t>
            </w:r>
            <w:r>
              <w:br/>
            </w:r>
            <w:r>
              <w:rPr>
                <w:rFonts w:ascii="Times New Roman"/>
                <w:b w:val="false"/>
                <w:i w:val="false"/>
                <w:color w:val="000000"/>
                <w:sz w:val="20"/>
              </w:rPr>
              <w:t>
</w:t>
            </w:r>
            <w:r>
              <w:rPr>
                <w:rFonts w:ascii="Times New Roman"/>
                <w:b w:val="false"/>
                <w:i w:val="false"/>
                <w:color w:val="000000"/>
                <w:sz w:val="20"/>
              </w:rPr>
              <w:t>51.788</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полученные </w:t>
            </w:r>
            <w:r>
              <w:rPr>
                <w:rFonts w:ascii="Times New Roman"/>
                <w:b w:val="false"/>
                <w:i/>
                <w:color w:val="000000"/>
                <w:sz w:val="20"/>
              </w:rPr>
              <w:t>(</w:t>
            </w:r>
            <w:r>
              <w:rPr>
                <w:rFonts w:ascii="Times New Roman"/>
                <w:b w:val="false"/>
                <w:i w:val="false"/>
                <w:color w:val="000000"/>
                <w:sz w:val="20"/>
              </w:rPr>
              <w:t>Примечание 19</w:t>
            </w:r>
            <w:r>
              <w:rPr>
                <w:rFonts w:ascii="Times New Roman"/>
                <w:b w:val="false"/>
                <w:i/>
                <w:color w:val="000000"/>
                <w:sz w:val="20"/>
              </w:rPr>
              <w:t>)</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r>
              <w:br/>
            </w:r>
            <w:r>
              <w:rPr>
                <w:rFonts w:ascii="Times New Roman"/>
                <w:b w:val="false"/>
                <w:i w:val="false"/>
                <w:color w:val="000000"/>
                <w:sz w:val="20"/>
              </w:rPr>
              <w:t>
</w:t>
            </w:r>
            <w:r>
              <w:rPr>
                <w:rFonts w:ascii="Times New Roman"/>
                <w:b w:val="false"/>
                <w:i w:val="false"/>
                <w:color w:val="000000"/>
                <w:sz w:val="20"/>
              </w:rPr>
              <w:t>1.882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881.252</w:t>
            </w:r>
            <w:r>
              <w:br/>
            </w:r>
            <w:r>
              <w:rPr>
                <w:rFonts w:ascii="Times New Roman"/>
                <w:b w:val="false"/>
                <w:i w:val="false"/>
                <w:color w:val="000000"/>
                <w:sz w:val="20"/>
              </w:rPr>
              <w:t>
</w:t>
            </w:r>
            <w:r>
              <w:rPr>
                <w:rFonts w:ascii="Times New Roman"/>
                <w:b w:val="false"/>
                <w:i w:val="false"/>
                <w:color w:val="000000"/>
                <w:sz w:val="20"/>
              </w:rPr>
              <w:t>842.091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151.278</w:t>
            </w:r>
            <w:r>
              <w:br/>
            </w:r>
            <w:r>
              <w:rPr>
                <w:rFonts w:ascii="Times New Roman"/>
                <w:b w:val="false"/>
                <w:i w:val="false"/>
                <w:color w:val="000000"/>
                <w:sz w:val="20"/>
              </w:rPr>
              <w:t>
</w:t>
            </w:r>
            <w:r>
              <w:rPr>
                <w:rFonts w:ascii="Times New Roman"/>
                <w:b w:val="false"/>
                <w:i w:val="false"/>
                <w:color w:val="000000"/>
                <w:sz w:val="20"/>
              </w:rPr>
              <w:t>52.015</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r>
              <w:br/>
            </w:r>
            <w:r>
              <w:rPr>
                <w:rFonts w:ascii="Times New Roman"/>
                <w:b w:val="false"/>
                <w:i w:val="false"/>
                <w:color w:val="000000"/>
                <w:sz w:val="20"/>
              </w:rPr>
              <w:t>
</w:t>
            </w:r>
            <w:r>
              <w:rPr>
                <w:rFonts w:ascii="Times New Roman"/>
                <w:b w:val="false"/>
                <w:i w:val="false"/>
                <w:color w:val="000000"/>
                <w:sz w:val="20"/>
              </w:rPr>
              <w:t>-</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r>
              <w:br/>
            </w:r>
            <w:r>
              <w:rPr>
                <w:rFonts w:ascii="Times New Roman"/>
                <w:b w:val="false"/>
                <w:i w:val="false"/>
                <w:color w:val="000000"/>
                <w:sz w:val="20"/>
              </w:rPr>
              <w:t>
</w:t>
            </w: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146.913</w:t>
            </w:r>
            <w:r>
              <w:br/>
            </w:r>
            <w:r>
              <w:rPr>
                <w:rFonts w:ascii="Times New Roman"/>
                <w:b w:val="false"/>
                <w:i w:val="false"/>
                <w:color w:val="000000"/>
                <w:sz w:val="20"/>
              </w:rPr>
              <w:t>
</w:t>
            </w:r>
            <w:r>
              <w:rPr>
                <w:rFonts w:ascii="Times New Roman"/>
                <w:b w:val="false"/>
                <w:i w:val="false"/>
                <w:color w:val="000000"/>
                <w:sz w:val="20"/>
              </w:rPr>
              <w:t>112.228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r>
              <w:br/>
            </w:r>
            <w:r>
              <w:rPr>
                <w:rFonts w:ascii="Times New Roman"/>
                <w:b w:val="false"/>
                <w:i w:val="false"/>
                <w:color w:val="000000"/>
                <w:sz w:val="20"/>
              </w:rPr>
              <w:t>
</w:t>
            </w:r>
            <w:r>
              <w:rPr>
                <w:rFonts w:ascii="Times New Roman"/>
                <w:b w:val="false"/>
                <w:i w:val="false"/>
                <w:color w:val="000000"/>
                <w:sz w:val="20"/>
              </w:rPr>
              <w:t>23.391</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r>
              <w:rPr>
                <w:rFonts w:ascii="Times New Roman"/>
                <w:b w:val="false"/>
                <w:i w:val="false"/>
                <w:color w:val="000000"/>
                <w:sz w:val="20"/>
              </w:rPr>
              <w:t>-</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41.181</w:t>
            </w:r>
            <w:r>
              <w:br/>
            </w:r>
            <w:r>
              <w:rPr>
                <w:rFonts w:ascii="Times New Roman"/>
                <w:b w:val="false"/>
                <w:i w:val="false"/>
                <w:color w:val="000000"/>
                <w:sz w:val="20"/>
              </w:rPr>
              <w:t>
</w:t>
            </w: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r>
              <w:br/>
            </w:r>
            <w:r>
              <w:rPr>
                <w:rFonts w:ascii="Times New Roman"/>
                <w:b w:val="false"/>
                <w:i w:val="false"/>
                <w:color w:val="000000"/>
                <w:sz w:val="20"/>
              </w:rPr>
              <w:t>
</w:t>
            </w: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полученное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r>
              <w:br/>
            </w:r>
            <w:r>
              <w:rPr>
                <w:rFonts w:ascii="Times New Roman"/>
                <w:b w:val="false"/>
                <w:i w:val="false"/>
                <w:color w:val="000000"/>
                <w:sz w:val="20"/>
              </w:rPr>
              <w:t>
</w:t>
            </w:r>
            <w:r>
              <w:rPr>
                <w:rFonts w:ascii="Times New Roman"/>
                <w:b w:val="false"/>
                <w:i w:val="false"/>
                <w:color w:val="000000"/>
                <w:sz w:val="20"/>
              </w:rPr>
              <w:t>6.218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r>
              <w:rPr>
                <w:rFonts w:ascii="Times New Roman"/>
                <w:b w:val="false"/>
                <w:i w:val="false"/>
                <w:color w:val="000000"/>
                <w:sz w:val="20"/>
              </w:rPr>
              <w:t>377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r>
              <w:br/>
            </w:r>
            <w:r>
              <w:rPr>
                <w:rFonts w:ascii="Times New Roman"/>
                <w:b w:val="false"/>
                <w:i w:val="false"/>
                <w:color w:val="000000"/>
                <w:sz w:val="20"/>
              </w:rPr>
              <w:t>
</w:t>
            </w:r>
            <w:r>
              <w:rPr>
                <w:rFonts w:ascii="Times New Roman"/>
                <w:b w:val="false"/>
                <w:i w:val="false"/>
                <w:color w:val="000000"/>
                <w:sz w:val="20"/>
              </w:rPr>
              <w:t>3.674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w:t>
            </w:r>
            <w:r>
              <w:br/>
            </w:r>
            <w:r>
              <w:rPr>
                <w:rFonts w:ascii="Times New Roman"/>
                <w:b w:val="false"/>
                <w:i w:val="false"/>
                <w:color w:val="000000"/>
                <w:sz w:val="20"/>
              </w:rPr>
              <w:t>
</w:t>
            </w:r>
            <w:r>
              <w:rPr>
                <w:rFonts w:ascii="Times New Roman"/>
                <w:b w:val="false"/>
                <w:i w:val="false"/>
                <w:color w:val="000000"/>
                <w:sz w:val="20"/>
              </w:rPr>
              <w:t>23.270</w:t>
            </w:r>
          </w:p>
        </w:tc>
      </w:tr>
      <w:tr>
        <w:trPr>
          <w:trHeight w:val="30" w:hRule="atLeast"/>
        </w:trPr>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55.912</w:t>
            </w:r>
            <w:r>
              <w:br/>
            </w:r>
            <w:r>
              <w:rPr>
                <w:rFonts w:ascii="Times New Roman"/>
                <w:b w:val="false"/>
                <w:i w:val="false"/>
                <w:color w:val="000000"/>
                <w:sz w:val="20"/>
              </w:rPr>
              <w:t>
</w:t>
            </w:r>
            <w:r>
              <w:rPr>
                <w:rFonts w:ascii="Times New Roman"/>
                <w:b w:val="false"/>
                <w:i w:val="false"/>
                <w:color w:val="000000"/>
                <w:sz w:val="20"/>
              </w:rPr>
              <w:t>2.801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r>
              <w:br/>
            </w:r>
            <w:r>
              <w:rPr>
                <w:rFonts w:ascii="Times New Roman"/>
                <w:b w:val="false"/>
                <w:i w:val="false"/>
                <w:color w:val="000000"/>
                <w:sz w:val="20"/>
              </w:rPr>
              <w:t>
</w:t>
            </w:r>
            <w:r>
              <w:rPr>
                <w:rFonts w:ascii="Times New Roman"/>
                <w:b w:val="false"/>
                <w:i w:val="false"/>
                <w:color w:val="000000"/>
                <w:sz w:val="20"/>
              </w:rPr>
              <w:t>992</w:t>
            </w:r>
          </w:p>
        </w:tc>
      </w:tr>
    </w:tbl>
    <w:bookmarkStart w:name="z1276" w:id="985"/>
    <w:p>
      <w:pPr>
        <w:spacing w:after="0"/>
        <w:ind w:left="0"/>
        <w:jc w:val="both"/>
      </w:pPr>
      <w:r>
        <w:rPr>
          <w:rFonts w:ascii="Times New Roman"/>
          <w:b w:val="false"/>
          <w:i w:val="false"/>
          <w:color w:val="000000"/>
          <w:sz w:val="28"/>
        </w:rPr>
        <w:t>
На 31 декабря 2011 года текущие счета и банковские депозиты в размере 535.117 миллионов тенге были размещены в АО «Народный Банк Казахстана», который рассматривается как связанная сторона Группы (2010: 561.921 миллион тенге).</w:t>
      </w:r>
    </w:p>
    <w:bookmarkEnd w:id="985"/>
    <w:bookmarkStart w:name="z1277" w:id="986"/>
    <w:p>
      <w:pPr>
        <w:spacing w:after="0"/>
        <w:ind w:left="0"/>
        <w:jc w:val="both"/>
      </w:pPr>
      <w:r>
        <w:rPr>
          <w:rFonts w:ascii="Times New Roman"/>
          <w:b w:val="false"/>
          <w:i w:val="false"/>
          <w:color w:val="000000"/>
          <w:sz w:val="28"/>
        </w:rPr>
        <w:t>
По состоянию на 31 декабря 2011 года, задолженность по займам связанным сторонам включала задолженность перед АО «Народный Банк Казахстана» в размере 147.336 миллионов тенге (2010: 40.464 миллиона тенге), а займы, выданные АО «Народный Банк Казахстана» на 31 декабря 2011 года - 21.000 миллион тенге (2010: 21.000 миллион тенге).</w:t>
      </w:r>
    </w:p>
    <w:bookmarkEnd w:id="986"/>
    <w:bookmarkStart w:name="z1278" w:id="987"/>
    <w:p>
      <w:pPr>
        <w:spacing w:after="0"/>
        <w:ind w:left="0"/>
        <w:jc w:val="both"/>
      </w:pPr>
      <w:r>
        <w:rPr>
          <w:rFonts w:ascii="Times New Roman"/>
          <w:b w:val="false"/>
          <w:i w:val="false"/>
          <w:color w:val="000000"/>
          <w:sz w:val="28"/>
        </w:rPr>
        <w:t>
Общая сумма дивидендов по привилегированным акциям, полученным от АО «Народный Банк Казахстана» в 2011 году составила 2.763 миллиона тенге (2010: 2.261 миллион тенге).</w:t>
      </w:r>
    </w:p>
    <w:bookmarkEnd w:id="987"/>
    <w:bookmarkStart w:name="z1279" w:id="988"/>
    <w:p>
      <w:pPr>
        <w:spacing w:after="0"/>
        <w:ind w:left="0"/>
        <w:jc w:val="both"/>
      </w:pPr>
      <w:r>
        <w:rPr>
          <w:rFonts w:ascii="Times New Roman"/>
          <w:b w:val="false"/>
          <w:i w:val="false"/>
          <w:color w:val="000000"/>
          <w:sz w:val="28"/>
        </w:rPr>
        <w:t>
На 31 декабря 2011 года ряд займов Группы на сумму 65.969 миллионов тенге был гарантирован Правительством Республики Казахстан (2010: 39.451 миллион тенге).</w:t>
      </w:r>
    </w:p>
    <w:bookmarkEnd w:id="988"/>
    <w:bookmarkStart w:name="z1280" w:id="989"/>
    <w:p>
      <w:pPr>
        <w:spacing w:after="0"/>
        <w:ind w:left="0"/>
        <w:jc w:val="both"/>
      </w:pPr>
      <w:r>
        <w:rPr>
          <w:rFonts w:ascii="Times New Roman"/>
          <w:b w:val="false"/>
          <w:i w:val="false"/>
          <w:color w:val="000000"/>
          <w:sz w:val="28"/>
        </w:rPr>
        <w:t>
Общая сумма вознаграждений, выплаченных ключевому управленческому персоналу, включенная в затраты на персонал в прилагаемом консолидированном отчете о совокупном доходе, составила 8.596 миллионов тенге за год, закончившийся 31 декабря 2011 года (2010: 6.705 миллионов тенге).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p>
    <w:bookmarkEnd w:id="989"/>
    <w:bookmarkStart w:name="z1281" w:id="990"/>
    <w:p>
      <w:pPr>
        <w:spacing w:after="0"/>
        <w:ind w:left="0"/>
        <w:jc w:val="both"/>
      </w:pPr>
      <w:r>
        <w:rPr>
          <w:rFonts w:ascii="Times New Roman"/>
          <w:b w:val="false"/>
          <w:i w:val="false"/>
          <w:color w:val="000000"/>
          <w:sz w:val="28"/>
        </w:rPr>
        <w:t>
Как отмечено в </w:t>
      </w:r>
      <w:r>
        <w:rPr>
          <w:rFonts w:ascii="Times New Roman"/>
          <w:b w:val="false"/>
          <w:i w:val="false"/>
          <w:color w:val="000000"/>
          <w:sz w:val="28"/>
        </w:rPr>
        <w:t>Примечании 26</w:t>
      </w:r>
      <w:r>
        <w:rPr>
          <w:rFonts w:ascii="Times New Roman"/>
          <w:b w:val="false"/>
          <w:i/>
          <w:color w:val="000000"/>
          <w:sz w:val="28"/>
        </w:rPr>
        <w:t xml:space="preserve">, </w:t>
      </w:r>
      <w:r>
        <w:rPr>
          <w:rFonts w:ascii="Times New Roman"/>
          <w:b w:val="false"/>
          <w:i w:val="false"/>
          <w:color w:val="000000"/>
          <w:sz w:val="28"/>
        </w:rPr>
        <w:t>Правительство предоставляет некоторые субсидии дочерним организациям Группы.</w:t>
      </w:r>
    </w:p>
    <w:bookmarkEnd w:id="990"/>
    <w:bookmarkStart w:name="z1282" w:id="991"/>
    <w:p>
      <w:pPr>
        <w:spacing w:after="0"/>
        <w:ind w:left="0"/>
        <w:jc w:val="both"/>
      </w:pPr>
      <w:r>
        <w:rPr>
          <w:rFonts w:ascii="Times New Roman"/>
          <w:b w:val="false"/>
          <w:i w:val="false"/>
          <w:color w:val="000000"/>
          <w:sz w:val="28"/>
        </w:rPr>
        <w:t xml:space="preserve">
В 2011 году Фонд получил от Правительства заемные средства по ставкам вознаграждения ниже рыночных Дисконт при первоначальном признании данных обязательств в сумме 21.793 миллиона тенге был отражен в консолидированном отчете об изменениях в капитале (2010: 111.144 миллионов тенге) </w:t>
      </w:r>
      <w:r>
        <w:rPr>
          <w:rFonts w:ascii="Times New Roman"/>
          <w:b w:val="false"/>
          <w:i/>
          <w:color w:val="000000"/>
          <w:sz w:val="28"/>
        </w:rPr>
        <w:t>(</w:t>
      </w:r>
      <w:r>
        <w:rPr>
          <w:rFonts w:ascii="Times New Roman"/>
          <w:b w:val="false"/>
          <w:i w:val="false"/>
          <w:color w:val="000000"/>
          <w:sz w:val="28"/>
        </w:rPr>
        <w:t>Примечания 17</w:t>
      </w:r>
      <w:r>
        <w:rPr>
          <w:rFonts w:ascii="Times New Roman"/>
          <w:b w:val="false"/>
          <w:i/>
          <w:color w:val="000000"/>
          <w:sz w:val="28"/>
        </w:rPr>
        <w:t xml:space="preserve"> и </w:t>
      </w:r>
      <w:r>
        <w:rPr>
          <w:rFonts w:ascii="Times New Roman"/>
          <w:b w:val="false"/>
          <w:i w:val="false"/>
          <w:color w:val="000000"/>
          <w:sz w:val="28"/>
        </w:rPr>
        <w:t>19</w:t>
      </w:r>
      <w:r>
        <w:rPr>
          <w:rFonts w:ascii="Times New Roman"/>
          <w:b w:val="false"/>
          <w:i/>
          <w:color w:val="000000"/>
          <w:sz w:val="28"/>
        </w:rPr>
        <w:t>).</w:t>
      </w:r>
    </w:p>
    <w:bookmarkEnd w:id="991"/>
    <w:bookmarkStart w:name="z1283" w:id="992"/>
    <w:p>
      <w:pPr>
        <w:spacing w:after="0"/>
        <w:ind w:left="0"/>
        <w:jc w:val="both"/>
      </w:pPr>
      <w:r>
        <w:rPr>
          <w:rFonts w:ascii="Times New Roman"/>
          <w:b w:val="false"/>
          <w:i w:val="false"/>
          <w:color w:val="000000"/>
          <w:sz w:val="28"/>
        </w:rPr>
        <w:t>
</w:t>
      </w:r>
      <w:r>
        <w:rPr>
          <w:rFonts w:ascii="Times New Roman"/>
          <w:b/>
          <w:i w:val="false"/>
          <w:color w:val="000000"/>
          <w:sz w:val="28"/>
        </w:rPr>
        <w:t>40. ФИНАНСОВЫЕ ИНСТРУМЕНТЫ, ЦЕЛИ И ПОЛИТИКА УПРАВЛЕНИЯ</w:t>
      </w:r>
      <w:r>
        <w:br/>
      </w:r>
      <w:r>
        <w:rPr>
          <w:rFonts w:ascii="Times New Roman"/>
          <w:b w:val="false"/>
          <w:i w:val="false"/>
          <w:color w:val="000000"/>
          <w:sz w:val="28"/>
        </w:rPr>
        <w:t>
</w:t>
      </w:r>
      <w:r>
        <w:rPr>
          <w:rFonts w:ascii="Times New Roman"/>
          <w:b/>
          <w:i w:val="false"/>
          <w:color w:val="000000"/>
          <w:sz w:val="28"/>
        </w:rPr>
        <w:t>ФИНАНСОВЫМИ РИСКАМИ</w:t>
      </w:r>
    </w:p>
    <w:bookmarkEnd w:id="992"/>
    <w:bookmarkStart w:name="z1284" w:id="993"/>
    <w:p>
      <w:pPr>
        <w:spacing w:after="0"/>
        <w:ind w:left="0"/>
        <w:jc w:val="both"/>
      </w:pPr>
      <w:r>
        <w:rPr>
          <w:rFonts w:ascii="Times New Roman"/>
          <w:b w:val="false"/>
          <w:i w:val="false"/>
          <w:color w:val="000000"/>
          <w:sz w:val="28"/>
        </w:rPr>
        <w:t>
Основные финансовые инструменты Группы включают банковские займы, денежные средства, краткосрочные вклады, а также дебиторскую и кредиторскую задолженность. Основные риски, возникающие по финансовым инструментам Группы - это риск, связанный со ставками вознаграждения, валютный риск и кредитный риск. Группа также отслеживает риск, связанный с ликвидностью, который возникает по всем финансовым инструментам.</w:t>
      </w:r>
    </w:p>
    <w:bookmarkEnd w:id="993"/>
    <w:bookmarkStart w:name="z1285" w:id="994"/>
    <w:p>
      <w:pPr>
        <w:spacing w:after="0"/>
        <w:ind w:left="0"/>
        <w:jc w:val="both"/>
      </w:pPr>
      <w:r>
        <w:rPr>
          <w:rFonts w:ascii="Times New Roman"/>
          <w:b w:val="false"/>
          <w:i w:val="false"/>
          <w:color w:val="000000"/>
          <w:sz w:val="28"/>
        </w:rPr>
        <w:t>
</w:t>
      </w:r>
      <w:r>
        <w:rPr>
          <w:rFonts w:ascii="Times New Roman"/>
          <w:b/>
          <w:i w:val="false"/>
          <w:color w:val="000000"/>
          <w:sz w:val="28"/>
        </w:rPr>
        <w:t>Риск, связанный со ставками вознаграждения</w:t>
      </w:r>
    </w:p>
    <w:bookmarkEnd w:id="994"/>
    <w:bookmarkStart w:name="z1286" w:id="995"/>
    <w:p>
      <w:pPr>
        <w:spacing w:after="0"/>
        <w:ind w:left="0"/>
        <w:jc w:val="both"/>
      </w:pPr>
      <w:r>
        <w:rPr>
          <w:rFonts w:ascii="Times New Roman"/>
          <w:b w:val="false"/>
          <w:i w:val="false"/>
          <w:color w:val="000000"/>
          <w:sz w:val="28"/>
        </w:rPr>
        <w:t>
Риск, связанный с процентными ставками, представляет собой риск колебания стоимости финансового инструмента в результате изменения ставок вознаграждения на рынке. Группа ограничивает риск, связанный со ставками вознаграждения, посредством осуществления контроля изменений ставок вознаграждения по валютам, в которых выражены ее собственные и заемные средства, а также ее инвестиции.</w:t>
      </w:r>
    </w:p>
    <w:bookmarkEnd w:id="995"/>
    <w:bookmarkStart w:name="z1287" w:id="996"/>
    <w:p>
      <w:pPr>
        <w:spacing w:after="0"/>
        <w:ind w:left="0"/>
        <w:jc w:val="both"/>
      </w:pPr>
      <w:r>
        <w:rPr>
          <w:rFonts w:ascii="Times New Roman"/>
          <w:b w:val="false"/>
          <w:i w:val="false"/>
          <w:color w:val="000000"/>
          <w:sz w:val="28"/>
        </w:rPr>
        <w:t xml:space="preserve">
Подверженность Группы риску, связанному со ставками вознаграждения в основном относится к долгосрочным и краткосрочным долговым обязательствам Группы с плавающими процентными ставками </w:t>
      </w:r>
      <w:r>
        <w:rPr>
          <w:rFonts w:ascii="Times New Roman"/>
          <w:b w:val="false"/>
          <w:i/>
          <w:color w:val="000000"/>
          <w:sz w:val="28"/>
        </w:rPr>
        <w:t>(</w:t>
      </w:r>
      <w:r>
        <w:rPr>
          <w:rFonts w:ascii="Times New Roman"/>
          <w:b w:val="false"/>
          <w:i w:val="false"/>
          <w:color w:val="000000"/>
          <w:sz w:val="28"/>
        </w:rPr>
        <w:t>Примечание 18</w:t>
      </w:r>
      <w:r>
        <w:rPr>
          <w:rFonts w:ascii="Times New Roman"/>
          <w:b w:val="false"/>
          <w:i/>
          <w:color w:val="000000"/>
          <w:sz w:val="28"/>
        </w:rPr>
        <w:t>).</w:t>
      </w:r>
    </w:p>
    <w:bookmarkEnd w:id="996"/>
    <w:bookmarkStart w:name="z1288" w:id="997"/>
    <w:p>
      <w:pPr>
        <w:spacing w:after="0"/>
        <w:ind w:left="0"/>
        <w:jc w:val="both"/>
      </w:pPr>
      <w:r>
        <w:rPr>
          <w:rFonts w:ascii="Times New Roman"/>
          <w:b w:val="false"/>
          <w:i w:val="false"/>
          <w:color w:val="000000"/>
          <w:sz w:val="28"/>
        </w:rPr>
        <w:t>
В следующей таблице представлена чувствительность прибыли Группы до подоходного налога (вследствие наличия займов с плавающими ставками вознаграждения) и капитала (вследствие изменения в справедливой стоимости инвестиций, имеющихся в наличии для продажи), к возможным изменениям в плавающих процентных ставках LIBOR при том условии, что все остальные параметры приняты величинами постоянными. </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33"/>
        <w:gridCol w:w="2953"/>
        <w:gridCol w:w="247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(уменьшение)</w:t>
            </w:r>
            <w:r>
              <w:br/>
            </w:r>
            <w:r>
              <w:rPr>
                <w:rFonts w:ascii="Times New Roman"/>
                <w:b w:val="false"/>
                <w:i w:val="false"/>
                <w:color w:val="000000"/>
                <w:sz w:val="20"/>
              </w:rPr>
              <w:t>
</w:t>
            </w:r>
            <w:r>
              <w:rPr>
                <w:rFonts w:ascii="Times New Roman"/>
                <w:b w:val="false"/>
                <w:i w:val="false"/>
                <w:color w:val="000000"/>
                <w:sz w:val="20"/>
              </w:rPr>
              <w:t>в базисных</w:t>
            </w:r>
            <w:r>
              <w:br/>
            </w:r>
            <w:r>
              <w:rPr>
                <w:rFonts w:ascii="Times New Roman"/>
                <w:b w:val="false"/>
                <w:i w:val="false"/>
                <w:color w:val="000000"/>
                <w:sz w:val="20"/>
              </w:rPr>
              <w:t>
</w:t>
            </w:r>
            <w:r>
              <w:rPr>
                <w:rFonts w:ascii="Times New Roman"/>
                <w:b w:val="false"/>
                <w:i w:val="false"/>
                <w:color w:val="000000"/>
                <w:sz w:val="20"/>
              </w:rPr>
              <w:t>пунктах*</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прибыли</w:t>
            </w:r>
            <w:r>
              <w:br/>
            </w:r>
            <w:r>
              <w:rPr>
                <w:rFonts w:ascii="Times New Roman"/>
                <w:b w:val="false"/>
                <w:i w:val="false"/>
                <w:color w:val="000000"/>
                <w:sz w:val="20"/>
              </w:rPr>
              <w:t>
</w:t>
            </w:r>
            <w:r>
              <w:rPr>
                <w:rFonts w:ascii="Times New Roman"/>
                <w:b w:val="false"/>
                <w:i w:val="false"/>
                <w:color w:val="000000"/>
                <w:sz w:val="20"/>
              </w:rPr>
              <w:t>и убытки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влияние</w:t>
            </w:r>
            <w:r>
              <w:br/>
            </w:r>
            <w:r>
              <w:rPr>
                <w:rFonts w:ascii="Times New Roman"/>
                <w:b w:val="false"/>
                <w:i w:val="false"/>
                <w:color w:val="000000"/>
                <w:sz w:val="20"/>
              </w:rPr>
              <w:t>
</w:t>
            </w:r>
            <w:r>
              <w:rPr>
                <w:rFonts w:ascii="Times New Roman"/>
                <w:b w:val="false"/>
                <w:i w:val="false"/>
                <w:color w:val="000000"/>
                <w:sz w:val="20"/>
              </w:rPr>
              <w:t>на капитал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Доллары США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251/(251)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(641)/644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Доллары США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(9.633)/2.408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(4.113)/598</w:t>
            </w:r>
          </w:p>
        </w:tc>
      </w:tr>
    </w:tbl>
    <w:p>
      <w:pPr>
        <w:spacing w:after="0"/>
        <w:ind w:left="0"/>
        <w:jc w:val="both"/>
      </w:pPr>
      <w:r>
        <w:rPr>
          <w:rFonts w:ascii="Times New Roman"/>
          <w:b w:val="false"/>
          <w:i w:val="false"/>
          <w:color w:val="000000"/>
          <w:sz w:val="28"/>
        </w:rPr>
        <w:t>* 1 базисный пункт=0,01%</w:t>
      </w:r>
    </w:p>
    <w:bookmarkStart w:name="z1289" w:id="998"/>
    <w:p>
      <w:pPr>
        <w:spacing w:after="0"/>
        <w:ind w:left="0"/>
        <w:jc w:val="both"/>
      </w:pPr>
      <w:r>
        <w:rPr>
          <w:rFonts w:ascii="Times New Roman"/>
          <w:b w:val="false"/>
          <w:i w:val="false"/>
          <w:color w:val="000000"/>
          <w:sz w:val="28"/>
        </w:rPr>
        <w:t>
</w:t>
      </w:r>
      <w:r>
        <w:rPr>
          <w:rFonts w:ascii="Times New Roman"/>
          <w:b/>
          <w:i w:val="false"/>
          <w:color w:val="000000"/>
          <w:sz w:val="28"/>
        </w:rPr>
        <w:t>Валютный риск</w:t>
      </w:r>
    </w:p>
    <w:bookmarkEnd w:id="998"/>
    <w:bookmarkStart w:name="z1290" w:id="999"/>
    <w:p>
      <w:pPr>
        <w:spacing w:after="0"/>
        <w:ind w:left="0"/>
        <w:jc w:val="both"/>
      </w:pPr>
      <w:r>
        <w:rPr>
          <w:rFonts w:ascii="Times New Roman"/>
          <w:b w:val="false"/>
          <w:i w:val="false"/>
          <w:color w:val="000000"/>
          <w:sz w:val="28"/>
        </w:rPr>
        <w:t>
В результате значительных сумм займов, обязательств по финансовой аренде и торговой кредиторской задолженности, денежных средств и их эквивалентов и дебиторской задолженности, выраженных в долларах США, на консолидированный бухгалтерский баланс Группы может оказать значительное влияние изменения в обменных курсах доллара США к тенге.</w:t>
      </w:r>
    </w:p>
    <w:bookmarkEnd w:id="999"/>
    <w:bookmarkStart w:name="z1291" w:id="1000"/>
    <w:p>
      <w:pPr>
        <w:spacing w:after="0"/>
        <w:ind w:left="0"/>
        <w:jc w:val="both"/>
      </w:pPr>
      <w:r>
        <w:rPr>
          <w:rFonts w:ascii="Times New Roman"/>
          <w:b w:val="false"/>
          <w:i w:val="false"/>
          <w:color w:val="000000"/>
          <w:sz w:val="28"/>
        </w:rPr>
        <w:t>
В следующей таблице представлена чувствительность прибыли Группы до подоходного налога к возможным изменениям в обменном курсе доллара США и евро при том условии, что все остальные параметры приняты величинами постоянными.</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w:t>
            </w:r>
            <w:r>
              <w:br/>
            </w:r>
            <w:r>
              <w:rPr>
                <w:rFonts w:ascii="Times New Roman"/>
                <w:b w:val="false"/>
                <w:i w:val="false"/>
                <w:color w:val="000000"/>
                <w:sz w:val="20"/>
              </w:rPr>
              <w:t>
(уменьшение) в</w:t>
            </w:r>
            <w:r>
              <w:br/>
            </w:r>
            <w:r>
              <w:rPr>
                <w:rFonts w:ascii="Times New Roman"/>
                <w:b w:val="false"/>
                <w:i w:val="false"/>
                <w:color w:val="000000"/>
                <w:sz w:val="20"/>
              </w:rPr>
              <w:t>
обменных курсах</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прибыли и</w:t>
            </w:r>
            <w:r>
              <w:br/>
            </w:r>
            <w:r>
              <w:rPr>
                <w:rFonts w:ascii="Times New Roman"/>
                <w:b w:val="false"/>
                <w:i w:val="false"/>
                <w:color w:val="000000"/>
                <w:sz w:val="20"/>
              </w:rPr>
              <w:t>
убытки</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Доллары США</w:t>
            </w:r>
            <w:r>
              <w:br/>
            </w:r>
            <w:r>
              <w:rPr>
                <w:rFonts w:ascii="Times New Roman"/>
                <w:b w:val="false"/>
                <w:i w:val="false"/>
                <w:color w:val="000000"/>
                <w:sz w:val="20"/>
              </w:rPr>
              <w:t>
Евро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10,72%/(10,72%)</w:t>
            </w:r>
            <w:r>
              <w:br/>
            </w:r>
            <w:r>
              <w:rPr>
                <w:rFonts w:ascii="Times New Roman"/>
                <w:b w:val="false"/>
                <w:i w:val="false"/>
                <w:color w:val="000000"/>
                <w:sz w:val="20"/>
              </w:rPr>
              <w:t>
16,63%/(16,63%)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(149.189)/149.189</w:t>
            </w:r>
            <w:r>
              <w:br/>
            </w:r>
            <w:r>
              <w:rPr>
                <w:rFonts w:ascii="Times New Roman"/>
                <w:b w:val="false"/>
                <w:i w:val="false"/>
                <w:color w:val="000000"/>
                <w:sz w:val="20"/>
              </w:rPr>
              <w:t>
(11.293)/11.293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Доллары США</w:t>
            </w:r>
            <w:r>
              <w:br/>
            </w:r>
            <w:r>
              <w:rPr>
                <w:rFonts w:ascii="Times New Roman"/>
                <w:b w:val="false"/>
                <w:i w:val="false"/>
                <w:color w:val="000000"/>
                <w:sz w:val="20"/>
              </w:rPr>
              <w:t>
Евро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+11,56%/(11,56%)</w:t>
            </w:r>
            <w:r>
              <w:br/>
            </w:r>
            <w:r>
              <w:rPr>
                <w:rFonts w:ascii="Times New Roman"/>
                <w:b w:val="false"/>
                <w:i w:val="false"/>
                <w:color w:val="000000"/>
                <w:sz w:val="20"/>
              </w:rPr>
              <w:t>
+16,65%/(16,65%)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(149,652)/149,652</w:t>
            </w:r>
            <w:r>
              <w:br/>
            </w:r>
            <w:r>
              <w:rPr>
                <w:rFonts w:ascii="Times New Roman"/>
                <w:b w:val="false"/>
                <w:i w:val="false"/>
                <w:color w:val="000000"/>
                <w:sz w:val="20"/>
              </w:rPr>
              <w:t>
(9.319)/9.319</w:t>
            </w:r>
          </w:p>
        </w:tc>
      </w:tr>
    </w:tbl>
    <w:bookmarkStart w:name="z1292" w:id="1001"/>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p>
    <w:bookmarkEnd w:id="1001"/>
    <w:p>
      <w:pPr>
        <w:spacing w:after="0"/>
        <w:ind w:left="0"/>
        <w:jc w:val="both"/>
      </w:pPr>
      <w:r>
        <w:rPr>
          <w:rFonts w:ascii="Times New Roman"/>
          <w:b w:val="false"/>
          <w:i w:val="false"/>
          <w:color w:val="000000"/>
          <w:sz w:val="28"/>
        </w:rPr>
        <w:t xml:space="preserve">Кредитный риск, возникающий в результате невыполнения контрагентами условий договоров с финансовыми инструментами Группы, обычно ограничивается суммами, при наличии таковых, на которые величина обязательств контрагентов превышает обязательства Группы перед этими контрагентами. Политика Группы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Группа считает, что максимальная величина ее риска отражается суммой займов клиентам </w:t>
      </w:r>
      <w:r>
        <w:rPr>
          <w:rFonts w:ascii="Times New Roman"/>
          <w:b w:val="false"/>
          <w:i/>
          <w:color w:val="000000"/>
          <w:sz w:val="28"/>
        </w:rPr>
        <w:t>(</w:t>
      </w:r>
      <w:r>
        <w:rPr>
          <w:rFonts w:ascii="Times New Roman"/>
          <w:b w:val="false"/>
          <w:i w:val="false"/>
          <w:color w:val="000000"/>
          <w:sz w:val="28"/>
        </w:rPr>
        <w:t>Примечание 10</w:t>
      </w:r>
      <w:r>
        <w:rPr>
          <w:rFonts w:ascii="Times New Roman"/>
          <w:b w:val="false"/>
          <w:i/>
          <w:color w:val="000000"/>
          <w:sz w:val="28"/>
        </w:rPr>
        <w:t xml:space="preserve">), </w:t>
      </w:r>
      <w:r>
        <w:rPr>
          <w:rFonts w:ascii="Times New Roman"/>
          <w:b w:val="false"/>
          <w:i w:val="false"/>
          <w:color w:val="000000"/>
          <w:sz w:val="28"/>
        </w:rPr>
        <w:t xml:space="preserve">суммой средств в кредитных учреждениях </w:t>
      </w:r>
      <w:r>
        <w:rPr>
          <w:rFonts w:ascii="Times New Roman"/>
          <w:b w:val="false"/>
          <w:i/>
          <w:color w:val="000000"/>
          <w:sz w:val="28"/>
        </w:rPr>
        <w:t>(</w:t>
      </w:r>
      <w:r>
        <w:rPr>
          <w:rFonts w:ascii="Times New Roman"/>
          <w:b w:val="false"/>
          <w:i w:val="false"/>
          <w:color w:val="000000"/>
          <w:sz w:val="28"/>
        </w:rPr>
        <w:t>Примечание 11</w:t>
      </w:r>
      <w:r>
        <w:rPr>
          <w:rFonts w:ascii="Times New Roman"/>
          <w:b w:val="false"/>
          <w:i/>
          <w:color w:val="000000"/>
          <w:sz w:val="28"/>
        </w:rPr>
        <w:t xml:space="preserve">), </w:t>
      </w:r>
      <w:r>
        <w:rPr>
          <w:rFonts w:ascii="Times New Roman"/>
          <w:b w:val="false"/>
          <w:i w:val="false"/>
          <w:color w:val="000000"/>
          <w:sz w:val="28"/>
        </w:rPr>
        <w:t xml:space="preserve">торговой дебиторской задолженности и прочих текущих активов </w:t>
      </w:r>
      <w:r>
        <w:rPr>
          <w:rFonts w:ascii="Times New Roman"/>
          <w:b w:val="false"/>
          <w:i/>
          <w:color w:val="000000"/>
          <w:sz w:val="28"/>
        </w:rPr>
        <w:t>(</w:t>
      </w:r>
      <w:r>
        <w:rPr>
          <w:rFonts w:ascii="Times New Roman"/>
          <w:b w:val="false"/>
          <w:i w:val="false"/>
          <w:color w:val="000000"/>
          <w:sz w:val="28"/>
        </w:rPr>
        <w:t>Примечание 15</w:t>
      </w:r>
      <w:r>
        <w:rPr>
          <w:rFonts w:ascii="Times New Roman"/>
          <w:b w:val="false"/>
          <w:i/>
          <w:color w:val="000000"/>
          <w:sz w:val="28"/>
        </w:rPr>
        <w:t xml:space="preserve">), </w:t>
      </w:r>
      <w:r>
        <w:rPr>
          <w:rFonts w:ascii="Times New Roman"/>
          <w:b w:val="false"/>
          <w:i w:val="false"/>
          <w:color w:val="000000"/>
          <w:sz w:val="28"/>
        </w:rPr>
        <w:t xml:space="preserve">прочих финансовых активов </w:t>
      </w:r>
      <w:r>
        <w:rPr>
          <w:rFonts w:ascii="Times New Roman"/>
          <w:b w:val="false"/>
          <w:i/>
          <w:color w:val="000000"/>
          <w:sz w:val="28"/>
        </w:rPr>
        <w:t>(</w:t>
      </w:r>
      <w:r>
        <w:rPr>
          <w:rFonts w:ascii="Times New Roman"/>
          <w:b w:val="false"/>
          <w:i w:val="false"/>
          <w:color w:val="000000"/>
          <w:sz w:val="28"/>
        </w:rPr>
        <w:t>Примечание 12</w:t>
      </w:r>
      <w:r>
        <w:rPr>
          <w:rFonts w:ascii="Times New Roman"/>
          <w:b w:val="false"/>
          <w:i/>
          <w:color w:val="000000"/>
          <w:sz w:val="28"/>
        </w:rPr>
        <w:t xml:space="preserve">) </w:t>
      </w:r>
      <w:r>
        <w:rPr>
          <w:rFonts w:ascii="Times New Roman"/>
          <w:b w:val="false"/>
          <w:i w:val="false"/>
          <w:color w:val="000000"/>
          <w:sz w:val="28"/>
        </w:rPr>
        <w:t>и НДС к возмещению, за вычетом резервов на обесценение, отраженных на отчетную дату.</w:t>
      </w:r>
    </w:p>
    <w:bookmarkStart w:name="z1293" w:id="1002"/>
    <w:p>
      <w:pPr>
        <w:spacing w:after="0"/>
        <w:ind w:left="0"/>
        <w:jc w:val="both"/>
      </w:pP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p>
    <w:bookmarkEnd w:id="1002"/>
    <w:bookmarkStart w:name="z1294" w:id="1003"/>
    <w:p>
      <w:pPr>
        <w:spacing w:after="0"/>
        <w:ind w:left="0"/>
        <w:jc w:val="both"/>
      </w:pPr>
      <w:r>
        <w:rPr>
          <w:rFonts w:ascii="Times New Roman"/>
          <w:b w:val="false"/>
          <w:i w:val="false"/>
          <w:color w:val="000000"/>
          <w:sz w:val="28"/>
        </w:rPr>
        <w:t>
В Группе действует политика, предусматривающая постоянный контроль за тем, чтобы сделки заключались с заказчиками, имеющими адекватную кредитную историю, и не превышали установленных лимитов кредитования. Кредитный риск снижается благодаря тому факту, что Группа работает с большинством своих клиентов на основе предоплаты.</w:t>
      </w:r>
    </w:p>
    <w:bookmarkEnd w:id="1003"/>
    <w:bookmarkStart w:name="z1295" w:id="1004"/>
    <w:p>
      <w:pPr>
        <w:spacing w:after="0"/>
        <w:ind w:left="0"/>
        <w:jc w:val="both"/>
      </w:pPr>
      <w:r>
        <w:rPr>
          <w:rFonts w:ascii="Times New Roman"/>
          <w:b w:val="false"/>
          <w:i w:val="false"/>
          <w:color w:val="000000"/>
          <w:sz w:val="28"/>
        </w:rPr>
        <w:t>
</w:t>
      </w:r>
      <w:r>
        <w:rPr>
          <w:rFonts w:ascii="Times New Roman"/>
          <w:b/>
          <w:i w:val="false"/>
          <w:color w:val="000000"/>
          <w:sz w:val="28"/>
        </w:rPr>
        <w:t>Риск ликвидности</w:t>
      </w:r>
    </w:p>
    <w:bookmarkEnd w:id="1004"/>
    <w:bookmarkStart w:name="z1296" w:id="1005"/>
    <w:p>
      <w:pPr>
        <w:spacing w:after="0"/>
        <w:ind w:left="0"/>
        <w:jc w:val="both"/>
      </w:pPr>
      <w:r>
        <w:rPr>
          <w:rFonts w:ascii="Times New Roman"/>
          <w:b w:val="false"/>
          <w:i w:val="false"/>
          <w:color w:val="000000"/>
          <w:sz w:val="28"/>
        </w:rPr>
        <w:t>
Риск ликвидности связан с возможностью того, что Группа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p>
    <w:bookmarkEnd w:id="1005"/>
    <w:bookmarkStart w:name="z1297" w:id="1006"/>
    <w:p>
      <w:pPr>
        <w:spacing w:after="0"/>
        <w:ind w:left="0"/>
        <w:jc w:val="both"/>
      </w:pP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p>
    <w:bookmarkEnd w:id="1006"/>
    <w:bookmarkStart w:name="z1298" w:id="1007"/>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о договорных недисконтированных платежах по финансовым обязательствам Группы в разрезе сроков погашения этих обязательств.</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1909"/>
        <w:gridCol w:w="1511"/>
        <w:gridCol w:w="1414"/>
        <w:gridCol w:w="1499"/>
        <w:gridCol w:w="1655"/>
        <w:gridCol w:w="1443"/>
      </w:tblGrid>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востребования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но не</w:t>
            </w:r>
            <w:r>
              <w:br/>
            </w:r>
            <w:r>
              <w:rPr>
                <w:rFonts w:ascii="Times New Roman"/>
                <w:b w:val="false"/>
                <w:i w:val="false"/>
                <w:color w:val="000000"/>
                <w:sz w:val="20"/>
              </w:rPr>
              <w:t>
</w:t>
            </w:r>
            <w:r>
              <w:rPr>
                <w:rFonts w:ascii="Times New Roman"/>
                <w:b w:val="false"/>
                <w:i w:val="false"/>
                <w:color w:val="000000"/>
                <w:sz w:val="20"/>
              </w:rPr>
              <w:t>более 3</w:t>
            </w:r>
            <w:r>
              <w:br/>
            </w:r>
            <w:r>
              <w:rPr>
                <w:rFonts w:ascii="Times New Roman"/>
                <w:b w:val="false"/>
                <w:i w:val="false"/>
                <w:color w:val="000000"/>
                <w:sz w:val="20"/>
              </w:rPr>
              <w:t>
</w:t>
            </w:r>
            <w:r>
              <w:rPr>
                <w:rFonts w:ascii="Times New Roman"/>
                <w:b w:val="false"/>
                <w:i w:val="false"/>
                <w:color w:val="000000"/>
                <w:sz w:val="20"/>
              </w:rPr>
              <w:t>месяцев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3 месяцев,</w:t>
            </w:r>
            <w:r>
              <w:br/>
            </w:r>
            <w:r>
              <w:rPr>
                <w:rFonts w:ascii="Times New Roman"/>
                <w:b w:val="false"/>
                <w:i w:val="false"/>
                <w:color w:val="000000"/>
                <w:sz w:val="20"/>
              </w:rPr>
              <w:t>
</w:t>
            </w:r>
            <w:r>
              <w:rPr>
                <w:rFonts w:ascii="Times New Roman"/>
                <w:b w:val="false"/>
                <w:i w:val="false"/>
                <w:color w:val="000000"/>
                <w:sz w:val="20"/>
              </w:rPr>
              <w:t>но 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1 года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 года,</w:t>
            </w:r>
            <w:r>
              <w:br/>
            </w:r>
            <w:r>
              <w:rPr>
                <w:rFonts w:ascii="Times New Roman"/>
                <w:b w:val="false"/>
                <w:i w:val="false"/>
                <w:color w:val="000000"/>
                <w:sz w:val="20"/>
              </w:rPr>
              <w:t>
</w:t>
            </w:r>
            <w:r>
              <w:rPr>
                <w:rFonts w:ascii="Times New Roman"/>
                <w:b w:val="false"/>
                <w:i w:val="false"/>
                <w:color w:val="000000"/>
                <w:sz w:val="20"/>
              </w:rPr>
              <w:t>но 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5 лет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 лет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2011 года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1.460.763</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2.220.396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5.646.641</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307.169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843.557</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456.028</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w:t>
            </w:r>
            <w:r>
              <w:br/>
            </w:r>
            <w:r>
              <w:rPr>
                <w:rFonts w:ascii="Times New Roman"/>
                <w:b w:val="false"/>
                <w:i w:val="false"/>
                <w:color w:val="000000"/>
                <w:sz w:val="20"/>
              </w:rPr>
              <w:t>
</w:t>
            </w:r>
            <w:r>
              <w:rPr>
                <w:rFonts w:ascii="Times New Roman"/>
                <w:b w:val="false"/>
                <w:i w:val="false"/>
                <w:color w:val="000000"/>
                <w:sz w:val="20"/>
              </w:rPr>
              <w:t>финансовые инструменты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47.193</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по подоходному налогу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393.896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704.893</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356.051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1.048.839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3.908.177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9.191.827</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2010 года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471.253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982.526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1.472.801</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254.664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616.182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2.078.547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5.958.954</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1.038.416</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462.128</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по подоходному налогу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539.978</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1.157.968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518.655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1.033.092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9.549.034</w:t>
            </w:r>
          </w:p>
        </w:tc>
      </w:tr>
    </w:tbl>
    <w:bookmarkStart w:name="z1299" w:id="1008"/>
    <w:p>
      <w:pPr>
        <w:spacing w:after="0"/>
        <w:ind w:left="0"/>
        <w:jc w:val="both"/>
      </w:pPr>
      <w:r>
        <w:rPr>
          <w:rFonts w:ascii="Times New Roman"/>
          <w:b w:val="false"/>
          <w:i w:val="false"/>
          <w:color w:val="000000"/>
          <w:sz w:val="28"/>
        </w:rPr>
        <w:t>
</w:t>
      </w:r>
      <w:r>
        <w:rPr>
          <w:rFonts w:ascii="Times New Roman"/>
          <w:b/>
          <w:i w:val="false"/>
          <w:color w:val="000000"/>
          <w:sz w:val="28"/>
        </w:rPr>
        <w:t>Управление капиталом</w:t>
      </w:r>
    </w:p>
    <w:bookmarkEnd w:id="1008"/>
    <w:bookmarkStart w:name="z1300" w:id="1009"/>
    <w:p>
      <w:pPr>
        <w:spacing w:after="0"/>
        <w:ind w:left="0"/>
        <w:jc w:val="both"/>
      </w:pPr>
      <w:r>
        <w:rPr>
          <w:rFonts w:ascii="Times New Roman"/>
          <w:b w:val="false"/>
          <w:i w:val="false"/>
          <w:color w:val="000000"/>
          <w:sz w:val="28"/>
        </w:rPr>
        <w:t>
Группа управляет своим капиталом главным образом через управление капиталом своих дочерних организаций и реализуя свои контрольные функции. Главная цель управления капиталом состоит в том, чтобы обеспечить, что дочерние организации Группы будут в состоянии продолжать придерживаться принципа непрерывности деятельности наряду с максимизацией доходов для акционера посредством оптимизации отношения задолженности и капитала.</w:t>
      </w:r>
    </w:p>
    <w:bookmarkEnd w:id="1009"/>
    <w:bookmarkStart w:name="z1301" w:id="1010"/>
    <w:p>
      <w:pPr>
        <w:spacing w:after="0"/>
        <w:ind w:left="0"/>
        <w:jc w:val="both"/>
      </w:pPr>
      <w:r>
        <w:rPr>
          <w:rFonts w:ascii="Times New Roman"/>
          <w:b w:val="false"/>
          <w:i w:val="false"/>
          <w:color w:val="000000"/>
          <w:sz w:val="28"/>
        </w:rPr>
        <w:t>
Группа управляет капиталом своих дочерних организаций, устанавливая определенные показатели деятельности, разработанные с учетом потребностей бизнеса и специфики деятельности каждой дочерней организации. Основные показатели деятельности, используемые Группой для управления капиталом своих дочерних организаций - это следующие коэффициенты: Чистая Задолженность к Доходу до Учета Процентов, Налогообложения, Износа и Амортизации («ND/EBITDA»); и Чистая Задолженность к Капиталу («ND/E»). Чистая Задолженность равняется обязательствам по займам, долговым бумагам, гарантиям и финансовой аренде соответствующих дочерних организаций, уменьшенных на стоимость денежных средств и их эквивалентов. Капитал равняется всему капиталу дочерней организации, относящемуся к доле большинства.</w:t>
      </w:r>
    </w:p>
    <w:bookmarkEnd w:id="1010"/>
    <w:bookmarkStart w:name="z1302" w:id="1011"/>
    <w:p>
      <w:pPr>
        <w:spacing w:after="0"/>
        <w:ind w:left="0"/>
        <w:jc w:val="both"/>
      </w:pPr>
      <w:r>
        <w:rPr>
          <w:rFonts w:ascii="Times New Roman"/>
          <w:b w:val="false"/>
          <w:i w:val="false"/>
          <w:color w:val="000000"/>
          <w:sz w:val="28"/>
        </w:rPr>
        <w:t>
Разрешенные максимальные показатели одобрены для каждой дочерней организаций, на основании потребностей и специфических особенностей ее бизнеса и изменяются в пределах следующих диапазонов (консолидированные основные показатели деятельности для Группы были представлены справочно, так как Группа не контролирует основные показатели деятельности на консолидированном уровне):</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r>
              <w:br/>
            </w:r>
            <w:r>
              <w:rPr>
                <w:rFonts w:ascii="Times New Roman"/>
                <w:b w:val="false"/>
                <w:i w:val="false"/>
                <w:color w:val="000000"/>
                <w:sz w:val="20"/>
              </w:rPr>
              <w:t>
деятельности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2793"/>
        <w:gridCol w:w="2353"/>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миллиардах тенге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w:t>
            </w:r>
            <w:r>
              <w:br/>
            </w:r>
            <w:r>
              <w:rPr>
                <w:rFonts w:ascii="Times New Roman"/>
                <w:b w:val="false"/>
                <w:i w:val="false"/>
                <w:color w:val="000000"/>
                <w:sz w:val="20"/>
              </w:rPr>
              <w:t>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за приобретение доли</w:t>
            </w:r>
            <w:r>
              <w:br/>
            </w:r>
            <w:r>
              <w:rPr>
                <w:rFonts w:ascii="Times New Roman"/>
                <w:b w:val="false"/>
                <w:i w:val="false"/>
                <w:color w:val="000000"/>
                <w:sz w:val="20"/>
              </w:rPr>
              <w:t>
участия в проекте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денежные средства и их</w:t>
            </w:r>
            <w:r>
              <w:br/>
            </w:r>
            <w:r>
              <w:rPr>
                <w:rFonts w:ascii="Times New Roman"/>
                <w:b w:val="false"/>
                <w:i w:val="false"/>
                <w:color w:val="000000"/>
                <w:sz w:val="20"/>
              </w:rPr>
              <w:t>
эквиваленты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задолженность</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2613"/>
        <w:gridCol w:w="19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миллиардах тенге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до учета подоходного налога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займам и выпущенным</w:t>
            </w:r>
            <w:r>
              <w:br/>
            </w:r>
            <w:r>
              <w:rPr>
                <w:rFonts w:ascii="Times New Roman"/>
                <w:b w:val="false"/>
                <w:i w:val="false"/>
                <w:color w:val="000000"/>
                <w:sz w:val="20"/>
              </w:rPr>
              <w:t>
долговым ценным бумагам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финансовой аренде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bl>
    <w:bookmarkStart w:name="z1303" w:id="1012"/>
    <w:p>
      <w:pPr>
        <w:spacing w:after="0"/>
        <w:ind w:left="0"/>
        <w:jc w:val="both"/>
      </w:pPr>
      <w:r>
        <w:rPr>
          <w:rFonts w:ascii="Times New Roman"/>
          <w:b w:val="false"/>
          <w:i w:val="false"/>
          <w:color w:val="000000"/>
          <w:sz w:val="28"/>
        </w:rPr>
        <w:t>
</w:t>
      </w:r>
      <w:r>
        <w:rPr>
          <w:rFonts w:ascii="Times New Roman"/>
          <w:b/>
          <w:i w:val="false"/>
          <w:color w:val="000000"/>
          <w:sz w:val="28"/>
        </w:rPr>
        <w:t>Справедливая стоимость финансовых инструментов</w:t>
      </w:r>
    </w:p>
    <w:bookmarkEnd w:id="1012"/>
    <w:bookmarkStart w:name="z1304" w:id="1013"/>
    <w:p>
      <w:pPr>
        <w:spacing w:after="0"/>
        <w:ind w:left="0"/>
        <w:jc w:val="both"/>
      </w:pPr>
      <w:r>
        <w:rPr>
          <w:rFonts w:ascii="Times New Roman"/>
          <w:b w:val="false"/>
          <w:i w:val="false"/>
          <w:color w:val="000000"/>
          <w:sz w:val="28"/>
        </w:rPr>
        <w:t>
Группа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p>
    <w:bookmarkEnd w:id="1013"/>
    <w:bookmarkStart w:name="z1305" w:id="1014"/>
    <w:p>
      <w:pPr>
        <w:spacing w:after="0"/>
        <w:ind w:left="0"/>
        <w:jc w:val="both"/>
      </w:pP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p>
    <w:bookmarkEnd w:id="1014"/>
    <w:bookmarkStart w:name="z1306" w:id="1015"/>
    <w:p>
      <w:pPr>
        <w:spacing w:after="0"/>
        <w:ind w:left="0"/>
        <w:jc w:val="both"/>
      </w:pP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p>
    <w:bookmarkEnd w:id="1015"/>
    <w:bookmarkStart w:name="z1307" w:id="1016"/>
    <w:p>
      <w:pPr>
        <w:spacing w:after="0"/>
        <w:ind w:left="0"/>
        <w:jc w:val="both"/>
      </w:pP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p>
    <w:bookmarkEnd w:id="1016"/>
    <w:bookmarkStart w:name="z1308" w:id="1017"/>
    <w:p>
      <w:pPr>
        <w:spacing w:after="0"/>
        <w:ind w:left="0"/>
        <w:jc w:val="both"/>
      </w:pP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1813"/>
        <w:gridCol w:w="1773"/>
        <w:gridCol w:w="1653"/>
        <w:gridCol w:w="229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финансовых</w:t>
            </w:r>
            <w:r>
              <w:br/>
            </w:r>
            <w:r>
              <w:rPr>
                <w:rFonts w:ascii="Times New Roman"/>
                <w:b w:val="false"/>
                <w:i w:val="false"/>
                <w:color w:val="000000"/>
                <w:sz w:val="20"/>
              </w:rPr>
              <w:t>
инструментов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450.056</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учитываемые по справедливой стоимости через прибыли и убытки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активы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обязательства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1813"/>
        <w:gridCol w:w="1773"/>
        <w:gridCol w:w="1653"/>
        <w:gridCol w:w="229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w:t>
            </w:r>
            <w:r>
              <w:rPr>
                <w:rFonts w:ascii="Times New Roman"/>
                <w:b w:val="false"/>
                <w:i w:val="false"/>
                <w:color w:val="000000"/>
                <w:sz w:val="20"/>
              </w:rPr>
              <w:t>2010 года</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финансовых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w:t>
            </w:r>
            <w:r>
              <w:br/>
            </w:r>
            <w:r>
              <w:rPr>
                <w:rFonts w:ascii="Times New Roman"/>
                <w:b w:val="false"/>
                <w:i w:val="false"/>
                <w:color w:val="000000"/>
                <w:sz w:val="20"/>
              </w:rPr>
              <w:t>
</w:t>
            </w:r>
            <w:r>
              <w:rPr>
                <w:rFonts w:ascii="Times New Roman"/>
                <w:b w:val="false"/>
                <w:i w:val="false"/>
                <w:color w:val="000000"/>
                <w:sz w:val="20"/>
              </w:rPr>
              <w:t>наличии для продажи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625.148</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учитываемые</w:t>
            </w:r>
            <w:r>
              <w:br/>
            </w:r>
            <w:r>
              <w:rPr>
                <w:rFonts w:ascii="Times New Roman"/>
                <w:b w:val="false"/>
                <w:i w:val="false"/>
                <w:color w:val="000000"/>
                <w:sz w:val="20"/>
              </w:rPr>
              <w:t>
</w:t>
            </w:r>
            <w:r>
              <w:rPr>
                <w:rFonts w:ascii="Times New Roman"/>
                <w:b w:val="false"/>
                <w:i w:val="false"/>
                <w:color w:val="000000"/>
                <w:sz w:val="20"/>
              </w:rPr>
              <w:t>по справедливой стоимости через</w:t>
            </w:r>
            <w:r>
              <w:br/>
            </w:r>
            <w:r>
              <w:rPr>
                <w:rFonts w:ascii="Times New Roman"/>
                <w:b w:val="false"/>
                <w:i w:val="false"/>
                <w:color w:val="000000"/>
                <w:sz w:val="20"/>
              </w:rPr>
              <w:t>
</w:t>
            </w:r>
            <w:r>
              <w:rPr>
                <w:rFonts w:ascii="Times New Roman"/>
                <w:b w:val="false"/>
                <w:i w:val="false"/>
                <w:color w:val="000000"/>
                <w:sz w:val="20"/>
              </w:rPr>
              <w:t>прибыли и убытки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активы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78.017</w:t>
            </w:r>
          </w:p>
        </w:tc>
      </w:tr>
    </w:tbl>
    <w:bookmarkStart w:name="z1309" w:id="1018"/>
    <w:p>
      <w:pPr>
        <w:spacing w:after="0"/>
        <w:ind w:left="0"/>
        <w:jc w:val="both"/>
      </w:pPr>
      <w:r>
        <w:rPr>
          <w:rFonts w:ascii="Times New Roman"/>
          <w:b w:val="false"/>
          <w:i w:val="false"/>
          <w:color w:val="000000"/>
          <w:sz w:val="28"/>
        </w:rPr>
        <w:t>
Сверка начального и конечного балансов по Уровню 3 на основе иерархии справедливой стоимости по состоянию на 31 декабря 2010 года представлена следующим образом:</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883"/>
        <w:gridCol w:w="2619"/>
        <w:gridCol w:w="1976"/>
        <w:gridCol w:w="1765"/>
        <w:gridCol w:w="2440"/>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активы,</w:t>
            </w:r>
            <w:r>
              <w:br/>
            </w:r>
            <w:r>
              <w:rPr>
                <w:rFonts w:ascii="Times New Roman"/>
                <w:b w:val="false"/>
                <w:i w:val="false"/>
                <w:color w:val="000000"/>
                <w:sz w:val="20"/>
              </w:rPr>
              <w:t>
</w:t>
            </w:r>
            <w:r>
              <w:rPr>
                <w:rFonts w:ascii="Times New Roman"/>
                <w:b w:val="false"/>
                <w:i w:val="false"/>
                <w:color w:val="000000"/>
                <w:sz w:val="20"/>
              </w:rPr>
              <w:t>имеющиеся</w:t>
            </w:r>
            <w:r>
              <w:br/>
            </w:r>
            <w:r>
              <w:rPr>
                <w:rFonts w:ascii="Times New Roman"/>
                <w:b w:val="false"/>
                <w:i w:val="false"/>
                <w:color w:val="000000"/>
                <w:sz w:val="20"/>
              </w:rPr>
              <w:t>
</w:t>
            </w:r>
            <w:r>
              <w:rPr>
                <w:rFonts w:ascii="Times New Roman"/>
                <w:b w:val="false"/>
                <w:i w:val="false"/>
                <w:color w:val="000000"/>
                <w:sz w:val="20"/>
              </w:rPr>
              <w:t>в наличии</w:t>
            </w:r>
            <w:r>
              <w:br/>
            </w:r>
            <w:r>
              <w:rPr>
                <w:rFonts w:ascii="Times New Roman"/>
                <w:b w:val="false"/>
                <w:i w:val="false"/>
                <w:color w:val="000000"/>
                <w:sz w:val="20"/>
              </w:rPr>
              <w:t>
</w:t>
            </w:r>
            <w:r>
              <w:rPr>
                <w:rFonts w:ascii="Times New Roman"/>
                <w:b w:val="false"/>
                <w:i w:val="false"/>
                <w:color w:val="000000"/>
                <w:sz w:val="20"/>
              </w:rPr>
              <w:t>для продажи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активы,</w:t>
            </w:r>
            <w:r>
              <w:br/>
            </w:r>
            <w:r>
              <w:rPr>
                <w:rFonts w:ascii="Times New Roman"/>
                <w:b w:val="false"/>
                <w:i w:val="false"/>
                <w:color w:val="000000"/>
                <w:sz w:val="20"/>
              </w:rPr>
              <w:t>
</w:t>
            </w:r>
            <w:r>
              <w:rPr>
                <w:rFonts w:ascii="Times New Roman"/>
                <w:b w:val="false"/>
                <w:i w:val="false"/>
                <w:color w:val="000000"/>
                <w:sz w:val="20"/>
              </w:rPr>
              <w:t>учитываемые по</w:t>
            </w:r>
            <w:r>
              <w:br/>
            </w:r>
            <w:r>
              <w:rPr>
                <w:rFonts w:ascii="Times New Roman"/>
                <w:b w:val="false"/>
                <w:i w:val="false"/>
                <w:color w:val="000000"/>
                <w:sz w:val="20"/>
              </w:rPr>
              <w:t>
</w:t>
            </w:r>
            <w:r>
              <w:rPr>
                <w:rFonts w:ascii="Times New Roman"/>
                <w:b w:val="false"/>
                <w:i w:val="false"/>
                <w:color w:val="000000"/>
                <w:sz w:val="20"/>
              </w:rPr>
              <w:t>справедливой</w:t>
            </w:r>
            <w:r>
              <w:br/>
            </w:r>
            <w:r>
              <w:rPr>
                <w:rFonts w:ascii="Times New Roman"/>
                <w:b w:val="false"/>
                <w:i w:val="false"/>
                <w:color w:val="000000"/>
                <w:sz w:val="20"/>
              </w:rPr>
              <w:t>
</w:t>
            </w:r>
            <w:r>
              <w:rPr>
                <w:rFonts w:ascii="Times New Roman"/>
                <w:b w:val="false"/>
                <w:i w:val="false"/>
                <w:color w:val="000000"/>
                <w:sz w:val="20"/>
              </w:rPr>
              <w:t>стоимости через</w:t>
            </w:r>
            <w:r>
              <w:br/>
            </w:r>
            <w:r>
              <w:rPr>
                <w:rFonts w:ascii="Times New Roman"/>
                <w:b w:val="false"/>
                <w:i w:val="false"/>
                <w:color w:val="000000"/>
                <w:sz w:val="20"/>
              </w:rPr>
              <w:t>
</w:t>
            </w:r>
            <w:r>
              <w:rPr>
                <w:rFonts w:ascii="Times New Roman"/>
                <w:b w:val="false"/>
                <w:i w:val="false"/>
                <w:color w:val="000000"/>
                <w:sz w:val="20"/>
              </w:rPr>
              <w:t>прибыли/убытки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ценные</w:t>
            </w:r>
            <w:r>
              <w:br/>
            </w:r>
            <w:r>
              <w:rPr>
                <w:rFonts w:ascii="Times New Roman"/>
                <w:b w:val="false"/>
                <w:i w:val="false"/>
                <w:color w:val="000000"/>
                <w:sz w:val="20"/>
              </w:rPr>
              <w:t>
</w:t>
            </w:r>
            <w:r>
              <w:rPr>
                <w:rFonts w:ascii="Times New Roman"/>
                <w:b w:val="false"/>
                <w:i w:val="false"/>
                <w:color w:val="000000"/>
                <w:sz w:val="20"/>
              </w:rPr>
              <w:t>бумаги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активы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финансовых</w:t>
            </w:r>
            <w:r>
              <w:br/>
            </w:r>
            <w:r>
              <w:rPr>
                <w:rFonts w:ascii="Times New Roman"/>
                <w:b w:val="false"/>
                <w:i w:val="false"/>
                <w:color w:val="000000"/>
                <w:sz w:val="20"/>
              </w:rPr>
              <w:t>
</w:t>
            </w:r>
            <w:r>
              <w:rPr>
                <w:rFonts w:ascii="Times New Roman"/>
                <w:b w:val="false"/>
                <w:i w:val="false"/>
                <w:color w:val="000000"/>
                <w:sz w:val="20"/>
              </w:rPr>
              <w:t xml:space="preserve">активов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2010 года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прибыль/</w:t>
            </w:r>
            <w:r>
              <w:br/>
            </w:r>
            <w:r>
              <w:rPr>
                <w:rFonts w:ascii="Times New Roman"/>
                <w:b w:val="false"/>
                <w:i w:val="false"/>
                <w:color w:val="000000"/>
                <w:sz w:val="20"/>
              </w:rPr>
              <w:t>
</w:t>
            </w:r>
            <w:r>
              <w:rPr>
                <w:rFonts w:ascii="Times New Roman"/>
                <w:b w:val="false"/>
                <w:i w:val="false"/>
                <w:color w:val="000000"/>
                <w:sz w:val="20"/>
              </w:rPr>
              <w:t>(убытки), признанная в</w:t>
            </w:r>
            <w:r>
              <w:br/>
            </w:r>
            <w:r>
              <w:rPr>
                <w:rFonts w:ascii="Times New Roman"/>
                <w:b w:val="false"/>
                <w:i w:val="false"/>
                <w:color w:val="000000"/>
                <w:sz w:val="20"/>
              </w:rPr>
              <w:t>
</w:t>
            </w:r>
            <w:r>
              <w:rPr>
                <w:rFonts w:ascii="Times New Roman"/>
                <w:b w:val="false"/>
                <w:i w:val="false"/>
                <w:color w:val="000000"/>
                <w:sz w:val="20"/>
              </w:rPr>
              <w:t>прибылях и убытках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уровня 1 и</w:t>
            </w:r>
            <w:r>
              <w:br/>
            </w:r>
            <w:r>
              <w:rPr>
                <w:rFonts w:ascii="Times New Roman"/>
                <w:b w:val="false"/>
                <w:i w:val="false"/>
                <w:color w:val="000000"/>
                <w:sz w:val="20"/>
              </w:rPr>
              <w:t>
</w:t>
            </w:r>
            <w:r>
              <w:rPr>
                <w:rFonts w:ascii="Times New Roman"/>
                <w:b w:val="false"/>
                <w:i w:val="false"/>
                <w:color w:val="000000"/>
                <w:sz w:val="20"/>
              </w:rPr>
              <w:t>уровня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Реклассификации в</w:t>
            </w:r>
            <w:r>
              <w:br/>
            </w:r>
            <w:r>
              <w:rPr>
                <w:rFonts w:ascii="Times New Roman"/>
                <w:b w:val="false"/>
                <w:i w:val="false"/>
                <w:color w:val="000000"/>
                <w:sz w:val="20"/>
              </w:rPr>
              <w:t>
</w:t>
            </w:r>
            <w:r>
              <w:rPr>
                <w:rFonts w:ascii="Times New Roman"/>
                <w:b w:val="false"/>
                <w:i w:val="false"/>
                <w:color w:val="000000"/>
                <w:sz w:val="20"/>
              </w:rPr>
              <w:t>прочие активы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2010 года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прибыль/</w:t>
            </w:r>
            <w:r>
              <w:br/>
            </w:r>
            <w:r>
              <w:rPr>
                <w:rFonts w:ascii="Times New Roman"/>
                <w:b w:val="false"/>
                <w:i w:val="false"/>
                <w:color w:val="000000"/>
                <w:sz w:val="20"/>
              </w:rPr>
              <w:t>
</w:t>
            </w:r>
            <w:r>
              <w:rPr>
                <w:rFonts w:ascii="Times New Roman"/>
                <w:b w:val="false"/>
                <w:i w:val="false"/>
                <w:color w:val="000000"/>
                <w:sz w:val="20"/>
              </w:rPr>
              <w:t>(убытки), признанная в</w:t>
            </w:r>
            <w:r>
              <w:br/>
            </w:r>
            <w:r>
              <w:rPr>
                <w:rFonts w:ascii="Times New Roman"/>
                <w:b w:val="false"/>
                <w:i w:val="false"/>
                <w:color w:val="000000"/>
                <w:sz w:val="20"/>
              </w:rPr>
              <w:t>
</w:t>
            </w:r>
            <w:r>
              <w:rPr>
                <w:rFonts w:ascii="Times New Roman"/>
                <w:b w:val="false"/>
                <w:i w:val="false"/>
                <w:color w:val="000000"/>
                <w:sz w:val="20"/>
              </w:rPr>
              <w:t>прибылях и убытках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уровня 1 и</w:t>
            </w:r>
            <w:r>
              <w:br/>
            </w:r>
            <w:r>
              <w:rPr>
                <w:rFonts w:ascii="Times New Roman"/>
                <w:b w:val="false"/>
                <w:i w:val="false"/>
                <w:color w:val="000000"/>
                <w:sz w:val="20"/>
              </w:rPr>
              <w:t>
</w:t>
            </w:r>
            <w:r>
              <w:rPr>
                <w:rFonts w:ascii="Times New Roman"/>
                <w:b w:val="false"/>
                <w:i w:val="false"/>
                <w:color w:val="000000"/>
                <w:sz w:val="20"/>
              </w:rPr>
              <w:t>уровня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Реклассификации в</w:t>
            </w:r>
            <w:r>
              <w:br/>
            </w:r>
            <w:r>
              <w:rPr>
                <w:rFonts w:ascii="Times New Roman"/>
                <w:b w:val="false"/>
                <w:i w:val="false"/>
                <w:color w:val="000000"/>
                <w:sz w:val="20"/>
              </w:rPr>
              <w:t>
</w:t>
            </w:r>
            <w:r>
              <w:rPr>
                <w:rFonts w:ascii="Times New Roman"/>
                <w:b w:val="false"/>
                <w:i w:val="false"/>
                <w:color w:val="000000"/>
                <w:sz w:val="20"/>
              </w:rPr>
              <w:t>прочие активы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2011 года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уровня 1 в уровень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bl>
    <w:bookmarkStart w:name="z1310" w:id="1019"/>
    <w:p>
      <w:pPr>
        <w:spacing w:after="0"/>
        <w:ind w:left="0"/>
        <w:jc w:val="both"/>
      </w:pPr>
      <w:r>
        <w:rPr>
          <w:rFonts w:ascii="Times New Roman"/>
          <w:b w:val="false"/>
          <w:i w:val="false"/>
          <w:color w:val="000000"/>
          <w:sz w:val="28"/>
        </w:rPr>
        <w:t>
Ниже приводится сравнение балансовой и справедливой стоимости в разрезе классов финансовых инструментов Группы. В таблице не приводятся значения справедливой стоимости нефинансовых активов и нефинансовых обязательств:</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1867"/>
        <w:gridCol w:w="1808"/>
        <w:gridCol w:w="1847"/>
        <w:gridCol w:w="1946"/>
      </w:tblGrid>
      <w:tr>
        <w:trPr>
          <w:trHeight w:val="30" w:hRule="atLeast"/>
        </w:trPr>
        <w:tc>
          <w:tcPr>
            <w:tcW w:w="6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Справедливая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2010 года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2010 года</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Финансовые активы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1.748.226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1.799.697</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1.048.736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963.859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963.975</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Финансовые обязательства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4.049.264</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 Казахстан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929.163</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w:t>
            </w:r>
            <w:r>
              <w:br/>
            </w:r>
            <w:r>
              <w:rPr>
                <w:rFonts w:ascii="Times New Roman"/>
                <w:b w:val="false"/>
                <w:i w:val="false"/>
                <w:color w:val="000000"/>
                <w:sz w:val="20"/>
              </w:rPr>
              <w:t>
</w:t>
            </w:r>
            <w:r>
              <w:rPr>
                <w:rFonts w:ascii="Times New Roman"/>
                <w:b w:val="false"/>
                <w:i w:val="false"/>
                <w:color w:val="000000"/>
                <w:sz w:val="20"/>
              </w:rPr>
              <w:t>кредиторская</w:t>
            </w:r>
            <w:r>
              <w:rPr>
                <w:rFonts w:ascii="Times New Roman"/>
                <w:b w:val="false"/>
                <w:i w:val="false"/>
                <w:color w:val="000000"/>
                <w:sz w:val="20"/>
              </w:rPr>
              <w:t> </w:t>
            </w:r>
            <w:r>
              <w:rPr>
                <w:rFonts w:ascii="Times New Roman"/>
                <w:b w:val="false"/>
                <w:i w:val="false"/>
                <w:color w:val="000000"/>
                <w:sz w:val="20"/>
              </w:rPr>
              <w:t>задолженность</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460.387</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r>
    </w:tbl>
    <w:bookmarkStart w:name="z1311" w:id="1020"/>
    <w:p>
      <w:pPr>
        <w:spacing w:after="0"/>
        <w:ind w:left="0"/>
        <w:jc w:val="both"/>
      </w:pPr>
      <w:r>
        <w:rPr>
          <w:rFonts w:ascii="Times New Roman"/>
          <w:b w:val="false"/>
          <w:i w:val="false"/>
          <w:color w:val="000000"/>
          <w:sz w:val="28"/>
        </w:rPr>
        <w:t>
Справедливая стоимость процентных займов, полученных и выданных, была рассчитана посредством дисконтирования ожидаемых будущих потоков денежных средств по преобладающим процентным ставкам.</w:t>
      </w:r>
    </w:p>
    <w:bookmarkEnd w:id="1020"/>
    <w:bookmarkStart w:name="z1312" w:id="1021"/>
    <w:p>
      <w:pPr>
        <w:spacing w:after="0"/>
        <w:ind w:left="0"/>
        <w:jc w:val="both"/>
      </w:pPr>
      <w:r>
        <w:rPr>
          <w:rFonts w:ascii="Times New Roman"/>
          <w:b w:val="false"/>
          <w:i w:val="false"/>
          <w:color w:val="000000"/>
          <w:sz w:val="28"/>
        </w:rPr>
        <w:t>
</w:t>
      </w:r>
      <w:r>
        <w:rPr>
          <w:rFonts w:ascii="Times New Roman"/>
          <w:b/>
          <w:i w:val="false"/>
          <w:color w:val="000000"/>
          <w:sz w:val="28"/>
        </w:rPr>
        <w:t>41. ФИНАНСОВЫЕ И УСЛОВНЫЕ ОБЯЗАТЕЛЬСТВА</w:t>
      </w:r>
    </w:p>
    <w:bookmarkEnd w:id="1021"/>
    <w:bookmarkStart w:name="z1313" w:id="1022"/>
    <w:p>
      <w:pPr>
        <w:spacing w:after="0"/>
        <w:ind w:left="0"/>
        <w:jc w:val="both"/>
      </w:pPr>
      <w:r>
        <w:rPr>
          <w:rFonts w:ascii="Times New Roman"/>
          <w:b w:val="false"/>
          <w:i w:val="false"/>
          <w:color w:val="000000"/>
          <w:sz w:val="28"/>
        </w:rPr>
        <w:t>
</w:t>
      </w:r>
      <w:r>
        <w:rPr>
          <w:rFonts w:ascii="Times New Roman"/>
          <w:b/>
          <w:i w:val="false"/>
          <w:color w:val="000000"/>
          <w:sz w:val="28"/>
        </w:rPr>
        <w:t>Судебные разбирательства</w:t>
      </w:r>
    </w:p>
    <w:bookmarkEnd w:id="1022"/>
    <w:bookmarkStart w:name="z1314" w:id="1023"/>
    <w:p>
      <w:pPr>
        <w:spacing w:after="0"/>
        <w:ind w:left="0"/>
        <w:jc w:val="both"/>
      </w:pPr>
      <w:r>
        <w:rPr>
          <w:rFonts w:ascii="Times New Roman"/>
          <w:b w:val="false"/>
          <w:i w:val="false"/>
          <w:color w:val="000000"/>
          <w:sz w:val="28"/>
        </w:rPr>
        <w:t>
</w:t>
      </w:r>
      <w:r>
        <w:rPr>
          <w:rFonts w:ascii="Times New Roman"/>
          <w:b w:val="false"/>
          <w:i/>
          <w:color w:val="000000"/>
          <w:sz w:val="28"/>
        </w:rPr>
        <w:t>БТА Банк</w:t>
      </w:r>
    </w:p>
    <w:bookmarkEnd w:id="1023"/>
    <w:bookmarkStart w:name="z1315" w:id="1024"/>
    <w:p>
      <w:pPr>
        <w:spacing w:after="0"/>
        <w:ind w:left="0"/>
        <w:jc w:val="both"/>
      </w:pPr>
      <w:r>
        <w:rPr>
          <w:rFonts w:ascii="Times New Roman"/>
          <w:b w:val="false"/>
          <w:i w:val="false"/>
          <w:color w:val="000000"/>
          <w:sz w:val="28"/>
        </w:rPr>
        <w:t>
БТА Банк ведет правовые споры с ЗАО «Investment Holding Company» (далее по тексту «IHC»), организацией, зарегистрированной в Кыргызстане.</w:t>
      </w:r>
    </w:p>
    <w:bookmarkEnd w:id="1024"/>
    <w:bookmarkStart w:name="z1316" w:id="1025"/>
    <w:p>
      <w:pPr>
        <w:spacing w:after="0"/>
        <w:ind w:left="0"/>
        <w:jc w:val="both"/>
      </w:pPr>
      <w:r>
        <w:rPr>
          <w:rFonts w:ascii="Times New Roman"/>
          <w:b w:val="false"/>
          <w:i w:val="false"/>
          <w:color w:val="000000"/>
          <w:sz w:val="28"/>
        </w:rPr>
        <w:t>
В июне 2009 года ООО «Инвестиционная компания Центральной Азии» (далее по тексту «ИЦА») организация, зарегистрированная в Кыргызстане и являющаяся 100% дочерней организацией IHC, получила заем от своей материнской компании IHC в размере 8.670.000 фунтов стерлингов, на приобретение государственных ценных бумаг Кыргызстана, ИЦА в нарушение целевого использования займа от своей материнской компании, использовала эти средства на приобретение облигаций «TuranAlem Finance B.V.» (далее по тексту «TAF B.V.»), дочерней организации БТА Банка, на рынке с существенным дисконтом. Номинальная стоимость приобретенных облигаций составила 28.395.000 фунтов стерлингов и начисленные проценты составили 2.023.143 фунтов стерлингов. ИЦА допустила дефолт по займу, подлежащему возврату IHC. В результате, IHC подала судебный иск против БТА Банка, БТА Банк Кыргызстан и TAF B.V. с требованием погашения полной номинальной стоимости долговых ценных бумаг TAF B.V. и начисленного вознаграждения по ним. В соответствии с решением районного суда города Бишкек, городского апелляционного суда города Бишкек и Верховного Суда Кыргызстана, от 11 сентября 2009 года БТА Банк обязан уплатить всю сумму и IHC начал взимать средства с БТА Банка, гаранта по облигациям TAF B.V., включая акции БТА Банка в БТА Банк Кыргызстан и суммы причитающиеся БТА Банку от БТА Банк Кыргызстан. Данное решение было принято несмотря на то, что в сентябре БТА Банк находился процессе переговоров по реструктуризации своей задолженности.</w:t>
      </w:r>
    </w:p>
    <w:bookmarkEnd w:id="1025"/>
    <w:bookmarkStart w:name="z1317" w:id="1026"/>
    <w:p>
      <w:pPr>
        <w:spacing w:after="0"/>
        <w:ind w:left="0"/>
        <w:jc w:val="both"/>
      </w:pPr>
      <w:r>
        <w:rPr>
          <w:rFonts w:ascii="Times New Roman"/>
          <w:b w:val="false"/>
          <w:i w:val="false"/>
          <w:color w:val="000000"/>
          <w:sz w:val="28"/>
        </w:rPr>
        <w:t>
В декабре 2009 года судебный исполнитель обратил взыскание на акции ЗАО «БТА Банк» принадлежащие БТА Банку. Руководство БТА Банка считает, что решение судов Кыргызстана не соответствует международному праву и законам между Казахстаном и Кыргызстаном. Более того, обращение взыскания было осуществлено с нарушением законодательства Кыргызстана.</w:t>
      </w:r>
    </w:p>
    <w:bookmarkEnd w:id="1026"/>
    <w:bookmarkStart w:name="z1318" w:id="1027"/>
    <w:p>
      <w:pPr>
        <w:spacing w:after="0"/>
        <w:ind w:left="0"/>
        <w:jc w:val="both"/>
      </w:pPr>
      <w:r>
        <w:rPr>
          <w:rFonts w:ascii="Times New Roman"/>
          <w:b w:val="false"/>
          <w:i w:val="false"/>
          <w:color w:val="000000"/>
          <w:sz w:val="28"/>
        </w:rPr>
        <w:t>
5 ноября 2009 года БТА Банк направил требование к Правительству Кыргызстана о компенсации 30.418.143 фунтов стерлингов и 38.891.000 долларов США за ущерб, причиненный в результате незаконных действий юридических лиц и государственных органов Кыргызстана. В последующем Временному Правительству Кыргызской Республики также направлено ряд требований о необходимости возмещения причиненного ущерба.</w:t>
      </w:r>
    </w:p>
    <w:bookmarkEnd w:id="1027"/>
    <w:bookmarkStart w:name="z1319" w:id="1028"/>
    <w:p>
      <w:pPr>
        <w:spacing w:after="0"/>
        <w:ind w:left="0"/>
        <w:jc w:val="both"/>
      </w:pPr>
      <w:r>
        <w:rPr>
          <w:rFonts w:ascii="Times New Roman"/>
          <w:b w:val="false"/>
          <w:i w:val="false"/>
          <w:color w:val="000000"/>
          <w:sz w:val="28"/>
        </w:rPr>
        <w:t>
В настоящее время Службой национальной безопасности Республики Кыргызстан передано в суд уголовное дело по факту незаконного отчуждения акций БТА Банк Кыргызстан, принадлежащих БТА Банку.</w:t>
      </w:r>
    </w:p>
    <w:bookmarkEnd w:id="1028"/>
    <w:bookmarkStart w:name="z1320" w:id="1029"/>
    <w:p>
      <w:pPr>
        <w:spacing w:after="0"/>
        <w:ind w:left="0"/>
        <w:jc w:val="both"/>
      </w:pPr>
      <w:r>
        <w:rPr>
          <w:rFonts w:ascii="Times New Roman"/>
          <w:b w:val="false"/>
          <w:i w:val="false"/>
          <w:color w:val="000000"/>
          <w:sz w:val="28"/>
        </w:rPr>
        <w:t>
Также БТА Банком привлечена юридическая компания - консультант для сопровождения арбитражного разбирательства, инициируемого против Правительства Кыргызской Республики по возмещению причиненного ущерба.</w:t>
      </w:r>
    </w:p>
    <w:bookmarkEnd w:id="1029"/>
    <w:bookmarkStart w:name="z1321" w:id="1030"/>
    <w:p>
      <w:pPr>
        <w:spacing w:after="0"/>
        <w:ind w:left="0"/>
        <w:jc w:val="both"/>
      </w:pPr>
      <w:r>
        <w:rPr>
          <w:rFonts w:ascii="Times New Roman"/>
          <w:b w:val="false"/>
          <w:i w:val="false"/>
          <w:color w:val="000000"/>
          <w:sz w:val="28"/>
        </w:rPr>
        <w:t>
Учитывая намерение Правительства Кыргызской Республики приложить все усилия по восстановлению законных прав Банка, БТА Банком совместно с юридическим консультантом предприняты мероприятия по приостановлению, указанного международного арбитражного разбирательства. Международное разбирательство приостановлено до 30 июня 2012 года.</w:t>
      </w:r>
    </w:p>
    <w:bookmarkEnd w:id="1030"/>
    <w:bookmarkStart w:name="z1322" w:id="1031"/>
    <w:p>
      <w:pPr>
        <w:spacing w:after="0"/>
        <w:ind w:left="0"/>
        <w:jc w:val="both"/>
      </w:pPr>
      <w:r>
        <w:rPr>
          <w:rFonts w:ascii="Times New Roman"/>
          <w:b w:val="false"/>
          <w:i w:val="false"/>
          <w:color w:val="000000"/>
          <w:sz w:val="28"/>
        </w:rPr>
        <w:t>
На дату данной консолидированной финансовой отчетности не представляется возможным сделать обоснованную оценку исхода этого судебного процесса или суммы потенциального восстановления.</w:t>
      </w:r>
    </w:p>
    <w:bookmarkEnd w:id="1031"/>
    <w:bookmarkStart w:name="z1323" w:id="1032"/>
    <w:p>
      <w:pPr>
        <w:spacing w:after="0"/>
        <w:ind w:left="0"/>
        <w:jc w:val="both"/>
      </w:pPr>
      <w:r>
        <w:rPr>
          <w:rFonts w:ascii="Times New Roman"/>
          <w:b w:val="false"/>
          <w:i w:val="false"/>
          <w:color w:val="000000"/>
          <w:sz w:val="28"/>
        </w:rPr>
        <w:t>
</w:t>
      </w:r>
      <w:r>
        <w:rPr>
          <w:rFonts w:ascii="Times New Roman"/>
          <w:b w:val="false"/>
          <w:i/>
          <w:color w:val="000000"/>
          <w:sz w:val="28"/>
        </w:rPr>
        <w:t>Иски на территории Республики Грузия</w:t>
      </w:r>
    </w:p>
    <w:bookmarkEnd w:id="1032"/>
    <w:bookmarkStart w:name="z1324" w:id="1033"/>
    <w:p>
      <w:pPr>
        <w:spacing w:after="0"/>
        <w:ind w:left="0"/>
        <w:jc w:val="both"/>
      </w:pPr>
      <w:r>
        <w:rPr>
          <w:rFonts w:ascii="Times New Roman"/>
          <w:b w:val="false"/>
          <w:i w:val="false"/>
          <w:color w:val="000000"/>
          <w:sz w:val="28"/>
        </w:rPr>
        <w:t>
В 2007 - 2009 годах БТА Банк выдал кредиты нескольким компаниям в Республике Грузия на строительство объектов недвижимости и инфраструктуры на общую сумму 173.000.000 долларов США. Общая сумма, утвержденная к финансированию данным компаниям составляла 262.000.000 долларов США.</w:t>
      </w:r>
    </w:p>
    <w:bookmarkEnd w:id="1033"/>
    <w:bookmarkStart w:name="z1325" w:id="1034"/>
    <w:p>
      <w:pPr>
        <w:spacing w:after="0"/>
        <w:ind w:left="0"/>
        <w:jc w:val="both"/>
      </w:pPr>
      <w:r>
        <w:rPr>
          <w:rFonts w:ascii="Times New Roman"/>
          <w:b w:val="false"/>
          <w:i w:val="false"/>
          <w:color w:val="000000"/>
          <w:sz w:val="28"/>
        </w:rPr>
        <w:t>
Одним из заемщиков БТА Банка на территории Республики Грузия в отношении БТА Банка было подано исковое заявление с требованиями о компенсации убытков в размере 500.000.000 долларов США за причинение ущерба бизнес-репутации. Данное исковое заявление находится на рассмотрении в суде первой инстанции Тбилисского городского суда, дело по существу не рассматривалось. БТА Банк считает, что основания исковых требований не достаточно обоснованны, и при обеспечении справедливого судебного разбирательства судом не должны подлежать удовлетворению. В Постоянный Суд Арбитража по Гражданским Спорам (далее по тексту «ПСАГД») также были предъявлены два заявления о снятии обременении с недвижимого имущества, заложенного в пользу БТА Банка. Истцы запросили аннулировать соответствующие договора залога, а также заменить предоставленный ранее залог на недвижимость принадлежащую другим юридическим лицам.</w:t>
      </w:r>
    </w:p>
    <w:bookmarkEnd w:id="1034"/>
    <w:bookmarkStart w:name="z1326" w:id="1035"/>
    <w:p>
      <w:pPr>
        <w:spacing w:after="0"/>
        <w:ind w:left="0"/>
        <w:jc w:val="both"/>
      </w:pPr>
      <w:r>
        <w:rPr>
          <w:rFonts w:ascii="Times New Roman"/>
          <w:b w:val="false"/>
          <w:i w:val="false"/>
          <w:color w:val="000000"/>
          <w:sz w:val="28"/>
        </w:rPr>
        <w:t>
ПСАГД удовлетворил оба исковых заявления. Решения судов были мотивированы убытками, понесенными заемщиками в связи с недополученными суммами, согласованными заемщиками с БТА Банком ранее. БТА Банком поданы заявления в соответствующие судебные органы Грузии (Тбилисский Городской Суд, Тбилисский апелляционный суд) по подведомственности и подсудности с опротестованием компетенции ПСАГД (возражение по юрисдикции), а также возражением относительно фактов, заявленных истцом по существу спора, отменой вынесенных арбитражных решений. Все заявления БТА Банка соответствующими судебными инстанциями Грузии отклонены. Арбитражные решения вступили в законную силу и привели к потере БТА Банком ряда залогового обеспечения на сумму 31.592.400 долларов США.</w:t>
      </w:r>
    </w:p>
    <w:bookmarkEnd w:id="1035"/>
    <w:bookmarkStart w:name="z1327" w:id="1036"/>
    <w:p>
      <w:pPr>
        <w:spacing w:after="0"/>
        <w:ind w:left="0"/>
        <w:jc w:val="both"/>
      </w:pPr>
      <w:r>
        <w:rPr>
          <w:rFonts w:ascii="Times New Roman"/>
          <w:b w:val="false"/>
          <w:i w:val="false"/>
          <w:color w:val="000000"/>
          <w:sz w:val="28"/>
        </w:rPr>
        <w:t>
</w:t>
      </w:r>
      <w:r>
        <w:rPr>
          <w:rFonts w:ascii="Times New Roman"/>
          <w:b w:val="false"/>
          <w:i/>
          <w:color w:val="000000"/>
          <w:sz w:val="28"/>
        </w:rPr>
        <w:t>Rompetrol Rafinare S.A. (дочерняя организация НК КМГ)</w:t>
      </w:r>
    </w:p>
    <w:bookmarkEnd w:id="1036"/>
    <w:bookmarkStart w:name="z1328" w:id="1037"/>
    <w:p>
      <w:pPr>
        <w:spacing w:after="0"/>
        <w:ind w:left="0"/>
        <w:jc w:val="both"/>
      </w:pPr>
      <w:r>
        <w:rPr>
          <w:rFonts w:ascii="Times New Roman"/>
          <w:b w:val="false"/>
          <w:i w:val="false"/>
          <w:color w:val="000000"/>
          <w:sz w:val="28"/>
        </w:rPr>
        <w:t xml:space="preserve">
В 2010 году Румынским Правительством, в лице Министерства финансов Румынии и ANAF, были инициированы судебные разбирательства в связи погашением </w:t>
      </w:r>
      <w:r>
        <w:rPr>
          <w:rFonts w:ascii="Times New Roman"/>
          <w:b w:val="false"/>
          <w:i/>
          <w:color w:val="000000"/>
          <w:sz w:val="28"/>
        </w:rPr>
        <w:t>Rompetrol Rafinare S.A.</w:t>
      </w:r>
      <w:r>
        <w:rPr>
          <w:rFonts w:ascii="Times New Roman"/>
          <w:b w:val="false"/>
          <w:i w:val="false"/>
          <w:color w:val="000000"/>
          <w:sz w:val="28"/>
        </w:rPr>
        <w:t xml:space="preserve"> в 2010 году конвертируемого долгового инструмента. Как раскрыто в </w:t>
      </w:r>
      <w:r>
        <w:rPr>
          <w:rFonts w:ascii="Times New Roman"/>
          <w:b w:val="false"/>
          <w:i w:val="false"/>
          <w:color w:val="000000"/>
          <w:sz w:val="28"/>
        </w:rPr>
        <w:t>Примечании 17.5</w:t>
      </w:r>
      <w:r>
        <w:rPr>
          <w:rFonts w:ascii="Times New Roman"/>
          <w:b w:val="false"/>
          <w:i/>
          <w:color w:val="000000"/>
          <w:sz w:val="28"/>
        </w:rPr>
        <w:t xml:space="preserve">, </w:t>
      </w:r>
      <w:r>
        <w:rPr>
          <w:rFonts w:ascii="Times New Roman"/>
          <w:b w:val="false"/>
          <w:i w:val="false"/>
          <w:color w:val="000000"/>
          <w:sz w:val="28"/>
        </w:rPr>
        <w:t>руководство считает, что судебные иски против Группы не имеют юридических оснований, и Группа их выиграет.</w:t>
      </w:r>
    </w:p>
    <w:bookmarkEnd w:id="1037"/>
    <w:bookmarkStart w:name="z1329" w:id="1038"/>
    <w:p>
      <w:pPr>
        <w:spacing w:after="0"/>
        <w:ind w:left="0"/>
        <w:jc w:val="both"/>
      </w:pPr>
      <w:r>
        <w:rPr>
          <w:rFonts w:ascii="Times New Roman"/>
          <w:b w:val="false"/>
          <w:i w:val="false"/>
          <w:color w:val="000000"/>
          <w:sz w:val="28"/>
        </w:rPr>
        <w:t>
</w:t>
      </w:r>
      <w:r>
        <w:rPr>
          <w:rFonts w:ascii="Times New Roman"/>
          <w:b/>
          <w:i w:val="false"/>
          <w:color w:val="000000"/>
          <w:sz w:val="28"/>
        </w:rPr>
        <w:t>Экологические обязательства</w:t>
      </w:r>
    </w:p>
    <w:bookmarkEnd w:id="1038"/>
    <w:bookmarkStart w:name="z1330" w:id="1039"/>
    <w:p>
      <w:pPr>
        <w:spacing w:after="0"/>
        <w:ind w:left="0"/>
        <w:jc w:val="both"/>
      </w:pPr>
      <w:r>
        <w:rPr>
          <w:rFonts w:ascii="Times New Roman"/>
          <w:b w:val="false"/>
          <w:i w:val="false"/>
          <w:color w:val="000000"/>
          <w:sz w:val="28"/>
        </w:rPr>
        <w:t>
Законодательство по защите окружающей среды в Казахстане находится в процессе развития и поэтому подвержено постоянным изменениям. Штрафы за нарушение законодательства Республики Казахстан в области охраны окружающей среды могут быть весьма суровы. Потенциальные обязательства, которые могут возникнуть в результате более строгой интерпретации существующих положений, гражданских исков или изменений в законодательстве не могут быть достоверно оценены. Помимо тех сумм, по которым были сформированы резервы (</w:t>
      </w:r>
      <w:r>
        <w:rPr>
          <w:rFonts w:ascii="Times New Roman"/>
          <w:b w:val="false"/>
          <w:i w:val="false"/>
          <w:color w:val="000000"/>
          <w:sz w:val="28"/>
        </w:rPr>
        <w:t>Примечание 21</w:t>
      </w:r>
      <w:r>
        <w:rPr>
          <w:rFonts w:ascii="Times New Roman"/>
          <w:b w:val="false"/>
          <w:i/>
          <w:color w:val="000000"/>
          <w:sz w:val="28"/>
        </w:rPr>
        <w:t xml:space="preserve">), </w:t>
      </w:r>
      <w:r>
        <w:rPr>
          <w:rFonts w:ascii="Times New Roman"/>
          <w:b w:val="false"/>
          <w:i w:val="false"/>
          <w:color w:val="000000"/>
          <w:sz w:val="28"/>
        </w:rPr>
        <w:t>руководство считает, что не существует вероятных либо возможных экологических обязательств, которые могут оказать существенное отрицательное влияние на финансовое положение Группы, консолидированный отчет о совокупном доходе и консолидированный отчет о движении денежных средств.</w:t>
      </w:r>
    </w:p>
    <w:bookmarkEnd w:id="1039"/>
    <w:bookmarkStart w:name="z1331" w:id="1040"/>
    <w:p>
      <w:pPr>
        <w:spacing w:after="0"/>
        <w:ind w:left="0"/>
        <w:jc w:val="both"/>
      </w:pPr>
      <w:r>
        <w:rPr>
          <w:rFonts w:ascii="Times New Roman"/>
          <w:b w:val="false"/>
          <w:i w:val="false"/>
          <w:color w:val="000000"/>
          <w:sz w:val="28"/>
        </w:rPr>
        <w:t>
</w:t>
      </w:r>
      <w:r>
        <w:rPr>
          <w:rFonts w:ascii="Times New Roman"/>
          <w:b w:val="false"/>
          <w:i/>
          <w:color w:val="000000"/>
          <w:sz w:val="28"/>
        </w:rPr>
        <w:t>Обязательства по охране окружающей среды НАК КАП</w:t>
      </w:r>
    </w:p>
    <w:bookmarkEnd w:id="1040"/>
    <w:bookmarkStart w:name="z1332" w:id="1041"/>
    <w:p>
      <w:pPr>
        <w:spacing w:after="0"/>
        <w:ind w:left="0"/>
        <w:jc w:val="both"/>
      </w:pPr>
      <w:r>
        <w:rPr>
          <w:rFonts w:ascii="Times New Roman"/>
          <w:b w:val="false"/>
          <w:i w:val="false"/>
          <w:color w:val="000000"/>
          <w:sz w:val="28"/>
        </w:rPr>
        <w:t>
В соответствии с «Рабочим соглашением между Министерством энергетики Соединенных Штатов Америки и Министерством энергетики, индустрии и торговли Республики Казахстан» от 19 декабря 1999 года, правительства Соединенных Штатов Америки и Казахстана приняли на себя ответственность за вывод из эксплуатации реактора БН - 350, который находится во владении КАП, и хранение ядерных топливных стержней реактора. Согласно данному Соглашению, Правительство США приняло на себя обязательство обратиться за финансовой помощью в международные организации, включая Программу технической помощи странам СНГ (ТПСНГ) Европейского Союза, «Пресиозо» (Франция), Канберра (Бельгия), «АЛСТОМ» (Франция), а также в отечественные некоммерческие организации: Научный производственный центр «БЯЦ» и АО «КАТЭП». Предполагаемая сумма финансовых обязательств для вывода из эксплуатации и полного демонтажа атомного реактора БН-350 составляет 35 миллиардов тенге. Правительство Республики Казахстан не предоставляет указанную сумму, поэтому вопрос о дальнейшем финансировании программы вывода БН-350 из эксплуатации окончательно не решен.</w:t>
      </w:r>
    </w:p>
    <w:bookmarkEnd w:id="1041"/>
    <w:bookmarkStart w:name="z1333" w:id="1042"/>
    <w:p>
      <w:pPr>
        <w:spacing w:after="0"/>
        <w:ind w:left="0"/>
        <w:jc w:val="both"/>
      </w:pPr>
      <w:r>
        <w:rPr>
          <w:rFonts w:ascii="Times New Roman"/>
          <w:b w:val="false"/>
          <w:i w:val="false"/>
          <w:color w:val="000000"/>
          <w:sz w:val="28"/>
        </w:rPr>
        <w:t>
</w:t>
      </w:r>
      <w:r>
        <w:rPr>
          <w:rFonts w:ascii="Times New Roman"/>
          <w:b/>
          <w:i w:val="false"/>
          <w:color w:val="000000"/>
          <w:sz w:val="28"/>
        </w:rPr>
        <w:t>Риск изменения цен на товары</w:t>
      </w:r>
    </w:p>
    <w:bookmarkEnd w:id="1042"/>
    <w:bookmarkStart w:name="z1334" w:id="1043"/>
    <w:p>
      <w:pPr>
        <w:spacing w:after="0"/>
        <w:ind w:left="0"/>
        <w:jc w:val="both"/>
      </w:pPr>
      <w:r>
        <w:rPr>
          <w:rFonts w:ascii="Times New Roman"/>
          <w:b w:val="false"/>
          <w:i w:val="false"/>
          <w:color w:val="000000"/>
          <w:sz w:val="28"/>
        </w:rPr>
        <w:t>
Значительная часть доходов Группы генерируется от продажи товаров, в основном, сырой нефти и нефтепродуктов. Исторически, цены на данные продукты были непостоянными и значительно менялись в ответ на изменения в предложении и спрос, рыночную неопределенность, деятельность мировой и региональной экономики и цикличности в индустриях.</w:t>
      </w:r>
    </w:p>
    <w:bookmarkEnd w:id="1043"/>
    <w:bookmarkStart w:name="z1335" w:id="1044"/>
    <w:p>
      <w:pPr>
        <w:spacing w:after="0"/>
        <w:ind w:left="0"/>
        <w:jc w:val="both"/>
      </w:pPr>
      <w:r>
        <w:rPr>
          <w:rFonts w:ascii="Times New Roman"/>
          <w:b w:val="false"/>
          <w:i w:val="false"/>
          <w:color w:val="000000"/>
          <w:sz w:val="28"/>
        </w:rPr>
        <w:t>
Цены также подвержены влиянию действий правительства, включая наложение тарифов и импортных пошлин, биржевой спекуляции, увеличении в возможности или избыточного снабжения продуктов Группы на основные рынки. Эти внешние факторы и изменения на рынках осложняют оценку будущих цен.</w:t>
      </w:r>
    </w:p>
    <w:bookmarkEnd w:id="1044"/>
    <w:bookmarkStart w:name="z1336" w:id="1045"/>
    <w:p>
      <w:pPr>
        <w:spacing w:after="0"/>
        <w:ind w:left="0"/>
        <w:jc w:val="both"/>
      </w:pPr>
      <w:r>
        <w:rPr>
          <w:rFonts w:ascii="Times New Roman"/>
          <w:b w:val="false"/>
          <w:i w:val="false"/>
          <w:color w:val="000000"/>
          <w:sz w:val="28"/>
        </w:rPr>
        <w:t>
Существенное или затянувшееся снижение в ценах на товары могут значительно или отрицательно повлиять на деятельность Группы, финансовые результаты и денежные потоки от операций. Группа не хеджирует значительно свою подверженность риску изменения цен на товары.</w:t>
      </w:r>
    </w:p>
    <w:bookmarkEnd w:id="1045"/>
    <w:bookmarkStart w:name="z1337" w:id="1046"/>
    <w:p>
      <w:pPr>
        <w:spacing w:after="0"/>
        <w:ind w:left="0"/>
        <w:jc w:val="both"/>
      </w:pPr>
      <w:r>
        <w:rPr>
          <w:rFonts w:ascii="Times New Roman"/>
          <w:b w:val="false"/>
          <w:i w:val="false"/>
          <w:color w:val="000000"/>
          <w:sz w:val="28"/>
        </w:rPr>
        <w:t>
</w:t>
      </w:r>
      <w:r>
        <w:rPr>
          <w:rFonts w:ascii="Times New Roman"/>
          <w:b/>
          <w:i w:val="false"/>
          <w:color w:val="000000"/>
          <w:sz w:val="28"/>
        </w:rPr>
        <w:t>Вопросы страхования</w:t>
      </w:r>
    </w:p>
    <w:bookmarkEnd w:id="1046"/>
    <w:bookmarkStart w:name="z1338" w:id="1047"/>
    <w:p>
      <w:pPr>
        <w:spacing w:after="0"/>
        <w:ind w:left="0"/>
        <w:jc w:val="both"/>
      </w:pPr>
      <w:r>
        <w:rPr>
          <w:rFonts w:ascii="Times New Roman"/>
          <w:b w:val="false"/>
          <w:i w:val="false"/>
          <w:color w:val="000000"/>
          <w:sz w:val="28"/>
        </w:rPr>
        <w:t>
Страховая отрасль в Республике Казахстан находится на стадии развития, и многие формы страховой защиты, распространенные в других регионах мира, еще не являются доступными в целом. Группа не имеет покрытия по своим промышленным объектам или страхования ответственности перед третьими лицами в отношении ущерба имуществу или окружающей среде, возникшего в результате аварий на объектах Группы или относящихся к ее деятельности. До тех пор, пока Группа не будет иметь достаточного страхового покрытия, существует риск того, что убыток или разрушение определенных активов могут оказать существенное отрицательное влияние на деятельность Группы и ее финансовое состояние. Группа имеет обязательное страховое покрытие согласно договорам, заключенным с коммерческими страховыми компаниями.</w:t>
      </w:r>
    </w:p>
    <w:bookmarkEnd w:id="1047"/>
    <w:bookmarkStart w:name="z1339" w:id="1048"/>
    <w:p>
      <w:pPr>
        <w:spacing w:after="0"/>
        <w:ind w:left="0"/>
        <w:jc w:val="both"/>
      </w:pPr>
      <w:r>
        <w:rPr>
          <w:rFonts w:ascii="Times New Roman"/>
          <w:b w:val="false"/>
          <w:i w:val="false"/>
          <w:color w:val="000000"/>
          <w:sz w:val="28"/>
        </w:rPr>
        <w:t>
</w:t>
      </w:r>
      <w:r>
        <w:rPr>
          <w:rFonts w:ascii="Times New Roman"/>
          <w:b/>
          <w:i w:val="false"/>
          <w:color w:val="000000"/>
          <w:sz w:val="28"/>
        </w:rPr>
        <w:t>Налогообложение</w:t>
      </w:r>
    </w:p>
    <w:bookmarkEnd w:id="1048"/>
    <w:bookmarkStart w:name="z1340" w:id="1049"/>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Применяемая в настоящее время система штрафов и пени за выявленные правонарушения на основании действующих в Казахстане законов, весьма сурова.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пяти календарных лет, предшествующих году, в котором проводится проверка. При определенных обстоятельствах налоговые проверки могут охватывать более длительные периоды. Ввиду вышеизложенного,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2011 года.</w:t>
      </w:r>
    </w:p>
    <w:bookmarkEnd w:id="1049"/>
    <w:bookmarkStart w:name="z1341" w:id="1050"/>
    <w:p>
      <w:pPr>
        <w:spacing w:after="0"/>
        <w:ind w:left="0"/>
        <w:jc w:val="both"/>
      </w:pPr>
      <w:r>
        <w:rPr>
          <w:rFonts w:ascii="Times New Roman"/>
          <w:b w:val="false"/>
          <w:i w:val="false"/>
          <w:color w:val="000000"/>
          <w:sz w:val="28"/>
        </w:rPr>
        <w:t xml:space="preserve">
Руководство считает, что на 31 декабря 2011 года его толкование применимого законодательства является соответствующим и существует вероятность того, что позиция Группы по налогам будет подтверждена, кроме случаев, когда резервы начислены в настоящей консолидированной финансовой отчетности. </w:t>
      </w:r>
      <w:r>
        <w:rPr>
          <w:rFonts w:ascii="Times New Roman"/>
          <w:b w:val="false"/>
          <w:i/>
          <w:color w:val="000000"/>
          <w:sz w:val="28"/>
        </w:rPr>
        <w:t>(</w:t>
      </w:r>
      <w:r>
        <w:rPr>
          <w:rFonts w:ascii="Times New Roman"/>
          <w:b w:val="false"/>
          <w:i w:val="false"/>
          <w:color w:val="000000"/>
          <w:sz w:val="28"/>
        </w:rPr>
        <w:t>Примечания 4</w:t>
      </w:r>
      <w:r>
        <w:rPr>
          <w:rFonts w:ascii="Times New Roman"/>
          <w:b w:val="false"/>
          <w:i/>
          <w:color w:val="000000"/>
          <w:sz w:val="28"/>
        </w:rPr>
        <w:t xml:space="preserve"> и </w:t>
      </w:r>
      <w:r>
        <w:rPr>
          <w:rFonts w:ascii="Times New Roman"/>
          <w:b w:val="false"/>
          <w:i w:val="false"/>
          <w:color w:val="000000"/>
          <w:sz w:val="28"/>
        </w:rPr>
        <w:t>22</w:t>
      </w:r>
      <w:r>
        <w:rPr>
          <w:rFonts w:ascii="Times New Roman"/>
          <w:b w:val="false"/>
          <w:i/>
          <w:color w:val="000000"/>
          <w:sz w:val="28"/>
        </w:rPr>
        <w:t>).</w:t>
      </w:r>
    </w:p>
    <w:bookmarkEnd w:id="1050"/>
    <w:bookmarkStart w:name="z1342" w:id="1051"/>
    <w:p>
      <w:pPr>
        <w:spacing w:after="0"/>
        <w:ind w:left="0"/>
        <w:jc w:val="both"/>
      </w:pPr>
      <w:r>
        <w:rPr>
          <w:rFonts w:ascii="Times New Roman"/>
          <w:b w:val="false"/>
          <w:i w:val="false"/>
          <w:color w:val="000000"/>
          <w:sz w:val="28"/>
        </w:rPr>
        <w:t>
</w:t>
      </w:r>
      <w:r>
        <w:rPr>
          <w:rFonts w:ascii="Times New Roman"/>
          <w:b w:val="false"/>
          <w:i/>
          <w:color w:val="000000"/>
          <w:sz w:val="28"/>
        </w:rPr>
        <w:t>Провизии в отношении активов, размещенных в АО «БТА Банк»</w:t>
      </w:r>
    </w:p>
    <w:bookmarkEnd w:id="1051"/>
    <w:bookmarkStart w:name="z1343" w:id="1052"/>
    <w:p>
      <w:pPr>
        <w:spacing w:after="0"/>
        <w:ind w:left="0"/>
        <w:jc w:val="both"/>
      </w:pPr>
      <w:r>
        <w:rPr>
          <w:rFonts w:ascii="Times New Roman"/>
          <w:b w:val="false"/>
          <w:i w:val="false"/>
          <w:color w:val="000000"/>
          <w:sz w:val="28"/>
        </w:rPr>
        <w:t>
В сентябре 2010 года Налоговый Комитет РК по г. Астане инициировал комплексную налоговую проверку деятельности Фонда за 2009 год. В ходе налоговой проверки налоговые органы подняли вопрос о правомочности вычитания Провизии для целей расчета корпоративного подоходного налога за 2009 год. По состоянию на дату выпуска данной финансовой отчетности акт о результатах налоговой проверки не был предоставлен Фонду.</w:t>
      </w:r>
    </w:p>
    <w:bookmarkEnd w:id="1052"/>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(далее по тексту «Правила»).</w:t>
      </w:r>
    </w:p>
    <w:bookmarkStart w:name="z1344" w:id="1053"/>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Правилами</w:t>
      </w:r>
      <w:r>
        <w:rPr>
          <w:rFonts w:ascii="Times New Roman"/>
          <w:b w:val="false"/>
          <w:i w:val="false"/>
          <w:color w:val="000000"/>
          <w:sz w:val="28"/>
        </w:rPr>
        <w:t>, Фонд создал и отнес на вычеты для целей расчета корпоративного подоходного налога провизии в отношении активов размещенных в АО «БТА Банк» на сумму 846.748 миллионов тенге.</w:t>
      </w:r>
    </w:p>
    <w:bookmarkEnd w:id="1053"/>
    <w:bookmarkStart w:name="z1345" w:id="1054"/>
    <w:p>
      <w:pPr>
        <w:spacing w:after="0"/>
        <w:ind w:left="0"/>
        <w:jc w:val="both"/>
      </w:pPr>
      <w:r>
        <w:rPr>
          <w:rFonts w:ascii="Times New Roman"/>
          <w:b w:val="false"/>
          <w:i w:val="false"/>
          <w:color w:val="000000"/>
          <w:sz w:val="28"/>
        </w:rPr>
        <w:t>
Руководство Фонда считает, что на 31 декабря 2011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провизий будет подтверждена. Соответственно, в Фонд в данной консолидированной финансовой отчетности не признал какие-либо провизии, связанные с возможными доначислениями со стороны налоговых органов.</w:t>
      </w:r>
    </w:p>
    <w:bookmarkEnd w:id="1054"/>
    <w:bookmarkStart w:name="z1346" w:id="1055"/>
    <w:p>
      <w:pPr>
        <w:spacing w:after="0"/>
        <w:ind w:left="0"/>
        <w:jc w:val="both"/>
      </w:pPr>
      <w:r>
        <w:rPr>
          <w:rFonts w:ascii="Times New Roman"/>
          <w:b w:val="false"/>
          <w:i w:val="false"/>
          <w:color w:val="000000"/>
          <w:sz w:val="28"/>
        </w:rPr>
        <w:t>
</w:t>
      </w:r>
      <w:r>
        <w:rPr>
          <w:rFonts w:ascii="Times New Roman"/>
          <w:b w:val="false"/>
          <w:i/>
          <w:color w:val="000000"/>
          <w:sz w:val="28"/>
        </w:rPr>
        <w:t>Контроль по трансфертному ценообразованию</w:t>
      </w:r>
    </w:p>
    <w:bookmarkEnd w:id="1055"/>
    <w:bookmarkStart w:name="z1347" w:id="1056"/>
    <w:p>
      <w:pPr>
        <w:spacing w:after="0"/>
        <w:ind w:left="0"/>
        <w:jc w:val="both"/>
      </w:pPr>
      <w:r>
        <w:rPr>
          <w:rFonts w:ascii="Times New Roman"/>
          <w:b w:val="false"/>
          <w:i w:val="false"/>
          <w:color w:val="000000"/>
          <w:sz w:val="28"/>
        </w:rPr>
        <w:t>
Контроль по трансфертному ценообразованию в Казахстане имеет очень широкий спектр и применяется ко многим операциям, которые напрямую или косвенно связаны с международными сделками, независимо от того, являются ли стороны сделок связанными или нет. Закон о трансфертном ценообразовании требует, чтобы все налоги, применимые к операциям, были рассчитаны на основании рыночных цен определенных по принципу вытянутой руки.</w:t>
      </w:r>
    </w:p>
    <w:bookmarkEnd w:id="1056"/>
    <w:bookmarkStart w:name="z1348" w:id="1057"/>
    <w:p>
      <w:pPr>
        <w:spacing w:after="0"/>
        <w:ind w:left="0"/>
        <w:jc w:val="both"/>
      </w:pPr>
      <w:r>
        <w:rPr>
          <w:rFonts w:ascii="Times New Roman"/>
          <w:b w:val="false"/>
          <w:i w:val="false"/>
          <w:color w:val="000000"/>
          <w:sz w:val="28"/>
        </w:rPr>
        <w:t>
Новый </w:t>
      </w:r>
      <w:r>
        <w:rPr>
          <w:rFonts w:ascii="Times New Roman"/>
          <w:b w:val="false"/>
          <w:i w:val="false"/>
          <w:color w:val="000000"/>
          <w:sz w:val="28"/>
        </w:rPr>
        <w:t>закон</w:t>
      </w:r>
      <w:r>
        <w:rPr>
          <w:rFonts w:ascii="Times New Roman"/>
          <w:b w:val="false"/>
          <w:i w:val="false"/>
          <w:color w:val="000000"/>
          <w:sz w:val="28"/>
        </w:rPr>
        <w:t xml:space="preserve"> о трансфертном ценообразовании в Казахстане вступил в силу с 1 января 2009 года. Новый закон не является четко выраженным и некоторые из его положений имеют малый опыт применения. Более того, закон не предоставляет детальных инструкций, которые находятся на стадии разработки. В результате, применение закона о трансфертном ценообразовании к различным видам операций не является четко выраженным.</w:t>
      </w:r>
    </w:p>
    <w:bookmarkEnd w:id="1057"/>
    <w:bookmarkStart w:name="z1349" w:id="1058"/>
    <w:p>
      <w:pPr>
        <w:spacing w:after="0"/>
        <w:ind w:left="0"/>
        <w:jc w:val="both"/>
      </w:pPr>
      <w:r>
        <w:rPr>
          <w:rFonts w:ascii="Times New Roman"/>
          <w:b w:val="false"/>
          <w:i w:val="false"/>
          <w:color w:val="000000"/>
          <w:sz w:val="28"/>
        </w:rPr>
        <w:t>
Из-за неопределенностей, связанных с Казахстанским </w:t>
      </w:r>
      <w:r>
        <w:rPr>
          <w:rFonts w:ascii="Times New Roman"/>
          <w:b w:val="false"/>
          <w:i w:val="false"/>
          <w:color w:val="000000"/>
          <w:sz w:val="28"/>
        </w:rPr>
        <w:t>законом</w:t>
      </w:r>
      <w:r>
        <w:rPr>
          <w:rFonts w:ascii="Times New Roman"/>
          <w:b w:val="false"/>
          <w:i w:val="false"/>
          <w:color w:val="000000"/>
          <w:sz w:val="28"/>
        </w:rPr>
        <w:t xml:space="preserve"> о трансфертном ценообразовании, существует риск того, что позиция налоговых органов может отличаться от позиции Группы, что может привести к дополнительным суммам налогов, штрафов и пени по состоянию на 31 декабря 2011 года.</w:t>
      </w:r>
    </w:p>
    <w:bookmarkEnd w:id="1058"/>
    <w:bookmarkStart w:name="z1350" w:id="1059"/>
    <w:p>
      <w:pPr>
        <w:spacing w:after="0"/>
        <w:ind w:left="0"/>
        <w:jc w:val="both"/>
      </w:pPr>
      <w:r>
        <w:rPr>
          <w:rFonts w:ascii="Times New Roman"/>
          <w:b w:val="false"/>
          <w:i w:val="false"/>
          <w:color w:val="000000"/>
          <w:sz w:val="28"/>
        </w:rPr>
        <w:t>
Руководство считает, что на 31 декабря 2011 года его толкование применимого законодательства по трансфертному ценообразованию является соответствующим и существует вероятность того, что позиция Группы по трансфертному ценообразованию будет подтверждена.</w:t>
      </w:r>
    </w:p>
    <w:bookmarkEnd w:id="1059"/>
    <w:bookmarkStart w:name="z1351" w:id="1060"/>
    <w:p>
      <w:pPr>
        <w:spacing w:after="0"/>
        <w:ind w:left="0"/>
        <w:jc w:val="both"/>
      </w:pPr>
      <w:r>
        <w:rPr>
          <w:rFonts w:ascii="Times New Roman"/>
          <w:b w:val="false"/>
          <w:i w:val="false"/>
          <w:color w:val="000000"/>
          <w:sz w:val="28"/>
        </w:rPr>
        <w:t>
</w:t>
      </w:r>
      <w:r>
        <w:rPr>
          <w:rFonts w:ascii="Times New Roman"/>
          <w:b w:val="false"/>
          <w:i/>
          <w:color w:val="000000"/>
          <w:sz w:val="28"/>
        </w:rPr>
        <w:t>Налоговые обязательства предприятий в Грузии (КТО)</w:t>
      </w:r>
    </w:p>
    <w:bookmarkEnd w:id="1060"/>
    <w:bookmarkStart w:name="z1352" w:id="1061"/>
    <w:p>
      <w:pPr>
        <w:spacing w:after="0"/>
        <w:ind w:left="0"/>
        <w:jc w:val="both"/>
      </w:pPr>
      <w:r>
        <w:rPr>
          <w:rFonts w:ascii="Times New Roman"/>
          <w:b w:val="false"/>
          <w:i w:val="false"/>
          <w:color w:val="000000"/>
          <w:sz w:val="28"/>
        </w:rPr>
        <w:t>
В соответствии с налоговым кодексом Грузии, налоговые органы имеют право принять решение об использовании рыночных цен для целей налогообложения в случае, если сделка осуществляется между связанными сторонами. Хотя НКГ содержит определенное руководство по определению рыночных цен товаров и услуг, сам механизм определения недостаточно разработан и в Грузии отсутствует отдельное законодательство по трансфертному ценообразованию. Наличие подобной неясности создает неопределенности в части позиции, которую могут занять налоговые органы при рассмотрении налогообложения сделок между связанными сторонами.</w:t>
      </w:r>
    </w:p>
    <w:bookmarkEnd w:id="1061"/>
    <w:bookmarkStart w:name="z1353" w:id="1062"/>
    <w:p>
      <w:pPr>
        <w:spacing w:after="0"/>
        <w:ind w:left="0"/>
        <w:jc w:val="both"/>
      </w:pPr>
      <w:r>
        <w:rPr>
          <w:rFonts w:ascii="Times New Roman"/>
          <w:b w:val="false"/>
          <w:i w:val="false"/>
          <w:color w:val="000000"/>
          <w:sz w:val="28"/>
        </w:rPr>
        <w:t>
Грузинские дочерние организации НК КМГ имеют существенный объем сделок с иностранными дочерними организациями НК КМГ, а также между собой. Эти сделки попадают под определение сделок между связанными сторонами и могут быть оспорены налоговыми органами Грузии.</w:t>
      </w:r>
    </w:p>
    <w:bookmarkEnd w:id="1062"/>
    <w:bookmarkStart w:name="z1354" w:id="1063"/>
    <w:p>
      <w:pPr>
        <w:spacing w:after="0"/>
        <w:ind w:left="0"/>
        <w:jc w:val="both"/>
      </w:pPr>
      <w:r>
        <w:rPr>
          <w:rFonts w:ascii="Times New Roman"/>
          <w:b w:val="false"/>
          <w:i w:val="false"/>
          <w:color w:val="000000"/>
          <w:sz w:val="28"/>
        </w:rPr>
        <w:t>
Руководство считает, что у него имеются существенные аргументы для обоснования того, что ценообразования в сделках между организациями НК КМГ осуществляется на рыночных условиях, однако, вследствие отсутствия законодательной базы по определению рыночных цен, налоговые органы могут занять в этом вопросе позицию, которая отличается от позиции, занятой НК КМГ.</w:t>
      </w:r>
    </w:p>
    <w:bookmarkEnd w:id="1063"/>
    <w:bookmarkStart w:name="z1355" w:id="1064"/>
    <w:p>
      <w:pPr>
        <w:spacing w:after="0"/>
        <w:ind w:left="0"/>
        <w:jc w:val="both"/>
      </w:pPr>
      <w:r>
        <w:rPr>
          <w:rFonts w:ascii="Times New Roman"/>
          <w:b w:val="false"/>
          <w:i w:val="false"/>
          <w:color w:val="000000"/>
          <w:sz w:val="28"/>
        </w:rPr>
        <w:t>
</w:t>
      </w:r>
      <w:r>
        <w:rPr>
          <w:rFonts w:ascii="Times New Roman"/>
          <w:b/>
          <w:i w:val="false"/>
          <w:color w:val="000000"/>
          <w:sz w:val="28"/>
        </w:rPr>
        <w:t>Антимонопольное законодательство</w:t>
      </w:r>
    </w:p>
    <w:bookmarkEnd w:id="1064"/>
    <w:bookmarkStart w:name="z1356" w:id="1065"/>
    <w:p>
      <w:pPr>
        <w:spacing w:after="0"/>
        <w:ind w:left="0"/>
        <w:jc w:val="both"/>
      </w:pPr>
      <w:r>
        <w:rPr>
          <w:rFonts w:ascii="Times New Roman"/>
          <w:b w:val="false"/>
          <w:i w:val="false"/>
          <w:color w:val="000000"/>
          <w:sz w:val="28"/>
        </w:rPr>
        <w:t>
Группа проводит операции в сфере переработки и торгового сегментов, которые могут быть под контролем антимонопольного законодательства Республики Казахстан и Европейского Союза.</w:t>
      </w:r>
    </w:p>
    <w:bookmarkEnd w:id="1065"/>
    <w:bookmarkStart w:name="z1357" w:id="1066"/>
    <w:p>
      <w:pPr>
        <w:spacing w:after="0"/>
        <w:ind w:left="0"/>
        <w:jc w:val="both"/>
      </w:pPr>
      <w:r>
        <w:rPr>
          <w:rFonts w:ascii="Times New Roman"/>
          <w:b w:val="false"/>
          <w:i w:val="false"/>
          <w:color w:val="000000"/>
          <w:sz w:val="28"/>
        </w:rPr>
        <w:t>
В 2011 году Группа признала резервы на сумму 7.794 миллиона тенге (2010 год: ноль) в связи с вероятными рисками по несоблюдению антимонопольного законодательства Республики Казахстан.</w:t>
      </w:r>
    </w:p>
    <w:bookmarkEnd w:id="1066"/>
    <w:bookmarkStart w:name="z1358" w:id="1067"/>
    <w:p>
      <w:pPr>
        <w:spacing w:after="0"/>
        <w:ind w:left="0"/>
        <w:jc w:val="both"/>
      </w:pPr>
      <w:r>
        <w:rPr>
          <w:rFonts w:ascii="Times New Roman"/>
          <w:b w:val="false"/>
          <w:i w:val="false"/>
          <w:color w:val="000000"/>
          <w:sz w:val="28"/>
        </w:rPr>
        <w:t>
9 января 2012 года, после рассмотрения в декабре 2011 года, Румынский Совет по защите конкуренции решил, что Rompetrol Downstream S.R.L., дочерняя организация TRG, нарушила статью 5 </w:t>
      </w:r>
      <w:r>
        <w:rPr>
          <w:rFonts w:ascii="Times New Roman"/>
          <w:b w:val="false"/>
          <w:i w:val="false"/>
          <w:color w:val="000000"/>
          <w:sz w:val="28"/>
        </w:rPr>
        <w:t>Закона</w:t>
      </w:r>
      <w:r>
        <w:rPr>
          <w:rFonts w:ascii="Times New Roman"/>
          <w:b w:val="false"/>
          <w:i w:val="false"/>
          <w:color w:val="000000"/>
          <w:sz w:val="28"/>
        </w:rPr>
        <w:t xml:space="preserve"> о защите конкуренции и статью 101 Договора о функционировании Европейского Союза, и наложил штраф в сумме 159.553.612 румынских леев (эквивалентно 46,8 миллионам долларов США или 6.945 миллионам тенге по курсам на конец года). Группа считает, что все наложения не имеют юридического обоснования, так как Rompetrol Downstream S.R.L. не участвовало во встречах, на которых обсуждался данный вопрос, не получало корреспонденции, в которой объявлялось о решении других сторон по этому вопросу, не отвечало на вопросы по поводу своего поведения и имеет свободу действий на рынке - следовательно, отсутствовало юридическое сотрудничество по исключению рисков конкуренции через принятие совместного плана.</w:t>
      </w:r>
    </w:p>
    <w:bookmarkEnd w:id="1067"/>
    <w:p>
      <w:pPr>
        <w:spacing w:after="0"/>
        <w:ind w:left="0"/>
        <w:jc w:val="both"/>
      </w:pPr>
      <w:r>
        <w:rPr>
          <w:rFonts w:ascii="Times New Roman"/>
          <w:b/>
          <w:i w:val="false"/>
          <w:color w:val="000000"/>
          <w:sz w:val="28"/>
        </w:rPr>
        <w:t>Обязательства по лицензиям и контрактам на недропользование</w:t>
      </w:r>
    </w:p>
    <w:bookmarkStart w:name="z1359" w:id="1068"/>
    <w:p>
      <w:pPr>
        <w:spacing w:after="0"/>
        <w:ind w:left="0"/>
        <w:jc w:val="both"/>
      </w:pPr>
      <w:r>
        <w:rPr>
          <w:rFonts w:ascii="Times New Roman"/>
          <w:b w:val="false"/>
          <w:i w:val="false"/>
          <w:color w:val="000000"/>
          <w:sz w:val="28"/>
        </w:rPr>
        <w:t>
По состоянию на 31 декабря 2011 года Группа имела следующие обязательства в отношении исполнения программ минимальных работ в соответствии с условиями лицензий, соглашений о разделе продукции и контрактов на недропользование, заключенных с Правительством (в миллионах тенге):</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4673"/>
        <w:gridCol w:w="45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36.011</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32.472</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52.906</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30.305</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2016-2024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211.527</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363.221</w:t>
            </w:r>
          </w:p>
        </w:tc>
      </w:tr>
    </w:tbl>
    <w:bookmarkStart w:name="z1360" w:id="1069"/>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поставкам на внутренний рынок</w:t>
      </w:r>
    </w:p>
    <w:bookmarkEnd w:id="1069"/>
    <w:bookmarkStart w:name="z1361" w:id="1070"/>
    <w:p>
      <w:pPr>
        <w:spacing w:after="0"/>
        <w:ind w:left="0"/>
        <w:jc w:val="both"/>
      </w:pPr>
      <w:r>
        <w:rPr>
          <w:rFonts w:ascii="Times New Roman"/>
          <w:b w:val="false"/>
          <w:i w:val="false"/>
          <w:color w:val="000000"/>
          <w:sz w:val="28"/>
        </w:rPr>
        <w:t>
Правительство Казахстана требует от компаний, занимающихся производством сырой нефти и продажей нефтепродуктов, на ежегодной основе поставлять часть продукции для удовлетворения энергетической потребности внутреннего рынка, в основном для поддержания баланса поставок нефтепродуктов на внутреннем рынке и для поддержки производителей сельскохозяйственной продукции в ходе весенней и осенней посевных кампаний. Цены на нефть на местном рынке значительно ниже экспортных цен и даже ниже обычных цен на внутреннем рынке, установленных в сделках между независимыми сторонами. В случае если Правительство обяжет поставить дополнительный объем сырой нефти, превышающий объем, поставляемый Группой в настоящее время, такие поставки будут иметь приоритет перед поставками по рыночным ценам, и будут генерировать значительно меньше выручки от продажи сырой нефти на экспорт, что в свою очередь может существенно и отрицательно повлиять на деятельность, перспективы, финансовое состояние и результаты деятельности Группы.</w:t>
      </w:r>
    </w:p>
    <w:bookmarkEnd w:id="1070"/>
    <w:bookmarkStart w:name="z1362" w:id="1071"/>
    <w:p>
      <w:pPr>
        <w:spacing w:after="0"/>
        <w:ind w:left="0"/>
        <w:jc w:val="both"/>
      </w:pPr>
      <w:r>
        <w:rPr>
          <w:rFonts w:ascii="Times New Roman"/>
          <w:b w:val="false"/>
          <w:i w:val="false"/>
          <w:color w:val="000000"/>
          <w:sz w:val="28"/>
        </w:rPr>
        <w:t>
В 2011 году в соответствии со своими обязательствами Группа поставила 2.811.271 тонну сырой нефти (2010: 3.159.150 тонн) на внутренний рынок.</w:t>
      </w:r>
    </w:p>
    <w:bookmarkEnd w:id="1071"/>
    <w:bookmarkStart w:name="z1363" w:id="1072"/>
    <w:p>
      <w:pPr>
        <w:spacing w:after="0"/>
        <w:ind w:left="0"/>
        <w:jc w:val="both"/>
      </w:pPr>
      <w:r>
        <w:rPr>
          <w:rFonts w:ascii="Times New Roman"/>
          <w:b w:val="false"/>
          <w:i w:val="false"/>
          <w:color w:val="000000"/>
          <w:sz w:val="28"/>
        </w:rPr>
        <w:t>
</w:t>
      </w:r>
      <w:r>
        <w:rPr>
          <w:rFonts w:ascii="Times New Roman"/>
          <w:b/>
          <w:i w:val="false"/>
          <w:color w:val="000000"/>
          <w:sz w:val="28"/>
        </w:rPr>
        <w:t>Прочие контрактные обязательства</w:t>
      </w:r>
    </w:p>
    <w:bookmarkEnd w:id="1072"/>
    <w:bookmarkStart w:name="z1364" w:id="1073"/>
    <w:p>
      <w:pPr>
        <w:spacing w:after="0"/>
        <w:ind w:left="0"/>
        <w:jc w:val="both"/>
      </w:pPr>
      <w:r>
        <w:rPr>
          <w:rFonts w:ascii="Times New Roman"/>
          <w:b w:val="false"/>
          <w:i w:val="false"/>
          <w:color w:val="000000"/>
          <w:sz w:val="28"/>
        </w:rPr>
        <w:t>
На 31 декабря 2011 года прочие контрактные обязательства Группы по приобретению основных средств составляли примерно 46.567 миллионов тенге (2010: 61.397 миллионов тенге)</w:t>
      </w:r>
    </w:p>
    <w:bookmarkEnd w:id="1073"/>
    <w:bookmarkStart w:name="z1365" w:id="1074"/>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инвестиционного характера</w:t>
      </w:r>
    </w:p>
    <w:bookmarkEnd w:id="1074"/>
    <w:bookmarkStart w:name="z1366" w:id="1075"/>
    <w:p>
      <w:pPr>
        <w:spacing w:after="0"/>
        <w:ind w:left="0"/>
        <w:jc w:val="both"/>
      </w:pPr>
      <w:r>
        <w:rPr>
          <w:rFonts w:ascii="Times New Roman"/>
          <w:b w:val="false"/>
          <w:i w:val="false"/>
          <w:color w:val="000000"/>
          <w:sz w:val="28"/>
        </w:rPr>
        <w:t>
</w:t>
      </w:r>
      <w:r>
        <w:rPr>
          <w:rFonts w:ascii="Times New Roman"/>
          <w:b w:val="false"/>
          <w:i/>
          <w:color w:val="000000"/>
          <w:sz w:val="28"/>
        </w:rPr>
        <w:t>НК КТЖ</w:t>
      </w:r>
    </w:p>
    <w:bookmarkEnd w:id="1075"/>
    <w:bookmarkStart w:name="z1367" w:id="1076"/>
    <w:p>
      <w:pPr>
        <w:spacing w:after="0"/>
        <w:ind w:left="0"/>
        <w:jc w:val="both"/>
      </w:pPr>
      <w:r>
        <w:rPr>
          <w:rFonts w:ascii="Times New Roman"/>
          <w:b w:val="false"/>
          <w:i w:val="false"/>
          <w:color w:val="000000"/>
          <w:sz w:val="28"/>
        </w:rPr>
        <w:t>
По состоянию на 31 декабря 2011 года у НК КТЖ имелись условные обязательства по строительству железнодорожных линий «Узень - государственная граница с Туркменистаном» и «Хоргос - Жетыген», лечебно-реабилитационного центра в городе Астане, первичной магистральной транспортной сети связи, завода по выпуску пассажирских вагонов в городе Астана, капитальному ремонту железнодорожного полотна, мероприятиям, направленным на развитие станции «Достык», приобретению пассажирских вагонов на общую сумму 467.859 миллионов тенге (2010: 182.808 миллионов тенге). Данная сумма включает обязательства на приобретение пассажирских вагонов у совместно-контролируемого предприятия ТОО «Электровоз Кұрастыру зауыты» на сумму 296.299 миллионов тенге с поставкой до 31 декабря 2020 года, а также обязательства на приобретение пассажирских вагонов у совместно-контролируемого предприятия ТОО «Тұлпар-Тальго» на сумму 55.726 миллионов тенге с поставкой до 31 декабря 2014 года.</w:t>
      </w:r>
    </w:p>
    <w:bookmarkEnd w:id="1076"/>
    <w:bookmarkStart w:name="z1368" w:id="1077"/>
    <w:p>
      <w:pPr>
        <w:spacing w:after="0"/>
        <w:ind w:left="0"/>
        <w:jc w:val="both"/>
      </w:pPr>
      <w:r>
        <w:rPr>
          <w:rFonts w:ascii="Times New Roman"/>
          <w:b w:val="false"/>
          <w:i w:val="false"/>
          <w:color w:val="000000"/>
          <w:sz w:val="28"/>
        </w:rPr>
        <w:t>
</w:t>
      </w:r>
      <w:r>
        <w:rPr>
          <w:rFonts w:ascii="Times New Roman"/>
          <w:b w:val="false"/>
          <w:i/>
          <w:color w:val="000000"/>
          <w:sz w:val="28"/>
        </w:rPr>
        <w:t>КМГ ПМ и TRG</w:t>
      </w:r>
    </w:p>
    <w:bookmarkEnd w:id="1077"/>
    <w:bookmarkStart w:name="z1369" w:id="1078"/>
    <w:p>
      <w:pPr>
        <w:spacing w:after="0"/>
        <w:ind w:left="0"/>
        <w:jc w:val="both"/>
      </w:pPr>
      <w:r>
        <w:rPr>
          <w:rFonts w:ascii="Times New Roman"/>
          <w:b w:val="false"/>
          <w:i w:val="false"/>
          <w:color w:val="000000"/>
          <w:sz w:val="28"/>
        </w:rPr>
        <w:t>
По состоянию на 31 декабря 2011 года обязательства по капитальным вложениям в проекты по переработке нефти составляли 419.530 миллионов тенге (2010: 146.102 миллиона тенге). В основном данные контракты относятся к строительству комплекса по производству ароматических углеводородов и к проектам по увеличению производственных мощностей и приведению нефтеперерабатывающего завода для соответствия евростандартам.</w:t>
      </w:r>
    </w:p>
    <w:bookmarkEnd w:id="1078"/>
    <w:bookmarkStart w:name="z1370" w:id="1079"/>
    <w:p>
      <w:pPr>
        <w:spacing w:after="0"/>
        <w:ind w:left="0"/>
        <w:jc w:val="both"/>
      </w:pPr>
      <w:r>
        <w:rPr>
          <w:rFonts w:ascii="Times New Roman"/>
          <w:b w:val="false"/>
          <w:i w:val="false"/>
          <w:color w:val="000000"/>
          <w:sz w:val="28"/>
        </w:rPr>
        <w:t>
</w:t>
      </w:r>
      <w:r>
        <w:rPr>
          <w:rFonts w:ascii="Times New Roman"/>
          <w:b w:val="false"/>
          <w:i/>
          <w:color w:val="000000"/>
          <w:sz w:val="28"/>
        </w:rPr>
        <w:t>Кашаган</w:t>
      </w:r>
    </w:p>
    <w:bookmarkEnd w:id="1079"/>
    <w:bookmarkStart w:name="z1371" w:id="1080"/>
    <w:p>
      <w:pPr>
        <w:spacing w:after="0"/>
        <w:ind w:left="0"/>
        <w:jc w:val="both"/>
      </w:pPr>
      <w:r>
        <w:rPr>
          <w:rFonts w:ascii="Times New Roman"/>
          <w:b w:val="false"/>
          <w:i w:val="false"/>
          <w:color w:val="000000"/>
          <w:sz w:val="28"/>
        </w:rPr>
        <w:t>
На 31 декабря 2011 года Кашаган имел обязательства по капитальным затратам на приобретение, строительство или разработку неделимой доли владения в активах по разведке и оценке и в нефтегазовых активах на стадии разработки на общую сумму 1.070.559 тысяч долларов США или 158.871 миллион тенге (2010: 1.295,711 тысяч долларов США или 190.981 миллион тенге).</w:t>
      </w:r>
    </w:p>
    <w:bookmarkEnd w:id="1080"/>
    <w:bookmarkStart w:name="z1372" w:id="1081"/>
    <w:p>
      <w:pPr>
        <w:spacing w:after="0"/>
        <w:ind w:left="0"/>
        <w:jc w:val="both"/>
      </w:pPr>
      <w:r>
        <w:rPr>
          <w:rFonts w:ascii="Times New Roman"/>
          <w:b w:val="false"/>
          <w:i w:val="false"/>
          <w:color w:val="000000"/>
          <w:sz w:val="28"/>
        </w:rPr>
        <w:t>
</w:t>
      </w:r>
      <w:r>
        <w:rPr>
          <w:rFonts w:ascii="Times New Roman"/>
          <w:b w:val="false"/>
          <w:i/>
          <w:color w:val="000000"/>
          <w:sz w:val="28"/>
        </w:rPr>
        <w:t>KEGOC</w:t>
      </w:r>
    </w:p>
    <w:bookmarkEnd w:id="1081"/>
    <w:bookmarkStart w:name="z1373" w:id="1082"/>
    <w:p>
      <w:pPr>
        <w:spacing w:after="0"/>
        <w:ind w:left="0"/>
        <w:jc w:val="both"/>
      </w:pPr>
      <w:r>
        <w:rPr>
          <w:rFonts w:ascii="Times New Roman"/>
          <w:b w:val="false"/>
          <w:i w:val="false"/>
          <w:color w:val="000000"/>
          <w:sz w:val="28"/>
        </w:rPr>
        <w:t>
На 31 декабря 2011 года АО «KEGOC» имело инвестиционные обязательства по проектам по строительству подстанций и линий электропередач и модернизации электрической сети в сумме 56.140 миллионов тенге (2010:19.347 миллионов тенге).</w:t>
      </w:r>
    </w:p>
    <w:bookmarkEnd w:id="1082"/>
    <w:bookmarkStart w:name="z1374" w:id="1083"/>
    <w:p>
      <w:pPr>
        <w:spacing w:after="0"/>
        <w:ind w:left="0"/>
        <w:jc w:val="both"/>
      </w:pPr>
      <w:r>
        <w:rPr>
          <w:rFonts w:ascii="Times New Roman"/>
          <w:b w:val="false"/>
          <w:i w:val="false"/>
          <w:color w:val="000000"/>
          <w:sz w:val="28"/>
        </w:rPr>
        <w:t>
</w:t>
      </w:r>
      <w:r>
        <w:rPr>
          <w:rFonts w:ascii="Times New Roman"/>
          <w:b w:val="false"/>
          <w:i/>
          <w:color w:val="000000"/>
          <w:sz w:val="28"/>
        </w:rPr>
        <w:t>Эйр-Астана</w:t>
      </w:r>
    </w:p>
    <w:bookmarkEnd w:id="1083"/>
    <w:bookmarkStart w:name="z1375" w:id="1084"/>
    <w:p>
      <w:pPr>
        <w:spacing w:after="0"/>
        <w:ind w:left="0"/>
        <w:jc w:val="both"/>
      </w:pPr>
      <w:r>
        <w:rPr>
          <w:rFonts w:ascii="Times New Roman"/>
          <w:b w:val="false"/>
          <w:i w:val="false"/>
          <w:color w:val="000000"/>
          <w:sz w:val="28"/>
        </w:rPr>
        <w:t>
В течение 2008-2010 годах, Эйр-Астана подписала соглашения с Airbus и Embraer на приобретение шести и двух узкофюзеляжных воздушных судов и сроками оплаты до 2013 года и 2012 года, соответственно. Группа выплачивает предоплату в соответствии с оговоренной таблицей платежа. Условия контракта исключают возможность раскрытия стоимости приобретения.</w:t>
      </w:r>
    </w:p>
    <w:bookmarkEnd w:id="1084"/>
    <w:bookmarkStart w:name="z1376" w:id="1085"/>
    <w:p>
      <w:pPr>
        <w:spacing w:after="0"/>
        <w:ind w:left="0"/>
        <w:jc w:val="both"/>
      </w:pPr>
      <w:r>
        <w:rPr>
          <w:rFonts w:ascii="Times New Roman"/>
          <w:b w:val="false"/>
          <w:i w:val="false"/>
          <w:color w:val="000000"/>
          <w:sz w:val="28"/>
        </w:rPr>
        <w:t>
</w:t>
      </w:r>
      <w:r>
        <w:rPr>
          <w:rFonts w:ascii="Times New Roman"/>
          <w:b w:val="false"/>
          <w:i/>
          <w:color w:val="000000"/>
          <w:sz w:val="28"/>
        </w:rPr>
        <w:t>АО «Kazyna Capital Management»</w:t>
      </w:r>
    </w:p>
    <w:bookmarkEnd w:id="1085"/>
    <w:bookmarkStart w:name="z1377" w:id="1086"/>
    <w:p>
      <w:pPr>
        <w:spacing w:after="0"/>
        <w:ind w:left="0"/>
        <w:jc w:val="both"/>
      </w:pPr>
      <w:r>
        <w:rPr>
          <w:rFonts w:ascii="Times New Roman"/>
          <w:b w:val="false"/>
          <w:i w:val="false"/>
          <w:color w:val="000000"/>
          <w:sz w:val="28"/>
        </w:rPr>
        <w:t>
По состоянию на 31 декабря 2011 года инвестиционные обязательства перед инвестиционными фондами составляли 66.114 миллионов тенге (2010: 66.488 миллионов тенге). Данные обязательства будут выполнены по требованию инвестиционных фондов в течение инвестиционного периода, от трех до пяти лет.</w:t>
      </w:r>
    </w:p>
    <w:bookmarkEnd w:id="1086"/>
    <w:bookmarkStart w:name="z1378" w:id="1087"/>
    <w:p>
      <w:pPr>
        <w:spacing w:after="0"/>
        <w:ind w:left="0"/>
        <w:jc w:val="both"/>
      </w:pPr>
      <w:r>
        <w:rPr>
          <w:rFonts w:ascii="Times New Roman"/>
          <w:b w:val="false"/>
          <w:i w:val="false"/>
          <w:color w:val="000000"/>
          <w:sz w:val="28"/>
        </w:rPr>
        <w:t>
</w:t>
      </w:r>
      <w:r>
        <w:rPr>
          <w:rFonts w:ascii="Times New Roman"/>
          <w:b w:val="false"/>
          <w:i/>
          <w:color w:val="000000"/>
          <w:sz w:val="28"/>
        </w:rPr>
        <w:t>АО «Фонд недвижимости «Самрук-Казына» (далее по тексту «Фонд недвижимости»)</w:t>
      </w:r>
    </w:p>
    <w:bookmarkEnd w:id="1087"/>
    <w:bookmarkStart w:name="z1379" w:id="1088"/>
    <w:p>
      <w:pPr>
        <w:spacing w:after="0"/>
        <w:ind w:left="0"/>
        <w:jc w:val="both"/>
      </w:pPr>
      <w:r>
        <w:rPr>
          <w:rFonts w:ascii="Times New Roman"/>
          <w:b w:val="false"/>
          <w:i w:val="false"/>
          <w:color w:val="000000"/>
          <w:sz w:val="28"/>
        </w:rPr>
        <w:t>
На 31 декабря 2011 года у Фонда недвижимости имелись договорные обязательства в сумме 2.532 миллиона тенге (2010: 31.910 миллионов тенге) по договорам со строительными компаниями.</w:t>
      </w:r>
    </w:p>
    <w:bookmarkEnd w:id="1088"/>
    <w:bookmarkStart w:name="z1380" w:id="1089"/>
    <w:p>
      <w:pPr>
        <w:spacing w:after="0"/>
        <w:ind w:left="0"/>
        <w:jc w:val="both"/>
      </w:pPr>
      <w:r>
        <w:rPr>
          <w:rFonts w:ascii="Times New Roman"/>
          <w:b w:val="false"/>
          <w:i w:val="false"/>
          <w:color w:val="000000"/>
          <w:sz w:val="28"/>
        </w:rPr>
        <w:t>
</w:t>
      </w:r>
      <w:r>
        <w:rPr>
          <w:rFonts w:ascii="Times New Roman"/>
          <w:b w:val="false"/>
          <w:i/>
          <w:color w:val="000000"/>
          <w:sz w:val="28"/>
        </w:rPr>
        <w:t>АО «Казтрансгаз» (далее по тексту «КТГ», дочерняя организация НК КМГ)</w:t>
      </w:r>
    </w:p>
    <w:bookmarkEnd w:id="1089"/>
    <w:bookmarkStart w:name="z1381" w:id="1090"/>
    <w:p>
      <w:pPr>
        <w:spacing w:after="0"/>
        <w:ind w:left="0"/>
        <w:jc w:val="both"/>
      </w:pPr>
      <w:r>
        <w:rPr>
          <w:rFonts w:ascii="Times New Roman"/>
          <w:b w:val="false"/>
          <w:i w:val="false"/>
          <w:color w:val="000000"/>
          <w:sz w:val="28"/>
        </w:rPr>
        <w:t>
По условиям договора концессии КТГ имеет обязательство ежегодно инвестировать 30 миллионов долларов США на улучшение и ремонт переданных газотранспортных активов и на инвестиции в новые газотранспортные активы. В соответствии с условиями договора концессии текущая стоимость вышеуказанных инвестиций будет возмещена КТГ после окончания срока договора концессии. По состоянию на 31 декабря 2011 года КТГ имело контрактные обязательства, относящиеся к данному инвестиционному обязательству, на сумму приблизительно 34.102 миллиона тенге (2010: 47.371 миллион тенге).</w:t>
      </w:r>
    </w:p>
    <w:bookmarkEnd w:id="1090"/>
    <w:bookmarkStart w:name="z1382" w:id="1091"/>
    <w:p>
      <w:pPr>
        <w:spacing w:after="0"/>
        <w:ind w:left="0"/>
        <w:jc w:val="both"/>
      </w:pPr>
      <w:r>
        <w:rPr>
          <w:rFonts w:ascii="Times New Roman"/>
          <w:b w:val="false"/>
          <w:i w:val="false"/>
          <w:color w:val="000000"/>
          <w:sz w:val="28"/>
        </w:rPr>
        <w:t>
</w:t>
      </w:r>
      <w:r>
        <w:rPr>
          <w:rFonts w:ascii="Times New Roman"/>
          <w:b w:val="false"/>
          <w:i/>
          <w:color w:val="000000"/>
          <w:sz w:val="28"/>
        </w:rPr>
        <w:t>Кыргызский обвод (КТГ)</w:t>
      </w:r>
    </w:p>
    <w:bookmarkEnd w:id="1091"/>
    <w:bookmarkStart w:name="z1383" w:id="1092"/>
    <w:p>
      <w:pPr>
        <w:spacing w:after="0"/>
        <w:ind w:left="0"/>
        <w:jc w:val="both"/>
      </w:pPr>
      <w:r>
        <w:rPr>
          <w:rFonts w:ascii="Times New Roman"/>
          <w:b w:val="false"/>
          <w:i w:val="false"/>
          <w:color w:val="000000"/>
          <w:sz w:val="28"/>
        </w:rPr>
        <w:t>
КТГ обязано, при соблюдении определенных условий, которые включают возмещение тарифа, разработать и построить кыргызский обвод по стоимости, которая была определена в договоре концессии в размере, примерно, 90-100 миллионов долларов США (13.275 - 14.750 миллионов тенге). Однако новые внутренние тарифы, которые по условиям договора концессии являются непременным условием начала строительства кыргызского обвода, еще не опубликованы по состоянию на 31 декабря 2011 года.</w:t>
      </w:r>
    </w:p>
    <w:bookmarkEnd w:id="1092"/>
    <w:bookmarkStart w:name="z1384" w:id="1093"/>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операционной аренде</w:t>
      </w:r>
    </w:p>
    <w:bookmarkEnd w:id="1093"/>
    <w:bookmarkStart w:name="z1385" w:id="1094"/>
    <w:p>
      <w:pPr>
        <w:spacing w:after="0"/>
        <w:ind w:left="0"/>
        <w:jc w:val="both"/>
      </w:pPr>
      <w:r>
        <w:rPr>
          <w:rFonts w:ascii="Times New Roman"/>
          <w:b w:val="false"/>
          <w:i w:val="false"/>
          <w:color w:val="000000"/>
          <w:sz w:val="28"/>
        </w:rPr>
        <w:t>
Обязательства по операционной аренде в основном связаны с арендой самолетов со сроками аренды от 5 до 10 лет. Все контракты операционного лизинга содержат разделы по обновлению рыночных цен в случае, если Эйр Астана воспользуется возможностью их продления. Эйр Астана не имеет возможности приобретения арендованных активов по окончании срока аренды.</w:t>
      </w:r>
    </w:p>
    <w:bookmarkEnd w:id="1094"/>
    <w:bookmarkStart w:name="z1386" w:id="1095"/>
    <w:p>
      <w:pPr>
        <w:spacing w:after="0"/>
        <w:ind w:left="0"/>
        <w:jc w:val="both"/>
      </w:pPr>
      <w:r>
        <w:rPr>
          <w:rFonts w:ascii="Times New Roman"/>
          <w:b w:val="false"/>
          <w:i w:val="false"/>
          <w:color w:val="000000"/>
          <w:sz w:val="28"/>
        </w:rPr>
        <w:t>
На 31 декабря обязательства по операционной аренде представлены следующим образом:</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493"/>
        <w:gridCol w:w="461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одного года до пяти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37.192</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w:t>
            </w:r>
          </w:p>
        </w:tc>
      </w:tr>
    </w:tbl>
    <w:bookmarkStart w:name="z1387" w:id="1096"/>
    <w:p>
      <w:pPr>
        <w:spacing w:after="0"/>
        <w:ind w:left="0"/>
        <w:jc w:val="both"/>
      </w:pPr>
      <w:r>
        <w:rPr>
          <w:rFonts w:ascii="Times New Roman"/>
          <w:b w:val="false"/>
          <w:i w:val="false"/>
          <w:color w:val="000000"/>
          <w:sz w:val="28"/>
        </w:rPr>
        <w:t>
Обязательные платежи по операционной аренде включают в себя как фиксированные арендные платежи, так и определенную часть платежей по техническому обслуживанию, которая варьируется в зависимости от налета часов.</w:t>
      </w:r>
    </w:p>
    <w:bookmarkEnd w:id="1096"/>
    <w:bookmarkStart w:name="z1388" w:id="1097"/>
    <w:p>
      <w:pPr>
        <w:spacing w:after="0"/>
        <w:ind w:left="0"/>
        <w:jc w:val="both"/>
      </w:pPr>
      <w:r>
        <w:rPr>
          <w:rFonts w:ascii="Times New Roman"/>
          <w:b w:val="false"/>
          <w:i w:val="false"/>
          <w:color w:val="000000"/>
          <w:sz w:val="28"/>
        </w:rPr>
        <w:t>
Фиксированные и переменные арендные платежи деноминированы и подлежат оплате в долларах США. Данная валюта повседневно используется в международных расчетах при аренде воздушных судов.</w:t>
      </w:r>
    </w:p>
    <w:bookmarkEnd w:id="1097"/>
    <w:bookmarkStart w:name="z1389" w:id="1098"/>
    <w:p>
      <w:pPr>
        <w:spacing w:after="0"/>
        <w:ind w:left="0"/>
        <w:jc w:val="both"/>
      </w:pPr>
      <w:r>
        <w:rPr>
          <w:rFonts w:ascii="Times New Roman"/>
          <w:b w:val="false"/>
          <w:i w:val="false"/>
          <w:color w:val="000000"/>
          <w:sz w:val="28"/>
        </w:rPr>
        <w:t>
</w:t>
      </w:r>
      <w:r>
        <w:rPr>
          <w:rFonts w:ascii="Times New Roman"/>
          <w:b/>
          <w:i w:val="false"/>
          <w:color w:val="000000"/>
          <w:sz w:val="28"/>
        </w:rPr>
        <w:t>Лицензионные обязательства Казахтелеком</w:t>
      </w:r>
    </w:p>
    <w:bookmarkEnd w:id="1098"/>
    <w:bookmarkStart w:name="z1390" w:id="1099"/>
    <w:p>
      <w:pPr>
        <w:spacing w:after="0"/>
        <w:ind w:left="0"/>
        <w:jc w:val="both"/>
      </w:pPr>
      <w:r>
        <w:rPr>
          <w:rFonts w:ascii="Times New Roman"/>
          <w:b w:val="false"/>
          <w:i w:val="false"/>
          <w:color w:val="000000"/>
          <w:sz w:val="28"/>
        </w:rPr>
        <w:t>
В соответствии с условиями ряда лицензий на оказание услуг беспроводной связи Казахтелеком имеет определенные обязательства в отношении зоны покрытия своей сети. Казахтелеком обязан расширять покрытие мобильной сети, охватывая районы вдоль основных магистралей, мелких городов и поселков городского типа Республики Казахстан. Руководство Группы считает, что Казахтелеком соблюдает условия лицензий.</w:t>
      </w:r>
    </w:p>
    <w:bookmarkEnd w:id="1099"/>
    <w:bookmarkStart w:name="z1391" w:id="1100"/>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выдаче кредита, гарантий, аккредитивов и прочие обязательства, относящиеся к расчетным операциям</w:t>
      </w:r>
    </w:p>
    <w:bookmarkEnd w:id="1100"/>
    <w:bookmarkStart w:name="z1392" w:id="1101"/>
    <w:p>
      <w:pPr>
        <w:spacing w:after="0"/>
        <w:ind w:left="0"/>
        <w:jc w:val="both"/>
      </w:pPr>
      <w:r>
        <w:rPr>
          <w:rFonts w:ascii="Times New Roman"/>
          <w:b w:val="false"/>
          <w:i w:val="false"/>
          <w:color w:val="000000"/>
          <w:sz w:val="28"/>
        </w:rPr>
        <w:t>
Группа, в любое время, имеет непогашенные обязательства по выдаче кредитов. Эти обязательства принимают форму утвержденных займов и лимитов по кредитным карточкам и овердрафтам и являются аннулируемыми при определенных условиях.</w:t>
      </w:r>
    </w:p>
    <w:bookmarkEnd w:id="1101"/>
    <w:bookmarkStart w:name="z1393" w:id="1102"/>
    <w:p>
      <w:pPr>
        <w:spacing w:after="0"/>
        <w:ind w:left="0"/>
        <w:jc w:val="both"/>
      </w:pPr>
      <w:r>
        <w:rPr>
          <w:rFonts w:ascii="Times New Roman"/>
          <w:b w:val="false"/>
          <w:i w:val="false"/>
          <w:color w:val="000000"/>
          <w:sz w:val="28"/>
        </w:rPr>
        <w:t>
Группа предоставляет финансовые гарантии и аккредитивы с целью гарантирования выполнения клиентами обязательств перед третьими сторонами. Эти соглашения имеют фиксированные лимиты и обычно выдаются на срок до пяти лет.</w:t>
      </w:r>
    </w:p>
    <w:bookmarkEnd w:id="1102"/>
    <w:bookmarkStart w:name="z1394" w:id="1103"/>
    <w:p>
      <w:pPr>
        <w:spacing w:after="0"/>
        <w:ind w:left="0"/>
        <w:jc w:val="both"/>
      </w:pPr>
      <w:r>
        <w:rPr>
          <w:rFonts w:ascii="Times New Roman"/>
          <w:b w:val="false"/>
          <w:i w:val="false"/>
          <w:color w:val="000000"/>
          <w:sz w:val="28"/>
        </w:rPr>
        <w:t>
Контрактные суммы обязательств указаны в следующей таблице по категории. Суммы по обязательствам, показанные в таблице, предполагают, что суммы будут полностью исполнены. Суммы, показанные в таблице, по аккредитивам представляют максимальный бухгалтерский убыток, который был бы признан на отчетную дату, если контрагенты полностью не выполнят своих обязательств по контракту.</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3453"/>
        <w:gridCol w:w="3893"/>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сумма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кредитная линия и</w:t>
            </w:r>
            <w:r>
              <w:br/>
            </w:r>
            <w:r>
              <w:rPr>
                <w:rFonts w:ascii="Times New Roman"/>
                <w:b w:val="false"/>
                <w:i w:val="false"/>
                <w:color w:val="000000"/>
                <w:sz w:val="20"/>
              </w:rPr>
              <w:t>
обязательства по финансовой</w:t>
            </w:r>
            <w:r>
              <w:br/>
            </w:r>
            <w:r>
              <w:rPr>
                <w:rFonts w:ascii="Times New Roman"/>
                <w:b w:val="false"/>
                <w:i w:val="false"/>
                <w:color w:val="000000"/>
                <w:sz w:val="20"/>
              </w:rPr>
              <w:t>
аренде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359.192</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97.700</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и прочие</w:t>
            </w:r>
            <w:r>
              <w:br/>
            </w:r>
            <w:r>
              <w:rPr>
                <w:rFonts w:ascii="Times New Roman"/>
                <w:b w:val="false"/>
                <w:i w:val="false"/>
                <w:color w:val="000000"/>
                <w:sz w:val="20"/>
              </w:rPr>
              <w:t>
обязательства, относящиеся к</w:t>
            </w:r>
            <w:r>
              <w:br/>
            </w:r>
            <w:r>
              <w:rPr>
                <w:rFonts w:ascii="Times New Roman"/>
                <w:b w:val="false"/>
                <w:i w:val="false"/>
                <w:color w:val="000000"/>
                <w:sz w:val="20"/>
              </w:rPr>
              <w:t>
расчетным операциям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112.781</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гарантии и вклады с</w:t>
            </w:r>
            <w:r>
              <w:br/>
            </w:r>
            <w:r>
              <w:rPr>
                <w:rFonts w:ascii="Times New Roman"/>
                <w:b w:val="false"/>
                <w:i w:val="false"/>
                <w:color w:val="000000"/>
                <w:sz w:val="20"/>
              </w:rPr>
              <w:t>
ограничительными условиями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под банковские</w:t>
            </w:r>
            <w:r>
              <w:br/>
            </w:r>
            <w:r>
              <w:rPr>
                <w:rFonts w:ascii="Times New Roman"/>
                <w:b w:val="false"/>
                <w:i w:val="false"/>
                <w:color w:val="000000"/>
                <w:sz w:val="20"/>
              </w:rPr>
              <w:t>
аккредитивы и гарантии</w:t>
            </w:r>
            <w:r>
              <w:br/>
            </w:r>
            <w:r>
              <w:rPr>
                <w:rFonts w:ascii="Times New Roman"/>
                <w:b w:val="false"/>
                <w:i w:val="false"/>
                <w:color w:val="000000"/>
                <w:sz w:val="20"/>
              </w:rPr>
              <w:t>
(</w:t>
            </w:r>
            <w:r>
              <w:rPr>
                <w:rFonts w:ascii="Times New Roman"/>
                <w:b w:val="false"/>
                <w:i w:val="false"/>
                <w:color w:val="000000"/>
                <w:sz w:val="20"/>
              </w:rPr>
              <w:t>Примечание 21</w:t>
            </w: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1395" w:id="1104"/>
    <w:p>
      <w:pPr>
        <w:spacing w:after="0"/>
        <w:ind w:left="0"/>
        <w:jc w:val="both"/>
      </w:pPr>
      <w:r>
        <w:rPr>
          <w:rFonts w:ascii="Times New Roman"/>
          <w:b w:val="false"/>
          <w:i w:val="false"/>
          <w:color w:val="000000"/>
          <w:sz w:val="28"/>
        </w:rPr>
        <w:t>
Группа использует такую же политику кредитного контроля и управления при принятии на себя забалансовых потенциальных обязательств, которую она использует при осуществлении балансовых операций.</w:t>
      </w:r>
    </w:p>
    <w:bookmarkEnd w:id="1104"/>
    <w:bookmarkStart w:name="z1396" w:id="1105"/>
    <w:p>
      <w:pPr>
        <w:spacing w:after="0"/>
        <w:ind w:left="0"/>
        <w:jc w:val="both"/>
      </w:pPr>
      <w:r>
        <w:rPr>
          <w:rFonts w:ascii="Times New Roman"/>
          <w:b w:val="false"/>
          <w:i w:val="false"/>
          <w:color w:val="000000"/>
          <w:sz w:val="28"/>
        </w:rPr>
        <w:t>
Общая сумма имеющихся договорных обязательств по выдаче кредита, указанная выше, необязательно представляет собой будущую потребность в денежных средствах, так как эти обязательства могут истечь или быть закрыты до того, как они будут профинансированы, также Группа может запросить обеспечение по кредитным финансовым инструментам.</w:t>
      </w:r>
    </w:p>
    <w:bookmarkEnd w:id="1105"/>
    <w:bookmarkStart w:name="z1397" w:id="1106"/>
    <w:p>
      <w:pPr>
        <w:spacing w:after="0"/>
        <w:ind w:left="0"/>
        <w:jc w:val="both"/>
      </w:pPr>
      <w:r>
        <w:rPr>
          <w:rFonts w:ascii="Times New Roman"/>
          <w:b w:val="false"/>
          <w:i w:val="false"/>
          <w:color w:val="000000"/>
          <w:sz w:val="28"/>
        </w:rPr>
        <w:t>
</w:t>
      </w:r>
      <w:r>
        <w:rPr>
          <w:rFonts w:ascii="Times New Roman"/>
          <w:b/>
          <w:i w:val="false"/>
          <w:color w:val="000000"/>
          <w:sz w:val="28"/>
        </w:rPr>
        <w:t>Доверительное управление (трастовая деятельность)</w:t>
      </w:r>
    </w:p>
    <w:bookmarkEnd w:id="1106"/>
    <w:bookmarkStart w:name="z1398" w:id="1107"/>
    <w:p>
      <w:pPr>
        <w:spacing w:after="0"/>
        <w:ind w:left="0"/>
        <w:jc w:val="both"/>
      </w:pPr>
      <w:r>
        <w:rPr>
          <w:rFonts w:ascii="Times New Roman"/>
          <w:b w:val="false"/>
          <w:i w:val="false"/>
          <w:color w:val="000000"/>
          <w:sz w:val="28"/>
        </w:rPr>
        <w:t>
Некоторые дочерние финансовые организации Группы оказывают услуги по доверительному управлению физическим лицам, трастовым компаниям, пенсионным фондам и прочим организациям, а именно, управляют активами либо инвестируют полученные средства в различные финансовые инструменты в соответствии с указаниями клиента. Группа получает комиссионное вознаграждение за оказание данных услуг. Активы, полученные в доверительное управление, не являются активами Группы и, соответственно, не отражаются в ее консолидированном бухгалтерском балансе. Группа не подвергается кредитному риску при осуществлении указанных вложений, так как она не выдает гарантии под указанные инвестиции.</w:t>
      </w:r>
    </w:p>
    <w:bookmarkEnd w:id="1107"/>
    <w:bookmarkStart w:name="z1399" w:id="1108"/>
    <w:p>
      <w:pPr>
        <w:spacing w:after="0"/>
        <w:ind w:left="0"/>
        <w:jc w:val="both"/>
      </w:pPr>
      <w:r>
        <w:rPr>
          <w:rFonts w:ascii="Times New Roman"/>
          <w:b w:val="false"/>
          <w:i w:val="false"/>
          <w:color w:val="000000"/>
          <w:sz w:val="28"/>
        </w:rPr>
        <w:t>
</w:t>
      </w:r>
      <w:r>
        <w:rPr>
          <w:rFonts w:ascii="Times New Roman"/>
          <w:b/>
          <w:i w:val="false"/>
          <w:color w:val="000000"/>
          <w:sz w:val="28"/>
        </w:rPr>
        <w:t>Уголовное расследование Генеральной прокуратуры Республики</w:t>
      </w:r>
      <w:r>
        <w:br/>
      </w:r>
      <w:r>
        <w:rPr>
          <w:rFonts w:ascii="Times New Roman"/>
          <w:b w:val="false"/>
          <w:i w:val="false"/>
          <w:color w:val="000000"/>
          <w:sz w:val="28"/>
        </w:rPr>
        <w:t>
</w:t>
      </w:r>
      <w:r>
        <w:rPr>
          <w:rFonts w:ascii="Times New Roman"/>
          <w:b/>
          <w:i w:val="false"/>
          <w:color w:val="000000"/>
          <w:sz w:val="28"/>
        </w:rPr>
        <w:t>Казахстан (Кашаган)</w:t>
      </w:r>
    </w:p>
    <w:bookmarkEnd w:id="1108"/>
    <w:bookmarkStart w:name="z1400" w:id="1109"/>
    <w:p>
      <w:pPr>
        <w:spacing w:after="0"/>
        <w:ind w:left="0"/>
        <w:jc w:val="both"/>
      </w:pPr>
      <w:r>
        <w:rPr>
          <w:rFonts w:ascii="Times New Roman"/>
          <w:b w:val="false"/>
          <w:i w:val="false"/>
          <w:color w:val="000000"/>
          <w:sz w:val="28"/>
        </w:rPr>
        <w:t>
9 ноября 2007 года Генеральная прокуратура Республики Казахстан (далее по тексту «ГП») уведомила предыдущего оператора о текущем уголовном расследовании в отношении предоставления контрактов по основному наземному строительству: контракт № 2004-0504 Норт Каспиан Констракшн Н.В. (далее по тексту «НКК») и контракт № 2004-0584 Оверсиз Интернэшнл Констракшн ГмбХ (далее по тексту «ОИК»). Уголовное расследование было возбуждено ГП в целях проверки обоснованности завышения персоналом предыдущего оператора стоимости работ по строительству и установке нефтегазовой перерабатывающей установки на сумму 336 миллионов долларов США или 49.526 миллионов тенге, и превышения полномочий для заключения фиктивного контракта с ОИК, присвоив в результате мошенничества активы Подрядчика. В частности, ГП решила возбудить уголовное дело против сотрудников предыдущего оператора по </w:t>
      </w:r>
      <w:r>
        <w:rPr>
          <w:rFonts w:ascii="Times New Roman"/>
          <w:b w:val="false"/>
          <w:i w:val="false"/>
          <w:color w:val="000000"/>
          <w:sz w:val="28"/>
        </w:rPr>
        <w:t>Статье 177</w:t>
      </w:r>
      <w:r>
        <w:rPr>
          <w:rFonts w:ascii="Times New Roman"/>
          <w:b w:val="false"/>
          <w:i w:val="false"/>
          <w:color w:val="000000"/>
          <w:sz w:val="28"/>
        </w:rPr>
        <w:t xml:space="preserve"> Уголовного Кодекса Республики Казахстан.</w:t>
      </w:r>
    </w:p>
    <w:bookmarkEnd w:id="1109"/>
    <w:bookmarkStart w:name="z1401" w:id="1110"/>
    <w:p>
      <w:pPr>
        <w:spacing w:after="0"/>
        <w:ind w:left="0"/>
        <w:jc w:val="both"/>
      </w:pPr>
      <w:r>
        <w:rPr>
          <w:rFonts w:ascii="Times New Roman"/>
          <w:b w:val="false"/>
          <w:i w:val="false"/>
          <w:color w:val="000000"/>
          <w:sz w:val="28"/>
        </w:rPr>
        <w:t>
В течение 2008 года ГП выпустила протокол о назначении экспертного юридического обзора в связи с большим объемом контрактов. В ноябре 2008 года предыдущий оператор подал жалобу на отмену данного протокола. Ответ был получен в начале января 2009 года о том, что идет оценка объема работ и ресурсов, необходимые для этого юридического обзора. 13 июля 2009 года экспертный юридический обзор был завершен и не смог предоставить Финансовой Полиции какой-либо информации достаточной для принятия решения для разрешения ситуации. Финансовая Полиция потребовала повтора экспертизы. В настоящий момент предыдущий оператор предоставил все запрошенные документы и продолжает сотрудничать с властями.</w:t>
      </w:r>
    </w:p>
    <w:bookmarkEnd w:id="1110"/>
    <w:bookmarkStart w:name="z1402" w:id="1111"/>
    <w:p>
      <w:pPr>
        <w:spacing w:after="0"/>
        <w:ind w:left="0"/>
        <w:jc w:val="both"/>
      </w:pPr>
      <w:r>
        <w:rPr>
          <w:rFonts w:ascii="Times New Roman"/>
          <w:b w:val="false"/>
          <w:i w:val="false"/>
          <w:color w:val="000000"/>
          <w:sz w:val="28"/>
        </w:rPr>
        <w:t>
Руководство Группы считает утверждения ГП необоснованными. В маловероятном случае подтверждения уголовного дела, по оценкам руководства, связанный с текущим расследованием потенциальный риск касается возмещения расходов, произведенных в отношении контракта с ОИК, составляющих примерно 112 миллионов долларов США или 16.621 миллионов тенге (доля Кашагана примерно равна 18.8 миллионов долларов США или 2.790 миллионов тенге) и вычетов таких расходов в целях корпоративного подоходного налога.</w:t>
      </w:r>
    </w:p>
    <w:bookmarkEnd w:id="1111"/>
    <w:bookmarkStart w:name="z1403" w:id="1112"/>
    <w:p>
      <w:pPr>
        <w:spacing w:after="0"/>
        <w:ind w:left="0"/>
        <w:jc w:val="both"/>
      </w:pPr>
      <w:r>
        <w:rPr>
          <w:rFonts w:ascii="Times New Roman"/>
          <w:b w:val="false"/>
          <w:i w:val="false"/>
          <w:color w:val="000000"/>
          <w:sz w:val="28"/>
        </w:rPr>
        <w:t>
</w:t>
      </w:r>
      <w:r>
        <w:rPr>
          <w:rFonts w:ascii="Times New Roman"/>
          <w:b/>
          <w:i w:val="false"/>
          <w:color w:val="000000"/>
          <w:sz w:val="28"/>
        </w:rPr>
        <w:t>Расследование Комитета национальной безопасности</w:t>
      </w:r>
    </w:p>
    <w:bookmarkEnd w:id="1112"/>
    <w:bookmarkStart w:name="z1404" w:id="1113"/>
    <w:p>
      <w:pPr>
        <w:spacing w:after="0"/>
        <w:ind w:left="0"/>
        <w:jc w:val="both"/>
      </w:pPr>
      <w:r>
        <w:rPr>
          <w:rFonts w:ascii="Times New Roman"/>
          <w:b w:val="false"/>
          <w:i w:val="false"/>
          <w:color w:val="000000"/>
          <w:sz w:val="28"/>
        </w:rPr>
        <w:t>
В 2009 году Комитет национальной безопасности Республики Казахстан, под надзором Генерального Прокурора, начал расследование в отношении бывшего первого руководителя НАК КАП и бывших сотрудников НАК КАП и его дочерних предприятий. Данное расследование в основном касалось обвинений в хищении активов и неправомерной реализации определенных урановых месторождений аффилиированным оффшорным компаниям. 12 марта 2010 года суд приговорил бывшего первого руководителя к 14 годам тюремного заключения. Также, в марте 2010 года прокуратура объявила о новом расследовании в отношении бывшего первого руководителя с обвинениями в отмывании денег. В дальнейшем могут быть начаты новые расследования. Руководство считает, что данные расследования и обвинения не имеют влияние на финансовую отчетность НАК КАП, так как они инициированы в отношении бывшего руководства, а не НАК КАП.</w:t>
      </w:r>
    </w:p>
    <w:bookmarkEnd w:id="1113"/>
    <w:bookmarkStart w:name="z1405" w:id="1114"/>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Плану Стабилизации</w:t>
      </w:r>
    </w:p>
    <w:bookmarkEnd w:id="1114"/>
    <w:bookmarkStart w:name="z1406" w:id="1115"/>
    <w:p>
      <w:pPr>
        <w:spacing w:after="0"/>
        <w:ind w:left="0"/>
        <w:jc w:val="both"/>
      </w:pPr>
      <w:r>
        <w:rPr>
          <w:rFonts w:ascii="Times New Roman"/>
          <w:b w:val="false"/>
          <w:i w:val="false"/>
          <w:color w:val="000000"/>
          <w:sz w:val="28"/>
        </w:rPr>
        <w:t xml:space="preserve">
Фонд назначен основным оператором Правительства в осуществлении Плана Стабилизации, утвержденного Правительством в 2008 году </w:t>
      </w:r>
      <w:r>
        <w:rPr>
          <w:rFonts w:ascii="Times New Roman"/>
          <w:b w:val="false"/>
          <w:i/>
          <w:color w:val="000000"/>
          <w:sz w:val="28"/>
        </w:rPr>
        <w:t>(</w:t>
      </w:r>
      <w:r>
        <w:rPr>
          <w:rFonts w:ascii="Times New Roman"/>
          <w:b w:val="false"/>
          <w:i w:val="false"/>
          <w:color w:val="000000"/>
          <w:sz w:val="28"/>
        </w:rPr>
        <w:t>Примечание 1</w:t>
      </w:r>
      <w:r>
        <w:rPr>
          <w:rFonts w:ascii="Times New Roman"/>
          <w:b w:val="false"/>
          <w:i/>
          <w:color w:val="000000"/>
          <w:sz w:val="28"/>
        </w:rPr>
        <w:t>)</w:t>
      </w:r>
      <w:r>
        <w:rPr>
          <w:rFonts w:ascii="Times New Roman"/>
          <w:b w:val="false"/>
          <w:i w:val="false"/>
          <w:color w:val="000000"/>
          <w:sz w:val="28"/>
        </w:rPr>
        <w:t>. По состоянию на 31 декабря 2011 года обязательства по стабилизации финансового сектора и поддержке малого и среднего бизнеса были выполнены.</w:t>
      </w:r>
    </w:p>
    <w:bookmarkEnd w:id="1115"/>
    <w:bookmarkStart w:name="z1407" w:id="1116"/>
    <w:p>
      <w:pPr>
        <w:spacing w:after="0"/>
        <w:ind w:left="0"/>
        <w:jc w:val="both"/>
      </w:pPr>
      <w:r>
        <w:rPr>
          <w:rFonts w:ascii="Times New Roman"/>
          <w:b w:val="false"/>
          <w:i w:val="false"/>
          <w:color w:val="000000"/>
          <w:sz w:val="28"/>
        </w:rPr>
        <w:t>
</w:t>
      </w:r>
      <w:r>
        <w:rPr>
          <w:rFonts w:ascii="Times New Roman"/>
          <w:b w:val="false"/>
          <w:i/>
          <w:color w:val="000000"/>
          <w:sz w:val="28"/>
        </w:rPr>
        <w:t>Обязательство по стабилизации ситуации на рынке недвижимости</w:t>
      </w:r>
    </w:p>
    <w:bookmarkEnd w:id="1116"/>
    <w:bookmarkStart w:name="z1408" w:id="1117"/>
    <w:p>
      <w:pPr>
        <w:spacing w:after="0"/>
        <w:ind w:left="0"/>
        <w:jc w:val="both"/>
      </w:pPr>
      <w:r>
        <w:rPr>
          <w:rFonts w:ascii="Times New Roman"/>
          <w:b w:val="false"/>
          <w:i w:val="false"/>
          <w:color w:val="000000"/>
          <w:sz w:val="28"/>
        </w:rPr>
        <w:t>
Правительство приняло решение предоставить средства для стабилизации ситуации на рынке недвижимости. Правительство поручило Фонду разместить депозиты в банках второго уровня и предоставить прямое финансирование строительным компаниям. На 31 декабря 2011 года обязательства по обеспечению финансирования для завершения продолжающегося строительства и приобретения готового жилья через Фонд и его дочерние организации составили 1.442 миллиона тенге (2010: 33.784 миллиона тенге).</w:t>
      </w:r>
    </w:p>
    <w:bookmarkEnd w:id="1117"/>
    <w:bookmarkStart w:name="z1409" w:id="1118"/>
    <w:p>
      <w:pPr>
        <w:spacing w:after="0"/>
        <w:ind w:left="0"/>
        <w:jc w:val="both"/>
      </w:pPr>
      <w:r>
        <w:rPr>
          <w:rFonts w:ascii="Times New Roman"/>
          <w:b w:val="false"/>
          <w:i w:val="false"/>
          <w:color w:val="000000"/>
          <w:sz w:val="28"/>
        </w:rPr>
        <w:t>
</w:t>
      </w:r>
      <w:r>
        <w:rPr>
          <w:rFonts w:ascii="Times New Roman"/>
          <w:b w:val="false"/>
          <w:i/>
          <w:color w:val="000000"/>
          <w:sz w:val="28"/>
        </w:rPr>
        <w:t>Реализация инновационных, индустриальных и инфраструктурных проектов</w:t>
      </w:r>
    </w:p>
    <w:bookmarkEnd w:id="1118"/>
    <w:bookmarkStart w:name="z1410" w:id="1119"/>
    <w:p>
      <w:pPr>
        <w:spacing w:after="0"/>
        <w:ind w:left="0"/>
        <w:jc w:val="both"/>
      </w:pPr>
      <w:r>
        <w:rPr>
          <w:rFonts w:ascii="Times New Roman"/>
          <w:b w:val="false"/>
          <w:i w:val="false"/>
          <w:color w:val="000000"/>
          <w:sz w:val="28"/>
        </w:rPr>
        <w:t>
По состоянию на 31 декабря 2011 года 115.000 миллионов тенге были переданы в уставный капитал АО «Банк Развития Казахстана» для финансирования инновационных, индустриальных и инфраструктурных проектов. На 31 декабря 2011 года обязательства Фонда по финансированию инновационных, индустриальных и инфраструктурных проектов составили 5.000 миллионов тенге.</w:t>
      </w:r>
    </w:p>
    <w:bookmarkEnd w:id="1119"/>
    <w:bookmarkStart w:name="z1411" w:id="1120"/>
    <w:p>
      <w:pPr>
        <w:spacing w:after="0"/>
        <w:ind w:left="0"/>
        <w:jc w:val="both"/>
      </w:pPr>
      <w:r>
        <w:rPr>
          <w:rFonts w:ascii="Times New Roman"/>
          <w:b w:val="false"/>
          <w:i w:val="false"/>
          <w:color w:val="000000"/>
          <w:sz w:val="28"/>
        </w:rPr>
        <w:t>
Одобренные проекты для реализации инновационных, индустриальных и инфраструктурных проектов составили 55.980 миллионов тенге. На 31 декабря 2011 года обязательства АО «Банк Развития Казахстана» по финансированию инновационных, индустриальных и инфраструктурных проектов составили 59.020 миллионов тенге.</w:t>
      </w:r>
    </w:p>
    <w:bookmarkEnd w:id="1120"/>
    <w:bookmarkStart w:name="z456" w:id="1121"/>
    <w:p>
      <w:pPr>
        <w:spacing w:after="0"/>
        <w:ind w:left="0"/>
        <w:jc w:val="both"/>
      </w:pPr>
      <w:r>
        <w:rPr>
          <w:rFonts w:ascii="Times New Roman"/>
          <w:b w:val="false"/>
          <w:i w:val="false"/>
          <w:color w:val="000000"/>
          <w:sz w:val="28"/>
        </w:rPr>
        <w:t>
</w:t>
      </w:r>
      <w:r>
        <w:rPr>
          <w:rFonts w:ascii="Times New Roman"/>
          <w:b/>
          <w:i w:val="false"/>
          <w:color w:val="000000"/>
          <w:sz w:val="28"/>
        </w:rPr>
        <w:t>42. Сегментная отчетность</w:t>
      </w:r>
    </w:p>
    <w:bookmarkEnd w:id="1121"/>
    <w:bookmarkStart w:name="z1412" w:id="1122"/>
    <w:p>
      <w:pPr>
        <w:spacing w:after="0"/>
        <w:ind w:left="0"/>
        <w:jc w:val="both"/>
      </w:pPr>
      <w:r>
        <w:rPr>
          <w:rFonts w:ascii="Times New Roman"/>
          <w:b w:val="false"/>
          <w:i w:val="false"/>
          <w:color w:val="000000"/>
          <w:sz w:val="28"/>
        </w:rPr>
        <w:t>
Для управленческих целей деятельность Группы подразделяется в соответствии с видом производимой продукции и типом оказываемых услуг на следующие семь операционных сегментов:</w:t>
      </w:r>
    </w:p>
    <w:bookmarkEnd w:id="1122"/>
    <w:bookmarkStart w:name="z1413" w:id="1123"/>
    <w:p>
      <w:pPr>
        <w:spacing w:after="0"/>
        <w:ind w:left="0"/>
        <w:jc w:val="both"/>
      </w:pPr>
      <w:r>
        <w:rPr>
          <w:rFonts w:ascii="Times New Roman"/>
          <w:b w:val="false"/>
          <w:i w:val="false"/>
          <w:color w:val="000000"/>
          <w:sz w:val="28"/>
        </w:rPr>
        <w:t>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w:t>
      </w:r>
    </w:p>
    <w:bookmarkEnd w:id="1123"/>
    <w:bookmarkStart w:name="z1414" w:id="1124"/>
    <w:p>
      <w:pPr>
        <w:spacing w:after="0"/>
        <w:ind w:left="0"/>
        <w:jc w:val="both"/>
      </w:pPr>
      <w:r>
        <w:rPr>
          <w:rFonts w:ascii="Times New Roman"/>
          <w:b w:val="false"/>
          <w:i w:val="false"/>
          <w:color w:val="000000"/>
          <w:sz w:val="28"/>
        </w:rPr>
        <w:t>
Горнопромышленный сегмент включает операции по разведке, добыче, переработке и продаже минеральных ресурсов, предприятия оборонного комплекса и гражданского машиностроения, проекты по развитию химической отрасли и геологоразведки.</w:t>
      </w:r>
    </w:p>
    <w:bookmarkEnd w:id="1124"/>
    <w:bookmarkStart w:name="z1415" w:id="1125"/>
    <w:p>
      <w:pPr>
        <w:spacing w:after="0"/>
        <w:ind w:left="0"/>
        <w:jc w:val="both"/>
      </w:pPr>
      <w:r>
        <w:rPr>
          <w:rFonts w:ascii="Times New Roman"/>
          <w:b w:val="false"/>
          <w:i w:val="false"/>
          <w:color w:val="000000"/>
          <w:sz w:val="28"/>
        </w:rPr>
        <w:t>
Сегмент транспортировки включает операции по железнодорожной и воздушной перевозке грузов и пассажиров.</w:t>
      </w:r>
    </w:p>
    <w:bookmarkEnd w:id="1125"/>
    <w:bookmarkStart w:name="z1416" w:id="1126"/>
    <w:p>
      <w:pPr>
        <w:spacing w:after="0"/>
        <w:ind w:left="0"/>
        <w:jc w:val="both"/>
      </w:pPr>
      <w:r>
        <w:rPr>
          <w:rFonts w:ascii="Times New Roman"/>
          <w:b w:val="false"/>
          <w:i w:val="false"/>
          <w:color w:val="000000"/>
          <w:sz w:val="28"/>
        </w:rPr>
        <w:t>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p>
    <w:bookmarkEnd w:id="1126"/>
    <w:bookmarkStart w:name="z1417" w:id="1127"/>
    <w:p>
      <w:pPr>
        <w:spacing w:after="0"/>
        <w:ind w:left="0"/>
        <w:jc w:val="both"/>
      </w:pPr>
      <w:r>
        <w:rPr>
          <w:rFonts w:ascii="Times New Roman"/>
          <w:b w:val="false"/>
          <w:i w:val="false"/>
          <w:color w:val="000000"/>
          <w:sz w:val="28"/>
        </w:rPr>
        <w:t>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p>
    <w:bookmarkEnd w:id="1127"/>
    <w:bookmarkStart w:name="z1418" w:id="1128"/>
    <w:p>
      <w:pPr>
        <w:spacing w:after="0"/>
        <w:ind w:left="0"/>
        <w:jc w:val="both"/>
      </w:pPr>
      <w:r>
        <w:rPr>
          <w:rFonts w:ascii="Times New Roman"/>
          <w:b w:val="false"/>
          <w:i w:val="false"/>
          <w:color w:val="000000"/>
          <w:sz w:val="28"/>
        </w:rPr>
        <w:t>
Сегмент финансовых институтов и институтов развития включает операции по увеличению и стимулированию инвестиционной и инновационной деятельности во всех сегментах экономики Казахстана.</w:t>
      </w:r>
    </w:p>
    <w:bookmarkEnd w:id="1128"/>
    <w:bookmarkStart w:name="z1419" w:id="1129"/>
    <w:p>
      <w:pPr>
        <w:spacing w:after="0"/>
        <w:ind w:left="0"/>
        <w:jc w:val="both"/>
      </w:pPr>
      <w:r>
        <w:rPr>
          <w:rFonts w:ascii="Times New Roman"/>
          <w:b w:val="false"/>
          <w:i w:val="false"/>
          <w:color w:val="000000"/>
          <w:sz w:val="28"/>
        </w:rPr>
        <w:t>
Операции Самрук-Казына были включены в сегмент Корпоративный центр и проекты.</w:t>
      </w:r>
    </w:p>
    <w:bookmarkEnd w:id="1129"/>
    <w:bookmarkStart w:name="z1420" w:id="1130"/>
    <w:p>
      <w:pPr>
        <w:spacing w:after="0"/>
        <w:ind w:left="0"/>
        <w:jc w:val="both"/>
      </w:pPr>
      <w:r>
        <w:rPr>
          <w:rFonts w:ascii="Times New Roman"/>
          <w:b w:val="false"/>
          <w:i w:val="false"/>
          <w:color w:val="000000"/>
          <w:sz w:val="28"/>
        </w:rPr>
        <w:t>
Некоторые из вышеуказанных отчетных сегментов сформированы путем агрегирования более мелких отчетных сегментов в соответствии с организационной структурой Группы. Каждый отчетный сегмент осуществляет бухгалтерский учет в соответствии с МСФО. Финансовые результаты деятельности каждого сегмента, подготовленные в соответствии с МСФО, представляются главному управляющему и ответственному за принятие решений для целей принятия решений о распределении ресурсов сегменту и оценки результатов его деятельности.</w:t>
      </w:r>
    </w:p>
    <w:bookmarkEnd w:id="1130"/>
    <w:bookmarkStart w:name="z1421" w:id="1131"/>
    <w:p>
      <w:pPr>
        <w:spacing w:after="0"/>
        <w:ind w:left="0"/>
        <w:jc w:val="both"/>
      </w:pPr>
      <w:r>
        <w:rPr>
          <w:rFonts w:ascii="Times New Roman"/>
          <w:b w:val="false"/>
          <w:i w:val="false"/>
          <w:color w:val="000000"/>
          <w:sz w:val="28"/>
        </w:rPr>
        <w:t>
Ниже представлена информация о прибылях и убытках, активах и обязательствах операционных сегментов Группы за 2011 год:</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1357"/>
        <w:gridCol w:w="1300"/>
        <w:gridCol w:w="1367"/>
        <w:gridCol w:w="1280"/>
        <w:gridCol w:w="1341"/>
        <w:gridCol w:w="1509"/>
        <w:gridCol w:w="1266"/>
        <w:gridCol w:w="1526"/>
        <w:gridCol w:w="1362"/>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газовый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Горнопро-</w:t>
            </w:r>
            <w:r>
              <w:br/>
            </w:r>
            <w:r>
              <w:rPr>
                <w:rFonts w:ascii="Times New Roman"/>
                <w:b w:val="false"/>
                <w:i w:val="false"/>
                <w:color w:val="000000"/>
                <w:sz w:val="20"/>
              </w:rPr>
              <w:t>
</w:t>
            </w:r>
            <w:r>
              <w:rPr>
                <w:rFonts w:ascii="Times New Roman"/>
                <w:b w:val="false"/>
                <w:i w:val="false"/>
                <w:color w:val="000000"/>
                <w:sz w:val="20"/>
              </w:rPr>
              <w:t>мышленный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w:t>
            </w:r>
            <w:r>
              <w:br/>
            </w:r>
            <w:r>
              <w:rPr>
                <w:rFonts w:ascii="Times New Roman"/>
                <w:b w:val="false"/>
                <w:i w:val="false"/>
                <w:color w:val="000000"/>
                <w:sz w:val="20"/>
              </w:rPr>
              <w:t>
</w:t>
            </w:r>
            <w:r>
              <w:rPr>
                <w:rFonts w:ascii="Times New Roman"/>
                <w:b w:val="false"/>
                <w:i w:val="false"/>
                <w:color w:val="000000"/>
                <w:sz w:val="20"/>
              </w:rPr>
              <w:t>тировка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w:t>
            </w:r>
            <w:r>
              <w:br/>
            </w:r>
            <w:r>
              <w:rPr>
                <w:rFonts w:ascii="Times New Roman"/>
                <w:b w:val="false"/>
                <w:i w:val="false"/>
                <w:color w:val="000000"/>
                <w:sz w:val="20"/>
              </w:rPr>
              <w:t>
</w:t>
            </w:r>
            <w:r>
              <w:rPr>
                <w:rFonts w:ascii="Times New Roman"/>
                <w:b w:val="false"/>
                <w:i w:val="false"/>
                <w:color w:val="000000"/>
                <w:sz w:val="20"/>
              </w:rPr>
              <w:t>муникации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институты и</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центр и</w:t>
            </w:r>
            <w:r>
              <w:br/>
            </w:r>
            <w:r>
              <w:rPr>
                <w:rFonts w:ascii="Times New Roman"/>
                <w:b w:val="false"/>
                <w:i w:val="false"/>
                <w:color w:val="000000"/>
                <w:sz w:val="20"/>
              </w:rPr>
              <w:t>
</w:t>
            </w:r>
            <w:r>
              <w:rPr>
                <w:rFonts w:ascii="Times New Roman"/>
                <w:b w:val="false"/>
                <w:i w:val="false"/>
                <w:color w:val="000000"/>
                <w:sz w:val="20"/>
              </w:rPr>
              <w:t>проекты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внешним клиентам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2.600.312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790.775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другим сегментам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4.402.926</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 за</w:t>
            </w:r>
            <w:r>
              <w:br/>
            </w:r>
            <w:r>
              <w:rPr>
                <w:rFonts w:ascii="Times New Roman"/>
                <w:b w:val="false"/>
                <w:i w:val="false"/>
                <w:color w:val="000000"/>
                <w:sz w:val="20"/>
              </w:rPr>
              <w:t>
</w:t>
            </w:r>
            <w:r>
              <w:rPr>
                <w:rFonts w:ascii="Times New Roman"/>
                <w:b w:val="false"/>
                <w:i w:val="false"/>
                <w:color w:val="000000"/>
                <w:sz w:val="20"/>
              </w:rPr>
              <w:t>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1.233.110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транспортировке и</w:t>
            </w:r>
            <w:r>
              <w:br/>
            </w:r>
            <w:r>
              <w:rPr>
                <w:rFonts w:ascii="Times New Roman"/>
                <w:b w:val="false"/>
                <w:i w:val="false"/>
                <w:color w:val="000000"/>
                <w:sz w:val="20"/>
              </w:rPr>
              <w:t>
</w:t>
            </w:r>
            <w:r>
              <w:rPr>
                <w:rFonts w:ascii="Times New Roman"/>
                <w:b w:val="false"/>
                <w:i w:val="false"/>
                <w:color w:val="000000"/>
                <w:sz w:val="20"/>
              </w:rPr>
              <w:t>реализации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w:t>
            </w:r>
            <w:r>
              <w:br/>
            </w:r>
            <w:r>
              <w:rPr>
                <w:rFonts w:ascii="Times New Roman"/>
                <w:b w:val="false"/>
                <w:i w:val="false"/>
                <w:color w:val="000000"/>
                <w:sz w:val="20"/>
              </w:rPr>
              <w:t>
</w:t>
            </w:r>
            <w:r>
              <w:rPr>
                <w:rFonts w:ascii="Times New Roman"/>
                <w:b w:val="false"/>
                <w:i w:val="false"/>
                <w:color w:val="000000"/>
                <w:sz w:val="20"/>
              </w:rPr>
              <w:t>ассоциированных</w:t>
            </w:r>
            <w:r>
              <w:br/>
            </w:r>
            <w:r>
              <w:rPr>
                <w:rFonts w:ascii="Times New Roman"/>
                <w:b w:val="false"/>
                <w:i w:val="false"/>
                <w:color w:val="000000"/>
                <w:sz w:val="20"/>
              </w:rPr>
              <w:t>
</w:t>
            </w:r>
            <w:r>
              <w:rPr>
                <w:rFonts w:ascii="Times New Roman"/>
                <w:b w:val="false"/>
                <w:i w:val="false"/>
                <w:color w:val="000000"/>
                <w:sz w:val="20"/>
              </w:rPr>
              <w:t>компаний и</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от</w:t>
            </w:r>
            <w:r>
              <w:br/>
            </w:r>
            <w:r>
              <w:rPr>
                <w:rFonts w:ascii="Times New Roman"/>
                <w:b w:val="false"/>
                <w:i w:val="false"/>
                <w:color w:val="000000"/>
                <w:sz w:val="20"/>
              </w:rPr>
              <w:t>
</w:t>
            </w:r>
            <w:r>
              <w:rPr>
                <w:rFonts w:ascii="Times New Roman"/>
                <w:b w:val="false"/>
                <w:i w:val="false"/>
                <w:color w:val="000000"/>
                <w:sz w:val="20"/>
              </w:rPr>
              <w:t>курсовой разницы,</w:t>
            </w:r>
            <w:r>
              <w:br/>
            </w:r>
            <w:r>
              <w:rPr>
                <w:rFonts w:ascii="Times New Roman"/>
                <w:b w:val="false"/>
                <w:i w:val="false"/>
                <w:color w:val="000000"/>
                <w:sz w:val="20"/>
              </w:rPr>
              <w:t>
</w:t>
            </w:r>
            <w:r>
              <w:rPr>
                <w:rFonts w:ascii="Times New Roman"/>
                <w:b w:val="false"/>
                <w:i w:val="false"/>
                <w:color w:val="000000"/>
                <w:sz w:val="20"/>
              </w:rPr>
              <w:t>нетто</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w:t>
            </w:r>
            <w:r>
              <w:br/>
            </w:r>
            <w:r>
              <w:rPr>
                <w:rFonts w:ascii="Times New Roman"/>
                <w:b w:val="false"/>
                <w:i w:val="false"/>
                <w:color w:val="000000"/>
                <w:sz w:val="20"/>
              </w:rPr>
              <w:t>
</w:t>
            </w:r>
            <w:r>
              <w:rPr>
                <w:rFonts w:ascii="Times New Roman"/>
                <w:b w:val="false"/>
                <w:i w:val="false"/>
                <w:color w:val="000000"/>
                <w:sz w:val="20"/>
              </w:rPr>
              <w:t>амортизация</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(287.988)</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w:t>
            </w:r>
            <w:r>
              <w:br/>
            </w:r>
            <w:r>
              <w:rPr>
                <w:rFonts w:ascii="Times New Roman"/>
                <w:b w:val="false"/>
                <w:i w:val="false"/>
                <w:color w:val="000000"/>
                <w:sz w:val="20"/>
              </w:rPr>
              <w:t>
</w:t>
            </w:r>
            <w:r>
              <w:rPr>
                <w:rFonts w:ascii="Times New Roman"/>
                <w:b w:val="false"/>
                <w:i w:val="false"/>
                <w:color w:val="000000"/>
                <w:sz w:val="20"/>
              </w:rPr>
              <w:t>выданных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w:t>
            </w:r>
            <w:r>
              <w:br/>
            </w:r>
            <w:r>
              <w:rPr>
                <w:rFonts w:ascii="Times New Roman"/>
                <w:b w:val="false"/>
                <w:i w:val="false"/>
                <w:color w:val="000000"/>
                <w:sz w:val="20"/>
              </w:rPr>
              <w:t>
</w:t>
            </w:r>
            <w:r>
              <w:rPr>
                <w:rFonts w:ascii="Times New Roman"/>
                <w:b w:val="false"/>
                <w:i w:val="false"/>
                <w:color w:val="000000"/>
                <w:sz w:val="20"/>
              </w:rPr>
              <w:t>выданных банкам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Обесценения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w:t>
            </w:r>
            <w:r>
              <w:br/>
            </w:r>
            <w:r>
              <w:rPr>
                <w:rFonts w:ascii="Times New Roman"/>
                <w:b w:val="false"/>
                <w:i w:val="false"/>
                <w:color w:val="000000"/>
                <w:sz w:val="20"/>
              </w:rPr>
              <w:t>
</w:t>
            </w:r>
            <w:r>
              <w:rPr>
                <w:rFonts w:ascii="Times New Roman"/>
                <w:b w:val="false"/>
                <w:i w:val="false"/>
                <w:color w:val="000000"/>
                <w:sz w:val="20"/>
              </w:rPr>
              <w:t>резервы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(367.883)</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w:t>
            </w:r>
            <w:r>
              <w:br/>
            </w:r>
            <w:r>
              <w:rPr>
                <w:rFonts w:ascii="Times New Roman"/>
                <w:b w:val="false"/>
                <w:i w:val="false"/>
                <w:color w:val="000000"/>
                <w:sz w:val="20"/>
              </w:rPr>
              <w:t>
</w:t>
            </w:r>
            <w:r>
              <w:rPr>
                <w:rFonts w:ascii="Times New Roman"/>
                <w:b w:val="false"/>
                <w:i w:val="false"/>
                <w:color w:val="000000"/>
                <w:sz w:val="20"/>
              </w:rPr>
              <w:t>период от</w:t>
            </w:r>
            <w:r>
              <w:br/>
            </w:r>
            <w:r>
              <w:rPr>
                <w:rFonts w:ascii="Times New Roman"/>
                <w:b w:val="false"/>
                <w:i w:val="false"/>
                <w:color w:val="000000"/>
                <w:sz w:val="20"/>
              </w:rPr>
              <w:t>
</w:t>
            </w:r>
            <w:r>
              <w:rPr>
                <w:rFonts w:ascii="Times New Roman"/>
                <w:b w:val="false"/>
                <w:i w:val="false"/>
                <w:color w:val="000000"/>
                <w:sz w:val="20"/>
              </w:rPr>
              <w:t>продолжающейся</w:t>
            </w:r>
            <w:r>
              <w:br/>
            </w:r>
            <w:r>
              <w:rPr>
                <w:rFonts w:ascii="Times New Roman"/>
                <w:b w:val="false"/>
                <w:i w:val="false"/>
                <w:color w:val="000000"/>
                <w:sz w:val="20"/>
              </w:rPr>
              <w:t>
</w:t>
            </w:r>
            <w:r>
              <w:rPr>
                <w:rFonts w:ascii="Times New Roman"/>
                <w:b w:val="false"/>
                <w:i w:val="false"/>
                <w:color w:val="000000"/>
                <w:sz w:val="20"/>
              </w:rPr>
              <w:t>деятельности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(513.881)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318.138</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w:t>
            </w:r>
            <w:r>
              <w:br/>
            </w:r>
            <w:r>
              <w:rPr>
                <w:rFonts w:ascii="Times New Roman"/>
                <w:b w:val="false"/>
                <w:i w:val="false"/>
                <w:color w:val="000000"/>
                <w:sz w:val="20"/>
              </w:rPr>
              <w:t>
</w:t>
            </w:r>
            <w:r>
              <w:rPr>
                <w:rFonts w:ascii="Times New Roman"/>
                <w:b w:val="false"/>
                <w:i w:val="false"/>
                <w:color w:val="000000"/>
                <w:sz w:val="20"/>
              </w:rPr>
              <w:t>период от</w:t>
            </w:r>
            <w:r>
              <w:br/>
            </w:r>
            <w:r>
              <w:rPr>
                <w:rFonts w:ascii="Times New Roman"/>
                <w:b w:val="false"/>
                <w:i w:val="false"/>
                <w:color w:val="000000"/>
                <w:sz w:val="20"/>
              </w:rPr>
              <w:t>
</w:t>
            </w:r>
            <w:r>
              <w:rPr>
                <w:rFonts w:ascii="Times New Roman"/>
                <w:b w:val="false"/>
                <w:i w:val="false"/>
                <w:color w:val="000000"/>
                <w:sz w:val="20"/>
              </w:rPr>
              <w:t>прекращенных</w:t>
            </w:r>
            <w:r>
              <w:br/>
            </w:r>
            <w:r>
              <w:rPr>
                <w:rFonts w:ascii="Times New Roman"/>
                <w:b w:val="false"/>
                <w:i w:val="false"/>
                <w:color w:val="000000"/>
                <w:sz w:val="20"/>
              </w:rPr>
              <w:t>
</w:t>
            </w:r>
            <w:r>
              <w:rPr>
                <w:rFonts w:ascii="Times New Roman"/>
                <w:b w:val="false"/>
                <w:i w:val="false"/>
                <w:color w:val="000000"/>
                <w:sz w:val="20"/>
              </w:rPr>
              <w:t>операций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доход</w:t>
            </w:r>
            <w:r>
              <w:br/>
            </w:r>
            <w:r>
              <w:rPr>
                <w:rFonts w:ascii="Times New Roman"/>
                <w:b w:val="false"/>
                <w:i w:val="false"/>
                <w:color w:val="000000"/>
                <w:sz w:val="20"/>
              </w:rPr>
              <w:t>
</w:t>
            </w:r>
            <w:r>
              <w:rPr>
                <w:rFonts w:ascii="Times New Roman"/>
                <w:b w:val="false"/>
                <w:i w:val="false"/>
                <w:color w:val="000000"/>
                <w:sz w:val="20"/>
              </w:rPr>
              <w:t>за период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Прочая информация</w:t>
            </w:r>
            <w:r>
              <w:br/>
            </w:r>
            <w:r>
              <w:rPr>
                <w:rFonts w:ascii="Times New Roman"/>
                <w:b w:val="false"/>
                <w:i w:val="false"/>
                <w:color w:val="000000"/>
                <w:sz w:val="20"/>
              </w:rPr>
              <w:t>
</w:t>
            </w:r>
            <w:r>
              <w:rPr>
                <w:rFonts w:ascii="Times New Roman"/>
                <w:b w:val="false"/>
                <w:i w:val="false"/>
                <w:color w:val="000000"/>
                <w:sz w:val="20"/>
              </w:rPr>
              <w:t>по сегментам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r>
              <w:br/>
            </w:r>
            <w:r>
              <w:rPr>
                <w:rFonts w:ascii="Times New Roman"/>
                <w:b w:val="false"/>
                <w:i w:val="false"/>
                <w:color w:val="000000"/>
                <w:sz w:val="20"/>
              </w:rPr>
              <w:t>
</w:t>
            </w:r>
            <w:r>
              <w:rPr>
                <w:rFonts w:ascii="Times New Roman"/>
                <w:b w:val="false"/>
                <w:i w:val="false"/>
                <w:color w:val="000000"/>
                <w:sz w:val="20"/>
              </w:rPr>
              <w:t>сегмента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661.982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3.628.629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4.125.542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(4.067.309)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r>
              <w:br/>
            </w:r>
            <w:r>
              <w:rPr>
                <w:rFonts w:ascii="Times New Roman"/>
                <w:b w:val="false"/>
                <w:i w:val="false"/>
                <w:color w:val="000000"/>
                <w:sz w:val="20"/>
              </w:rPr>
              <w:t>
</w:t>
            </w:r>
            <w:r>
              <w:rPr>
                <w:rFonts w:ascii="Times New Roman"/>
                <w:b w:val="false"/>
                <w:i w:val="false"/>
                <w:color w:val="000000"/>
                <w:sz w:val="20"/>
              </w:rPr>
              <w:t>сегмента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771.842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247.481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3.667.810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1.592.738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(2.064.378)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w:t>
            </w:r>
            <w:r>
              <w:br/>
            </w:r>
            <w:r>
              <w:rPr>
                <w:rFonts w:ascii="Times New Roman"/>
                <w:b w:val="false"/>
                <w:i w:val="false"/>
                <w:color w:val="000000"/>
                <w:sz w:val="20"/>
              </w:rPr>
              <w:t>
</w:t>
            </w:r>
            <w:r>
              <w:rPr>
                <w:rFonts w:ascii="Times New Roman"/>
                <w:b w:val="false"/>
                <w:i w:val="false"/>
                <w:color w:val="000000"/>
                <w:sz w:val="20"/>
              </w:rPr>
              <w:t>сомнительной</w:t>
            </w:r>
            <w:r>
              <w:br/>
            </w:r>
            <w:r>
              <w:rPr>
                <w:rFonts w:ascii="Times New Roman"/>
                <w:b w:val="false"/>
                <w:i w:val="false"/>
                <w:color w:val="000000"/>
                <w:sz w:val="20"/>
              </w:rPr>
              <w:t>
</w:t>
            </w:r>
            <w:r>
              <w:rPr>
                <w:rFonts w:ascii="Times New Roman"/>
                <w:b w:val="false"/>
                <w:i w:val="false"/>
                <w:color w:val="000000"/>
                <w:sz w:val="20"/>
              </w:rPr>
              <w:t>дебиторской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предприятия и в</w:t>
            </w:r>
            <w:r>
              <w:br/>
            </w:r>
            <w:r>
              <w:rPr>
                <w:rFonts w:ascii="Times New Roman"/>
                <w:b w:val="false"/>
                <w:i w:val="false"/>
                <w:color w:val="000000"/>
                <w:sz w:val="20"/>
              </w:rPr>
              <w:t>
</w:t>
            </w:r>
            <w:r>
              <w:rPr>
                <w:rFonts w:ascii="Times New Roman"/>
                <w:b w:val="false"/>
                <w:i w:val="false"/>
                <w:color w:val="000000"/>
                <w:sz w:val="20"/>
              </w:rPr>
              <w:t>ассоциированные</w:t>
            </w:r>
            <w:r>
              <w:br/>
            </w:r>
            <w:r>
              <w:rPr>
                <w:rFonts w:ascii="Times New Roman"/>
                <w:b w:val="false"/>
                <w:i w:val="false"/>
                <w:color w:val="000000"/>
                <w:sz w:val="20"/>
              </w:rPr>
              <w:t>
</w:t>
            </w:r>
            <w:r>
              <w:rPr>
                <w:rFonts w:ascii="Times New Roman"/>
                <w:b w:val="false"/>
                <w:i w:val="false"/>
                <w:color w:val="000000"/>
                <w:sz w:val="20"/>
              </w:rPr>
              <w:t>компании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1.019.770</w:t>
            </w:r>
          </w:p>
        </w:tc>
      </w:tr>
    </w:tbl>
    <w:bookmarkStart w:name="z457" w:id="1132"/>
    <w:p>
      <w:pPr>
        <w:spacing w:after="0"/>
        <w:ind w:left="0"/>
        <w:jc w:val="both"/>
      </w:pPr>
      <w:r>
        <w:rPr>
          <w:rFonts w:ascii="Times New Roman"/>
          <w:b w:val="false"/>
          <w:i w:val="false"/>
          <w:color w:val="000000"/>
          <w:sz w:val="28"/>
        </w:rPr>
        <w:t>
Ниже представлена информация о прибылях и убытках, активах и обязательствах операционных сегментов Группы за 2010 год:</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357"/>
        <w:gridCol w:w="1290"/>
        <w:gridCol w:w="1367"/>
        <w:gridCol w:w="1290"/>
        <w:gridCol w:w="1341"/>
        <w:gridCol w:w="1509"/>
        <w:gridCol w:w="1276"/>
        <w:gridCol w:w="1506"/>
        <w:gridCol w:w="1382"/>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r>
              <w:rPr>
                <w:rFonts w:ascii="Times New Roman"/>
                <w:b w:val="false"/>
                <w:i w:val="false"/>
                <w:color w:val="000000"/>
                <w:sz w:val="20"/>
              </w:rPr>
              <w:t> </w:t>
            </w:r>
            <w:r>
              <w:rPr>
                <w:rFonts w:ascii="Times New Roman"/>
                <w:b w:val="false"/>
                <w:i/>
                <w:color w:val="000000"/>
                <w:sz w:val="20"/>
              </w:rPr>
              <w:t>миллионах тенге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газовый</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Горнопро-</w:t>
            </w:r>
            <w:r>
              <w:br/>
            </w:r>
            <w:r>
              <w:rPr>
                <w:rFonts w:ascii="Times New Roman"/>
                <w:b w:val="false"/>
                <w:i w:val="false"/>
                <w:color w:val="000000"/>
                <w:sz w:val="20"/>
              </w:rPr>
              <w:t>
</w:t>
            </w:r>
            <w:r>
              <w:rPr>
                <w:rFonts w:ascii="Times New Roman"/>
                <w:b w:val="false"/>
                <w:i w:val="false"/>
                <w:color w:val="000000"/>
                <w:sz w:val="20"/>
              </w:rPr>
              <w:t>мышленный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w:t>
            </w:r>
            <w:r>
              <w:br/>
            </w:r>
            <w:r>
              <w:rPr>
                <w:rFonts w:ascii="Times New Roman"/>
                <w:b w:val="false"/>
                <w:i w:val="false"/>
                <w:color w:val="000000"/>
                <w:sz w:val="20"/>
              </w:rPr>
              <w:t>
</w:t>
            </w:r>
            <w:r>
              <w:rPr>
                <w:rFonts w:ascii="Times New Roman"/>
                <w:b w:val="false"/>
                <w:i w:val="false"/>
                <w:color w:val="000000"/>
                <w:sz w:val="20"/>
              </w:rPr>
              <w:t>тировка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w:t>
            </w:r>
            <w:r>
              <w:br/>
            </w:r>
            <w:r>
              <w:rPr>
                <w:rFonts w:ascii="Times New Roman"/>
                <w:b w:val="false"/>
                <w:i w:val="false"/>
                <w:color w:val="000000"/>
                <w:sz w:val="20"/>
              </w:rPr>
              <w:t>
</w:t>
            </w:r>
            <w:r>
              <w:rPr>
                <w:rFonts w:ascii="Times New Roman"/>
                <w:b w:val="false"/>
                <w:i w:val="false"/>
                <w:color w:val="000000"/>
                <w:sz w:val="20"/>
              </w:rPr>
              <w:t>муникации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институты и</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центр и</w:t>
            </w:r>
            <w:r>
              <w:br/>
            </w:r>
            <w:r>
              <w:rPr>
                <w:rFonts w:ascii="Times New Roman"/>
                <w:b w:val="false"/>
                <w:i w:val="false"/>
                <w:color w:val="000000"/>
                <w:sz w:val="20"/>
              </w:rPr>
              <w:t>
</w:t>
            </w:r>
            <w:r>
              <w:rPr>
                <w:rFonts w:ascii="Times New Roman"/>
                <w:b w:val="false"/>
                <w:i w:val="false"/>
                <w:color w:val="000000"/>
                <w:sz w:val="20"/>
              </w:rPr>
              <w:t>проекты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внешним клиентам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2.083.257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другим сегментам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(492.876)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2.098.943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(492.876)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 за</w:t>
            </w:r>
            <w:r>
              <w:br/>
            </w:r>
            <w:r>
              <w:rPr>
                <w:rFonts w:ascii="Times New Roman"/>
                <w:b w:val="false"/>
                <w:i w:val="false"/>
                <w:color w:val="000000"/>
                <w:sz w:val="20"/>
              </w:rPr>
              <w:t>
</w:t>
            </w:r>
            <w:r>
              <w:rPr>
                <w:rFonts w:ascii="Times New Roman"/>
                <w:b w:val="false"/>
                <w:i w:val="false"/>
                <w:color w:val="000000"/>
                <w:sz w:val="20"/>
              </w:rPr>
              <w:t>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транспортировке и</w:t>
            </w:r>
            <w:r>
              <w:br/>
            </w:r>
            <w:r>
              <w:rPr>
                <w:rFonts w:ascii="Times New Roman"/>
                <w:b w:val="false"/>
                <w:i w:val="false"/>
                <w:color w:val="000000"/>
                <w:sz w:val="20"/>
              </w:rPr>
              <w:t>
</w:t>
            </w:r>
            <w:r>
              <w:rPr>
                <w:rFonts w:ascii="Times New Roman"/>
                <w:b w:val="false"/>
                <w:i w:val="false"/>
                <w:color w:val="000000"/>
                <w:sz w:val="20"/>
              </w:rPr>
              <w:t>реализации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w:t>
            </w:r>
            <w:r>
              <w:br/>
            </w:r>
            <w:r>
              <w:rPr>
                <w:rFonts w:ascii="Times New Roman"/>
                <w:b w:val="false"/>
                <w:i w:val="false"/>
                <w:color w:val="000000"/>
                <w:sz w:val="20"/>
              </w:rPr>
              <w:t>
</w:t>
            </w:r>
            <w:r>
              <w:rPr>
                <w:rFonts w:ascii="Times New Roman"/>
                <w:b w:val="false"/>
                <w:i w:val="false"/>
                <w:color w:val="000000"/>
                <w:sz w:val="20"/>
              </w:rPr>
              <w:t>ассоциированных</w:t>
            </w:r>
            <w:r>
              <w:br/>
            </w:r>
            <w:r>
              <w:rPr>
                <w:rFonts w:ascii="Times New Roman"/>
                <w:b w:val="false"/>
                <w:i w:val="false"/>
                <w:color w:val="000000"/>
                <w:sz w:val="20"/>
              </w:rPr>
              <w:t>
</w:t>
            </w:r>
            <w:r>
              <w:rPr>
                <w:rFonts w:ascii="Times New Roman"/>
                <w:b w:val="false"/>
                <w:i w:val="false"/>
                <w:color w:val="000000"/>
                <w:sz w:val="20"/>
              </w:rPr>
              <w:t>компаний и</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343.176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от</w:t>
            </w:r>
            <w:r>
              <w:br/>
            </w:r>
            <w:r>
              <w:rPr>
                <w:rFonts w:ascii="Times New Roman"/>
                <w:b w:val="false"/>
                <w:i w:val="false"/>
                <w:color w:val="000000"/>
                <w:sz w:val="20"/>
              </w:rPr>
              <w:t>
</w:t>
            </w:r>
            <w:r>
              <w:rPr>
                <w:rFonts w:ascii="Times New Roman"/>
                <w:b w:val="false"/>
                <w:i w:val="false"/>
                <w:color w:val="000000"/>
                <w:sz w:val="20"/>
              </w:rPr>
              <w:t>курсовой разницы,</w:t>
            </w:r>
            <w:r>
              <w:br/>
            </w:r>
            <w:r>
              <w:rPr>
                <w:rFonts w:ascii="Times New Roman"/>
                <w:b w:val="false"/>
                <w:i w:val="false"/>
                <w:color w:val="000000"/>
                <w:sz w:val="20"/>
              </w:rPr>
              <w:t>
</w:t>
            </w:r>
            <w:r>
              <w:rPr>
                <w:rFonts w:ascii="Times New Roman"/>
                <w:b w:val="false"/>
                <w:i w:val="false"/>
                <w:color w:val="000000"/>
                <w:sz w:val="20"/>
              </w:rPr>
              <w:t>нетто</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w:t>
            </w:r>
            <w:r>
              <w:br/>
            </w:r>
            <w:r>
              <w:rPr>
                <w:rFonts w:ascii="Times New Roman"/>
                <w:b w:val="false"/>
                <w:i w:val="false"/>
                <w:color w:val="000000"/>
                <w:sz w:val="20"/>
              </w:rPr>
              <w:t>
</w:t>
            </w:r>
            <w:r>
              <w:rPr>
                <w:rFonts w:ascii="Times New Roman"/>
                <w:b w:val="false"/>
                <w:i w:val="false"/>
                <w:color w:val="000000"/>
                <w:sz w:val="20"/>
              </w:rPr>
              <w:t>амортизация</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(257.283)</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w:t>
            </w:r>
            <w:r>
              <w:br/>
            </w:r>
            <w:r>
              <w:rPr>
                <w:rFonts w:ascii="Times New Roman"/>
                <w:b w:val="false"/>
                <w:i w:val="false"/>
                <w:color w:val="000000"/>
                <w:sz w:val="20"/>
              </w:rPr>
              <w:t>
</w:t>
            </w:r>
            <w:r>
              <w:rPr>
                <w:rFonts w:ascii="Times New Roman"/>
                <w:b w:val="false"/>
                <w:i w:val="false"/>
                <w:color w:val="000000"/>
                <w:sz w:val="20"/>
              </w:rPr>
              <w:t>выданных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w:t>
            </w:r>
            <w:r>
              <w:br/>
            </w:r>
            <w:r>
              <w:rPr>
                <w:rFonts w:ascii="Times New Roman"/>
                <w:b w:val="false"/>
                <w:i w:val="false"/>
                <w:color w:val="000000"/>
                <w:sz w:val="20"/>
              </w:rPr>
              <w:t>
</w:t>
            </w:r>
            <w:r>
              <w:rPr>
                <w:rFonts w:ascii="Times New Roman"/>
                <w:b w:val="false"/>
                <w:i w:val="false"/>
                <w:color w:val="000000"/>
                <w:sz w:val="20"/>
              </w:rPr>
              <w:t>выданных банкам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Обесценения прочих</w:t>
            </w:r>
            <w:r>
              <w:br/>
            </w:r>
            <w:r>
              <w:rPr>
                <w:rFonts w:ascii="Times New Roman"/>
                <w:b w:val="false"/>
                <w:i w:val="false"/>
                <w:color w:val="000000"/>
                <w:sz w:val="20"/>
              </w:rPr>
              <w:t>
</w:t>
            </w:r>
            <w:r>
              <w:rPr>
                <w:rFonts w:ascii="Times New Roman"/>
                <w:b w:val="false"/>
                <w:i w:val="false"/>
                <w:color w:val="000000"/>
                <w:sz w:val="20"/>
              </w:rPr>
              <w:t>активов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w:t>
            </w:r>
            <w:r>
              <w:br/>
            </w:r>
            <w:r>
              <w:rPr>
                <w:rFonts w:ascii="Times New Roman"/>
                <w:b w:val="false"/>
                <w:i w:val="false"/>
                <w:color w:val="000000"/>
                <w:sz w:val="20"/>
              </w:rPr>
              <w:t>
</w:t>
            </w:r>
            <w:r>
              <w:rPr>
                <w:rFonts w:ascii="Times New Roman"/>
                <w:b w:val="false"/>
                <w:i w:val="false"/>
                <w:color w:val="000000"/>
                <w:sz w:val="20"/>
              </w:rPr>
              <w:t>резервы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w:t>
            </w:r>
            <w:r>
              <w:br/>
            </w:r>
            <w:r>
              <w:rPr>
                <w:rFonts w:ascii="Times New Roman"/>
                <w:b w:val="false"/>
                <w:i w:val="false"/>
                <w:color w:val="000000"/>
                <w:sz w:val="20"/>
              </w:rPr>
              <w:t>
</w:t>
            </w:r>
            <w:r>
              <w:rPr>
                <w:rFonts w:ascii="Times New Roman"/>
                <w:b w:val="false"/>
                <w:i w:val="false"/>
                <w:color w:val="000000"/>
                <w:sz w:val="20"/>
              </w:rPr>
              <w:t>период от</w:t>
            </w:r>
            <w:r>
              <w:br/>
            </w:r>
            <w:r>
              <w:rPr>
                <w:rFonts w:ascii="Times New Roman"/>
                <w:b w:val="false"/>
                <w:i w:val="false"/>
                <w:color w:val="000000"/>
                <w:sz w:val="20"/>
              </w:rPr>
              <w:t>
</w:t>
            </w:r>
            <w:r>
              <w:rPr>
                <w:rFonts w:ascii="Times New Roman"/>
                <w:b w:val="false"/>
                <w:i w:val="false"/>
                <w:color w:val="000000"/>
                <w:sz w:val="20"/>
              </w:rPr>
              <w:t>продолжающейся</w:t>
            </w:r>
            <w:r>
              <w:br/>
            </w:r>
            <w:r>
              <w:rPr>
                <w:rFonts w:ascii="Times New Roman"/>
                <w:b w:val="false"/>
                <w:i w:val="false"/>
                <w:color w:val="000000"/>
                <w:sz w:val="20"/>
              </w:rPr>
              <w:t>
</w:t>
            </w:r>
            <w:r>
              <w:rPr>
                <w:rFonts w:ascii="Times New Roman"/>
                <w:b w:val="false"/>
                <w:i w:val="false"/>
                <w:color w:val="000000"/>
                <w:sz w:val="20"/>
              </w:rPr>
              <w:t>деятельности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607.668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w:t>
            </w:r>
            <w:r>
              <w:br/>
            </w:r>
            <w:r>
              <w:rPr>
                <w:rFonts w:ascii="Times New Roman"/>
                <w:b w:val="false"/>
                <w:i w:val="false"/>
                <w:color w:val="000000"/>
                <w:sz w:val="20"/>
              </w:rPr>
              <w:t>
</w:t>
            </w:r>
            <w:r>
              <w:rPr>
                <w:rFonts w:ascii="Times New Roman"/>
                <w:b w:val="false"/>
                <w:i w:val="false"/>
                <w:color w:val="000000"/>
                <w:sz w:val="20"/>
              </w:rPr>
              <w:t>период от</w:t>
            </w:r>
            <w:r>
              <w:br/>
            </w:r>
            <w:r>
              <w:rPr>
                <w:rFonts w:ascii="Times New Roman"/>
                <w:b w:val="false"/>
                <w:i w:val="false"/>
                <w:color w:val="000000"/>
                <w:sz w:val="20"/>
              </w:rPr>
              <w:t>
</w:t>
            </w:r>
            <w:r>
              <w:rPr>
                <w:rFonts w:ascii="Times New Roman"/>
                <w:b w:val="false"/>
                <w:i w:val="false"/>
                <w:color w:val="000000"/>
                <w:sz w:val="20"/>
              </w:rPr>
              <w:t>прекращенных</w:t>
            </w:r>
            <w:r>
              <w:br/>
            </w:r>
            <w:r>
              <w:rPr>
                <w:rFonts w:ascii="Times New Roman"/>
                <w:b w:val="false"/>
                <w:i w:val="false"/>
                <w:color w:val="000000"/>
                <w:sz w:val="20"/>
              </w:rPr>
              <w:t>
</w:t>
            </w:r>
            <w:r>
              <w:rPr>
                <w:rFonts w:ascii="Times New Roman"/>
                <w:b w:val="false"/>
                <w:i w:val="false"/>
                <w:color w:val="000000"/>
                <w:sz w:val="20"/>
              </w:rPr>
              <w:t>операций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доход</w:t>
            </w:r>
            <w:r>
              <w:br/>
            </w:r>
            <w:r>
              <w:rPr>
                <w:rFonts w:ascii="Times New Roman"/>
                <w:b w:val="false"/>
                <w:i w:val="false"/>
                <w:color w:val="000000"/>
                <w:sz w:val="20"/>
              </w:rPr>
              <w:t>
</w:t>
            </w:r>
            <w:r>
              <w:rPr>
                <w:rFonts w:ascii="Times New Roman"/>
                <w:b w:val="false"/>
                <w:i w:val="false"/>
                <w:color w:val="000000"/>
                <w:sz w:val="20"/>
              </w:rPr>
              <w:t>за период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Прочая информация по сегментам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r>
              <w:br/>
            </w:r>
            <w:r>
              <w:rPr>
                <w:rFonts w:ascii="Times New Roman"/>
                <w:b w:val="false"/>
                <w:i w:val="false"/>
                <w:color w:val="000000"/>
                <w:sz w:val="20"/>
              </w:rPr>
              <w:t>
</w:t>
            </w:r>
            <w:r>
              <w:rPr>
                <w:rFonts w:ascii="Times New Roman"/>
                <w:b w:val="false"/>
                <w:i w:val="false"/>
                <w:color w:val="000000"/>
                <w:sz w:val="20"/>
              </w:rPr>
              <w:t>сегмента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5.752.399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4.652.269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(4.585.270)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r>
              <w:br/>
            </w:r>
            <w:r>
              <w:rPr>
                <w:rFonts w:ascii="Times New Roman"/>
                <w:b w:val="false"/>
                <w:i w:val="false"/>
                <w:color w:val="000000"/>
                <w:sz w:val="20"/>
              </w:rPr>
              <w:t>
</w:t>
            </w:r>
            <w:r>
              <w:rPr>
                <w:rFonts w:ascii="Times New Roman"/>
                <w:b w:val="false"/>
                <w:i w:val="false"/>
                <w:color w:val="000000"/>
                <w:sz w:val="20"/>
              </w:rPr>
              <w:t>сегмента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3.021.046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198.983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3.709.837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w:t>
            </w:r>
            <w:r>
              <w:br/>
            </w:r>
            <w:r>
              <w:rPr>
                <w:rFonts w:ascii="Times New Roman"/>
                <w:b w:val="false"/>
                <w:i w:val="false"/>
                <w:color w:val="000000"/>
                <w:sz w:val="20"/>
              </w:rPr>
              <w:t>
</w:t>
            </w:r>
            <w:r>
              <w:rPr>
                <w:rFonts w:ascii="Times New Roman"/>
                <w:b w:val="false"/>
                <w:i w:val="false"/>
                <w:color w:val="000000"/>
                <w:sz w:val="20"/>
              </w:rPr>
              <w:t>сомнительной</w:t>
            </w:r>
            <w:r>
              <w:br/>
            </w:r>
            <w:r>
              <w:rPr>
                <w:rFonts w:ascii="Times New Roman"/>
                <w:b w:val="false"/>
                <w:i w:val="false"/>
                <w:color w:val="000000"/>
                <w:sz w:val="20"/>
              </w:rPr>
              <w:t>
</w:t>
            </w:r>
            <w:r>
              <w:rPr>
                <w:rFonts w:ascii="Times New Roman"/>
                <w:b w:val="false"/>
                <w:i w:val="false"/>
                <w:color w:val="000000"/>
                <w:sz w:val="20"/>
              </w:rPr>
              <w:t>дебиторской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1365"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предприятия и в</w:t>
            </w:r>
            <w:r>
              <w:br/>
            </w:r>
            <w:r>
              <w:rPr>
                <w:rFonts w:ascii="Times New Roman"/>
                <w:b w:val="false"/>
                <w:i w:val="false"/>
                <w:color w:val="000000"/>
                <w:sz w:val="20"/>
              </w:rPr>
              <w:t>
</w:t>
            </w:r>
            <w:r>
              <w:rPr>
                <w:rFonts w:ascii="Times New Roman"/>
                <w:b w:val="false"/>
                <w:i w:val="false"/>
                <w:color w:val="000000"/>
                <w:sz w:val="20"/>
              </w:rPr>
              <w:t>ассоциированные</w:t>
            </w:r>
            <w:r>
              <w:br/>
            </w:r>
            <w:r>
              <w:rPr>
                <w:rFonts w:ascii="Times New Roman"/>
                <w:b w:val="false"/>
                <w:i w:val="false"/>
                <w:color w:val="000000"/>
                <w:sz w:val="20"/>
              </w:rPr>
              <w:t>
</w:t>
            </w:r>
            <w:r>
              <w:rPr>
                <w:rFonts w:ascii="Times New Roman"/>
                <w:b w:val="false"/>
                <w:i w:val="false"/>
                <w:color w:val="000000"/>
                <w:sz w:val="20"/>
              </w:rPr>
              <w:t>компании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затраты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798.869</w:t>
            </w:r>
          </w:p>
        </w:tc>
      </w:tr>
    </w:tbl>
    <w:bookmarkStart w:name="z1422" w:id="1133"/>
    <w:p>
      <w:pPr>
        <w:spacing w:after="0"/>
        <w:ind w:left="0"/>
        <w:jc w:val="both"/>
      </w:pPr>
      <w:r>
        <w:rPr>
          <w:rFonts w:ascii="Times New Roman"/>
          <w:b w:val="false"/>
          <w:i w:val="false"/>
          <w:color w:val="000000"/>
          <w:sz w:val="28"/>
        </w:rPr>
        <w:t>
</w:t>
      </w:r>
      <w:r>
        <w:rPr>
          <w:rFonts w:ascii="Times New Roman"/>
          <w:b/>
          <w:i w:val="false"/>
          <w:color w:val="000000"/>
          <w:sz w:val="28"/>
        </w:rPr>
        <w:t>43. СОБЫТИЯ ПОСЛЕ ОТЧЕТНОЙ ДАТЫ</w:t>
      </w:r>
      <w:r>
        <w:br/>
      </w:r>
      <w:r>
        <w:rPr>
          <w:rFonts w:ascii="Times New Roman"/>
          <w:b w:val="false"/>
          <w:i w:val="false"/>
          <w:color w:val="000000"/>
          <w:sz w:val="28"/>
        </w:rPr>
        <w:t>
</w:t>
      </w:r>
      <w:r>
        <w:rPr>
          <w:rFonts w:ascii="Times New Roman"/>
          <w:b/>
          <w:i w:val="false"/>
          <w:color w:val="000000"/>
          <w:sz w:val="28"/>
        </w:rPr>
        <w:t>Взносы в уставный капитал Фонда</w:t>
      </w:r>
    </w:p>
    <w:bookmarkEnd w:id="1133"/>
    <w:bookmarkStart w:name="z1423" w:id="1134"/>
    <w:p>
      <w:pPr>
        <w:spacing w:after="0"/>
        <w:ind w:left="0"/>
        <w:jc w:val="both"/>
      </w:pPr>
      <w:r>
        <w:rPr>
          <w:rFonts w:ascii="Times New Roman"/>
          <w:b w:val="false"/>
          <w:i w:val="false"/>
          <w:color w:val="000000"/>
          <w:sz w:val="28"/>
        </w:rPr>
        <w:t>
В первой половине 2012 года Правительство осуществило взносы в уставный капитал Фонда в сумме 36.154 миллиона тенге. Взносы были осуществлены в имущественной и денежной форме.</w:t>
      </w:r>
    </w:p>
    <w:bookmarkEnd w:id="1134"/>
    <w:bookmarkStart w:name="z1424" w:id="1135"/>
    <w:p>
      <w:pPr>
        <w:spacing w:after="0"/>
        <w:ind w:left="0"/>
        <w:jc w:val="both"/>
      </w:pPr>
      <w:r>
        <w:rPr>
          <w:rFonts w:ascii="Times New Roman"/>
          <w:b w:val="false"/>
          <w:i w:val="false"/>
          <w:color w:val="000000"/>
          <w:sz w:val="28"/>
        </w:rPr>
        <w:t>
</w:t>
      </w:r>
      <w:r>
        <w:rPr>
          <w:rFonts w:ascii="Times New Roman"/>
          <w:b/>
          <w:i w:val="false"/>
          <w:color w:val="000000"/>
          <w:sz w:val="28"/>
        </w:rPr>
        <w:t>Операционная деятельность</w:t>
      </w:r>
    </w:p>
    <w:bookmarkEnd w:id="1135"/>
    <w:bookmarkStart w:name="z1425" w:id="1136"/>
    <w:p>
      <w:pPr>
        <w:spacing w:after="0"/>
        <w:ind w:left="0"/>
        <w:jc w:val="both"/>
      </w:pPr>
      <w:r>
        <w:rPr>
          <w:rFonts w:ascii="Times New Roman"/>
          <w:b w:val="false"/>
          <w:i w:val="false"/>
          <w:color w:val="000000"/>
          <w:sz w:val="28"/>
        </w:rPr>
        <w:t>
В феврале 2012 года АО «Эйр Астана» подписала договор с компанией Boeing на покупку трех самолетов Boeing-787 и четырех Boeing-767. Четвертый самолет Boeing-767 будет утвержден на покупку АО «Эйр Астана» в сентябре 2012 года АО «Эйр Астана» осуществляет предварительную оплату в соответствии с согласованным графиком платежей.</w:t>
      </w:r>
    </w:p>
    <w:bookmarkEnd w:id="1136"/>
    <w:bookmarkStart w:name="z1426" w:id="1137"/>
    <w:p>
      <w:pPr>
        <w:spacing w:after="0"/>
        <w:ind w:left="0"/>
        <w:jc w:val="both"/>
      </w:pPr>
      <w:r>
        <w:rPr>
          <w:rFonts w:ascii="Times New Roman"/>
          <w:b w:val="false"/>
          <w:i w:val="false"/>
          <w:color w:val="000000"/>
          <w:sz w:val="28"/>
        </w:rPr>
        <w:t>
20 февраля 2012 года было принято решение о приостановлении деятельности Kazakhstan Growth Fund (KGF). В настоящее время рассматривается вопрос о передаче инвестиционного портфеля и обязательств KGF в другой фонд. В связи с этим на дату приостановления Группа KGF оценила справедливую стоимость инвестиций в фонд по методу чистой стоимости активов и отразила убыток от изменения справедливой стоимости инвестиций в данный фонд в размере 472 миллиона тенге.</w:t>
      </w:r>
    </w:p>
    <w:bookmarkEnd w:id="1137"/>
    <w:bookmarkStart w:name="z1427" w:id="1138"/>
    <w:p>
      <w:pPr>
        <w:spacing w:after="0"/>
        <w:ind w:left="0"/>
        <w:jc w:val="both"/>
      </w:pPr>
      <w:r>
        <w:rPr>
          <w:rFonts w:ascii="Times New Roman"/>
          <w:b w:val="false"/>
          <w:i w:val="false"/>
          <w:color w:val="000000"/>
          <w:sz w:val="28"/>
        </w:rPr>
        <w:t>
С 1 апреля 2012 года АРЕМ РК согласовал и утвердил Группе повышение тарифов на грузовые железнодорожные перевозки в среднем на 15%.</w:t>
      </w:r>
    </w:p>
    <w:bookmarkEnd w:id="1138"/>
    <w:bookmarkStart w:name="z1428" w:id="1139"/>
    <w:p>
      <w:pPr>
        <w:spacing w:after="0"/>
        <w:ind w:left="0"/>
        <w:jc w:val="both"/>
      </w:pPr>
      <w:r>
        <w:rPr>
          <w:rFonts w:ascii="Times New Roman"/>
          <w:b w:val="false"/>
          <w:i w:val="false"/>
          <w:color w:val="000000"/>
          <w:sz w:val="28"/>
        </w:rPr>
        <w:t>
С 1 января 2012 АО «Эйр Астана» произведено повышение топливного сбора на международных рейсах до 40% в связи с резким повышением цен на авиационный керосин. С 5 апреля 2012 года в целях компенсации роста цен на авиационный керосин вводится топливный сбор, который приведет к повышению цены на авиабилеты на внутренних рейсах авиакомпании «Эйр Астана» в среднем на 16%.</w:t>
      </w:r>
    </w:p>
    <w:bookmarkEnd w:id="1139"/>
    <w:bookmarkStart w:name="z1429" w:id="1140"/>
    <w:p>
      <w:pPr>
        <w:spacing w:after="0"/>
        <w:ind w:left="0"/>
        <w:jc w:val="both"/>
      </w:pPr>
      <w:r>
        <w:rPr>
          <w:rFonts w:ascii="Times New Roman"/>
          <w:b w:val="false"/>
          <w:i w:val="false"/>
          <w:color w:val="000000"/>
          <w:sz w:val="28"/>
        </w:rPr>
        <w:t>
</w:t>
      </w:r>
      <w:r>
        <w:rPr>
          <w:rFonts w:ascii="Times New Roman"/>
          <w:b/>
          <w:i w:val="false"/>
          <w:color w:val="000000"/>
          <w:sz w:val="28"/>
        </w:rPr>
        <w:t>Изменения в структуре Группы</w:t>
      </w:r>
    </w:p>
    <w:bookmarkEnd w:id="1140"/>
    <w:bookmarkStart w:name="z1430" w:id="1141"/>
    <w:p>
      <w:pPr>
        <w:spacing w:after="0"/>
        <w:ind w:left="0"/>
        <w:jc w:val="both"/>
      </w:pPr>
      <w:r>
        <w:rPr>
          <w:rFonts w:ascii="Times New Roman"/>
          <w:b w:val="false"/>
          <w:i w:val="false"/>
          <w:color w:val="000000"/>
          <w:sz w:val="28"/>
        </w:rPr>
        <w:t>
25 января 2012 года ассоциированная компания GSM Казахстан объявила долю дивидендов Группы АО "Казахтелеком" за предыдущие периоды в общей сумме 34.723 миллиона тенге к получению в течение 2012 года, из которых в марте 2012 года было получено 8.681 миллионов тенге.</w:t>
      </w:r>
    </w:p>
    <w:bookmarkEnd w:id="1141"/>
    <w:bookmarkStart w:name="z1431" w:id="1142"/>
    <w:p>
      <w:pPr>
        <w:spacing w:after="0"/>
        <w:ind w:left="0"/>
        <w:jc w:val="both"/>
      </w:pPr>
      <w:r>
        <w:rPr>
          <w:rFonts w:ascii="Times New Roman"/>
          <w:b w:val="false"/>
          <w:i w:val="false"/>
          <w:color w:val="000000"/>
          <w:sz w:val="28"/>
        </w:rPr>
        <w:t>
1 февраля 2012 года Группа АО "Казахтелеком" завершила продажу ассоциированной компании, GSM Казахстан, за вознаграждение в размере 1.519 миллионов долларов США (эквивалентно 225.739 миллионов тенге).</w:t>
      </w:r>
    </w:p>
    <w:bookmarkEnd w:id="1142"/>
    <w:bookmarkStart w:name="z1432" w:id="1143"/>
    <w:p>
      <w:pPr>
        <w:spacing w:after="0"/>
        <w:ind w:left="0"/>
        <w:jc w:val="both"/>
      </w:pPr>
      <w:r>
        <w:rPr>
          <w:rFonts w:ascii="Times New Roman"/>
          <w:b w:val="false"/>
          <w:i w:val="false"/>
          <w:color w:val="000000"/>
          <w:sz w:val="28"/>
        </w:rPr>
        <w:t>
В апреле 2012 года была завершена сделка по продаже 75% акций Балхашской ТЭС за вознаграждение 7.557 миллионов тенге.</w:t>
      </w:r>
    </w:p>
    <w:bookmarkEnd w:id="1143"/>
    <w:bookmarkStart w:name="z1433" w:id="1144"/>
    <w:p>
      <w:pPr>
        <w:spacing w:after="0"/>
        <w:ind w:left="0"/>
        <w:jc w:val="both"/>
      </w:pPr>
      <w:r>
        <w:rPr>
          <w:rFonts w:ascii="Times New Roman"/>
          <w:b w:val="false"/>
          <w:i w:val="false"/>
          <w:color w:val="000000"/>
          <w:sz w:val="28"/>
        </w:rPr>
        <w:t>
</w:t>
      </w:r>
      <w:r>
        <w:rPr>
          <w:rFonts w:ascii="Times New Roman"/>
          <w:b/>
          <w:i w:val="false"/>
          <w:color w:val="000000"/>
          <w:sz w:val="28"/>
        </w:rPr>
        <w:t>Займы выданные</w:t>
      </w:r>
    </w:p>
    <w:bookmarkEnd w:id="1144"/>
    <w:bookmarkStart w:name="z1434" w:id="1145"/>
    <w:p>
      <w:pPr>
        <w:spacing w:after="0"/>
        <w:ind w:left="0"/>
        <w:jc w:val="both"/>
      </w:pPr>
      <w:r>
        <w:rPr>
          <w:rFonts w:ascii="Times New Roman"/>
          <w:b w:val="false"/>
          <w:i w:val="false"/>
          <w:color w:val="000000"/>
          <w:sz w:val="28"/>
        </w:rPr>
        <w:t>
19 января 2012 года Фонд предоставил заем «Kazakhmys Finance PLC» в размере 200 миллионов долларов США на финансирование проекта по разработке медного месторождения Бозшаколь, Казахстан. Финансирование было осуществлено из средств, полученных в рамках кредитной линии с Государственным Банком Развития Китая в январе 2012 года.</w:t>
      </w:r>
    </w:p>
    <w:bookmarkEnd w:id="1145"/>
    <w:bookmarkStart w:name="z1435" w:id="1146"/>
    <w:p>
      <w:pPr>
        <w:spacing w:after="0"/>
        <w:ind w:left="0"/>
        <w:jc w:val="both"/>
      </w:pPr>
      <w:r>
        <w:rPr>
          <w:rFonts w:ascii="Times New Roman"/>
          <w:b w:val="false"/>
          <w:i w:val="false"/>
          <w:color w:val="000000"/>
          <w:sz w:val="28"/>
        </w:rPr>
        <w:t>
</w:t>
      </w:r>
      <w:r>
        <w:rPr>
          <w:rFonts w:ascii="Times New Roman"/>
          <w:b/>
          <w:i w:val="false"/>
          <w:color w:val="000000"/>
          <w:sz w:val="28"/>
        </w:rPr>
        <w:t>Займы полученные</w:t>
      </w:r>
    </w:p>
    <w:bookmarkEnd w:id="1146"/>
    <w:bookmarkStart w:name="z1436" w:id="1147"/>
    <w:p>
      <w:pPr>
        <w:spacing w:after="0"/>
        <w:ind w:left="0"/>
        <w:jc w:val="both"/>
      </w:pPr>
      <w:r>
        <w:rPr>
          <w:rFonts w:ascii="Times New Roman"/>
          <w:b w:val="false"/>
          <w:i w:val="false"/>
          <w:color w:val="000000"/>
          <w:sz w:val="28"/>
        </w:rPr>
        <w:t>
В феврале 2012 года, заключено кредитное соглашение между Bank of Tokyo Mitsubishi UFJ, АО «Национальная атомная компания «Казатомпром» и ТОО «Astana Solar» (со-заемщики) на сумму до 80,4 млн.евро (эквивалентно 15.962 миллиона тенге), сроком на 12 лет, в целях финансирования покупки оборудования в рамках стратегического инвестиционного проекта.</w:t>
      </w:r>
    </w:p>
    <w:bookmarkEnd w:id="1147"/>
    <w:bookmarkStart w:name="z1437" w:id="1148"/>
    <w:p>
      <w:pPr>
        <w:spacing w:after="0"/>
        <w:ind w:left="0"/>
        <w:jc w:val="both"/>
      </w:pPr>
      <w:r>
        <w:rPr>
          <w:rFonts w:ascii="Times New Roman"/>
          <w:b w:val="false"/>
          <w:i w:val="false"/>
          <w:color w:val="000000"/>
          <w:sz w:val="28"/>
        </w:rPr>
        <w:t>
АО «ПНХЗ» (дочерняя организация КМГ) заключены договора займа с АО «Народный банк Казахстана» на общую сумму 20.969 миллионов тенге.</w:t>
      </w:r>
    </w:p>
    <w:bookmarkEnd w:id="1148"/>
    <w:bookmarkStart w:name="z1438" w:id="1149"/>
    <w:p>
      <w:pPr>
        <w:spacing w:after="0"/>
        <w:ind w:left="0"/>
        <w:jc w:val="both"/>
      </w:pPr>
      <w:r>
        <w:rPr>
          <w:rFonts w:ascii="Times New Roman"/>
          <w:b w:val="false"/>
          <w:i w:val="false"/>
          <w:color w:val="000000"/>
          <w:sz w:val="28"/>
        </w:rPr>
        <w:t xml:space="preserve">
В феврале 2012 года Советом по управлению Национальным фондом Республики Казахстан, (далее - Совет), в целях повышения финансовой устойчивости Группы компаний Фонда, принято решение об изменении условий размещения облигаций, полученных Фондом из Национального фонда Республики Казахстан и размещенных Национальному банку Республики Казахстан </w:t>
      </w:r>
      <w:r>
        <w:rPr>
          <w:rFonts w:ascii="Times New Roman"/>
          <w:b w:val="false"/>
          <w:i/>
          <w:color w:val="000000"/>
          <w:sz w:val="28"/>
        </w:rPr>
        <w:t>(</w:t>
      </w:r>
      <w:r>
        <w:rPr>
          <w:rFonts w:ascii="Times New Roman"/>
          <w:b w:val="false"/>
          <w:i w:val="false"/>
          <w:color w:val="000000"/>
          <w:sz w:val="28"/>
        </w:rPr>
        <w:t>Примечание 19</w:t>
      </w:r>
      <w:r>
        <w:rPr>
          <w:rFonts w:ascii="Times New Roman"/>
          <w:b w:val="false"/>
          <w:i/>
          <w:color w:val="000000"/>
          <w:sz w:val="28"/>
        </w:rPr>
        <w:t xml:space="preserve">). </w:t>
      </w:r>
      <w:r>
        <w:rPr>
          <w:rFonts w:ascii="Times New Roman"/>
          <w:b w:val="false"/>
          <w:i w:val="false"/>
          <w:color w:val="000000"/>
          <w:sz w:val="28"/>
        </w:rPr>
        <w:t>Согласно данного решения, сроки погашения облигаций будут продлены до 2062 года со снижением купонной ставки до 0,01%.</w:t>
      </w:r>
    </w:p>
    <w:bookmarkEnd w:id="1149"/>
    <w:bookmarkStart w:name="z1439" w:id="1150"/>
    <w:p>
      <w:pPr>
        <w:spacing w:after="0"/>
        <w:ind w:left="0"/>
        <w:jc w:val="both"/>
      </w:pPr>
      <w:r>
        <w:rPr>
          <w:rFonts w:ascii="Times New Roman"/>
          <w:b w:val="false"/>
          <w:i w:val="false"/>
          <w:color w:val="000000"/>
          <w:sz w:val="28"/>
        </w:rPr>
        <w:t>
Также, Советом принято решение о выделении облигационных займов НК КМГ из Национального фонда Республики Казахстан в сумме 2,5 миллиарда долларов США в 2013 году со сроком погашения в 2028 году и в сумме 1,5 миллиарда долларов США в 2015 году со сроком погашения в 2035 году, со ставкой купона 3%.</w:t>
      </w:r>
    </w:p>
    <w:bookmarkEnd w:id="1150"/>
    <w:bookmarkStart w:name="z1440" w:id="1151"/>
    <w:p>
      <w:pPr>
        <w:spacing w:after="0"/>
        <w:ind w:left="0"/>
        <w:jc w:val="both"/>
      </w:pPr>
      <w:r>
        <w:rPr>
          <w:rFonts w:ascii="Times New Roman"/>
          <w:b w:val="false"/>
          <w:i w:val="false"/>
          <w:color w:val="000000"/>
          <w:sz w:val="28"/>
        </w:rPr>
        <w:t>
</w:t>
      </w:r>
      <w:r>
        <w:rPr>
          <w:rFonts w:ascii="Times New Roman"/>
          <w:b/>
          <w:i w:val="false"/>
          <w:color w:val="000000"/>
          <w:sz w:val="28"/>
        </w:rPr>
        <w:t>Финансовое состояние БТА Банка</w:t>
      </w:r>
    </w:p>
    <w:bookmarkEnd w:id="1151"/>
    <w:bookmarkStart w:name="z1441" w:id="1152"/>
    <w:p>
      <w:pPr>
        <w:spacing w:after="0"/>
        <w:ind w:left="0"/>
        <w:jc w:val="both"/>
      </w:pPr>
      <w:r>
        <w:rPr>
          <w:rFonts w:ascii="Times New Roman"/>
          <w:b w:val="false"/>
          <w:i w:val="false"/>
          <w:color w:val="000000"/>
          <w:sz w:val="28"/>
        </w:rPr>
        <w:t>
18 января 2012 года БТА Банк допустил дефолт по старшим облигациям, облигациям с дисконтом и субординированным облигациям, в связи с тем, что БТА Банк не выплатил сумму начисленного вознаграждения 3 января 2012 года.</w:t>
      </w:r>
    </w:p>
    <w:bookmarkEnd w:id="1152"/>
    <w:bookmarkStart w:name="z1442" w:id="1153"/>
    <w:p>
      <w:pPr>
        <w:spacing w:after="0"/>
        <w:ind w:left="0"/>
        <w:jc w:val="both"/>
      </w:pPr>
      <w:r>
        <w:rPr>
          <w:rFonts w:ascii="Times New Roman"/>
          <w:b w:val="false"/>
          <w:i w:val="false"/>
          <w:color w:val="000000"/>
          <w:sz w:val="28"/>
        </w:rPr>
        <w:t>
6 февраля 2012 года БТА Банк сформировал комитет кредиторов. В комитет вошли Ashmore Investment Management Limited, Asian Development Bank. D.E. Shaw Oculus International Inc., D.E. Shaw Laminar International Inc., Gramercy Funds Management LLC, J.P. Morgan Securities Ltd., Nomura International plc, Swedish Export Credits Guarantee Board - EKN, The Royal Bank of Scotland plc (представитель участников RCTFF), и VR Capital Group Ltd.</w:t>
      </w:r>
    </w:p>
    <w:bookmarkEnd w:id="1153"/>
    <w:bookmarkStart w:name="z1443" w:id="1154"/>
    <w:p>
      <w:pPr>
        <w:spacing w:after="0"/>
        <w:ind w:left="0"/>
        <w:jc w:val="both"/>
      </w:pPr>
      <w:r>
        <w:rPr>
          <w:rFonts w:ascii="Times New Roman"/>
          <w:b w:val="false"/>
          <w:i w:val="false"/>
          <w:color w:val="000000"/>
          <w:sz w:val="28"/>
        </w:rPr>
        <w:t>
23 апреля 2012 года БТА Банк объявил о приостановлении всех выплат в отношении облигаций на восстановление, что является событием дефолта по данным облигациям. В результате, 28 апреля 2012 года Банк получил уведомление о досрочном погашении облигаций на восстановление, первоначальная совокупная базовая сумма которых составляет 5.221.494.216 долларов США, от Bank of New York Mellon Corporate Trustee Services Limited в качестве доверительного собственника держателей облигаций на восстановление.</w:t>
      </w:r>
    </w:p>
    <w:bookmarkEnd w:id="1154"/>
    <w:bookmarkStart w:name="z1444" w:id="1155"/>
    <w:p>
      <w:pPr>
        <w:spacing w:after="0"/>
        <w:ind w:left="0"/>
        <w:jc w:val="both"/>
      </w:pPr>
      <w:r>
        <w:rPr>
          <w:rFonts w:ascii="Times New Roman"/>
          <w:b w:val="false"/>
          <w:i w:val="false"/>
          <w:color w:val="000000"/>
          <w:sz w:val="28"/>
        </w:rPr>
        <w:t>
2 мая 2012 года БТА Банк обратился в Специализированный финансовый суд города Алматы с заявлением о начале реструктуризации финансовой задолженности в соответствии с законодательством Республики Казахстан. 8 мая 2012 года Специализированный финансовый суд города Алматы удовлетворил заявление БТА Банка о реструктуризации финансовой задолженности. БТА Банк получил юридическую защиту в рамках процесса реструктуризации на территории Республики Казахстан.</w:t>
      </w:r>
    </w:p>
    <w:bookmarkEnd w:id="1155"/>
    <w:bookmarkStart w:name="z1445" w:id="1156"/>
    <w:p>
      <w:pPr>
        <w:spacing w:after="0"/>
        <w:ind w:left="0"/>
        <w:jc w:val="both"/>
      </w:pPr>
      <w:r>
        <w:rPr>
          <w:rFonts w:ascii="Times New Roman"/>
          <w:b w:val="false"/>
          <w:i w:val="false"/>
          <w:color w:val="000000"/>
          <w:sz w:val="28"/>
        </w:rPr>
        <w:t>
</w:t>
      </w:r>
      <w:r>
        <w:rPr>
          <w:rFonts w:ascii="Times New Roman"/>
          <w:b/>
          <w:i w:val="false"/>
          <w:color w:val="000000"/>
          <w:sz w:val="28"/>
        </w:rPr>
        <w:t>Прочие события</w:t>
      </w:r>
    </w:p>
    <w:bookmarkEnd w:id="1156"/>
    <w:bookmarkStart w:name="z1446" w:id="1157"/>
    <w:p>
      <w:pPr>
        <w:spacing w:after="0"/>
        <w:ind w:left="0"/>
        <w:jc w:val="both"/>
      </w:pPr>
      <w:r>
        <w:rPr>
          <w:rFonts w:ascii="Times New Roman"/>
          <w:b w:val="false"/>
          <w:i w:val="false"/>
          <w:color w:val="000000"/>
          <w:sz w:val="28"/>
        </w:rPr>
        <w:t>
В рамках программы обратного выкупа собственных акций и ГДР, между 1 января 2012 года и 26 марта 2012, КМГ РД приобрело 2.197.086 ГДР и 2.028 простых акций на общую стоимость 5.499 миллионов тенге.</w:t>
      </w:r>
    </w:p>
    <w:bookmarkEnd w:id="1157"/>
    <w:bookmarkStart w:name="z1447" w:id="1158"/>
    <w:p>
      <w:pPr>
        <w:spacing w:after="0"/>
        <w:ind w:left="0"/>
        <w:jc w:val="both"/>
      </w:pPr>
      <w:r>
        <w:rPr>
          <w:rFonts w:ascii="Times New Roman"/>
          <w:b w:val="false"/>
          <w:i w:val="false"/>
          <w:color w:val="000000"/>
          <w:sz w:val="28"/>
        </w:rPr>
        <w:t>
В первом квартале 2012 года Темирбанк выкупил 1.002.062 собственные привилегированные акции с общей текущей стоимостью в размере 1.000 миллионов тенге за 772 миллиона тенге.</w:t>
      </w:r>
    </w:p>
    <w:bookmarkEnd w:id="1158"/>
    <w:bookmarkStart w:name="z1448" w:id="1159"/>
    <w:p>
      <w:pPr>
        <w:spacing w:after="0"/>
        <w:ind w:left="0"/>
        <w:jc w:val="both"/>
      </w:pPr>
      <w:r>
        <w:rPr>
          <w:rFonts w:ascii="Times New Roman"/>
          <w:b w:val="false"/>
          <w:i w:val="false"/>
          <w:color w:val="000000"/>
          <w:sz w:val="28"/>
        </w:rPr>
        <w:t>
С начала января 2012 года АО «Народный Банк Казахстана» и его дочерние организации, входящие в «Halyk Group» не являются связанными сторонами для Группы.</w:t>
      </w:r>
    </w:p>
    <w:bookmarkEnd w:id="1159"/>
    <w:bookmarkStart w:name="z1449" w:id="1160"/>
    <w:p>
      <w:pPr>
        <w:spacing w:after="0"/>
        <w:ind w:left="0"/>
        <w:jc w:val="both"/>
      </w:pPr>
      <w:r>
        <w:rPr>
          <w:rFonts w:ascii="Times New Roman"/>
          <w:b w:val="false"/>
          <w:i w:val="false"/>
          <w:color w:val="000000"/>
          <w:sz w:val="28"/>
        </w:rPr>
        <w:t>
19 января 2012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139 был окончательно утвержден порядок распределения чистого дохода Фонда за 2010 год в размере 9.077 миллионов тенге, в соответствии с которым данная сумма была зачтена в счет предоплаты по дивидендам </w:t>
      </w:r>
      <w:r>
        <w:rPr>
          <w:rFonts w:ascii="Times New Roman"/>
          <w:b w:val="false"/>
          <w:i/>
          <w:color w:val="000000"/>
          <w:sz w:val="28"/>
        </w:rPr>
        <w:t>(</w:t>
      </w:r>
      <w:r>
        <w:rPr>
          <w:rFonts w:ascii="Times New Roman"/>
          <w:b w:val="false"/>
          <w:i w:val="false"/>
          <w:color w:val="000000"/>
          <w:sz w:val="28"/>
        </w:rPr>
        <w:t>Примечание 15</w:t>
      </w:r>
      <w:r>
        <w:rPr>
          <w:rFonts w:ascii="Times New Roman"/>
          <w:b w:val="false"/>
          <w:i/>
          <w:color w:val="000000"/>
          <w:sz w:val="28"/>
        </w:rPr>
        <w:t>).</w:t>
      </w:r>
    </w:p>
    <w:bookmarkEnd w:id="1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