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3e7384" w14:textId="73e738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Протокола о внесении изменений и дополнений в Соглашение о сотрудничестве в области обеспечения промышленной безопасности на опасных производственных объектах от 28 сентября 2001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28 июня 2012 года № 870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Протокол</w:t>
      </w:r>
      <w:r>
        <w:rPr>
          <w:rFonts w:ascii="Times New Roman"/>
          <w:b w:val="false"/>
          <w:i w:val="false"/>
          <w:color w:val="000000"/>
          <w:sz w:val="28"/>
        </w:rPr>
        <w:t xml:space="preserve"> о внесении изменений и дополнений в </w:t>
      </w:r>
      <w:r>
        <w:rPr>
          <w:rFonts w:ascii="Times New Roman"/>
          <w:b w:val="false"/>
          <w:i w:val="false"/>
          <w:color w:val="000000"/>
          <w:sz w:val="28"/>
        </w:rPr>
        <w:t>Соглашение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сотрудничестве в области обеспечения промышленной безопасности на опасных производственных объектах от 28 сентября 2001 года, подписанный в городе Санкт-Петербурге 18 октября 2011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28 июня 2012 года № 870</w:t>
      </w:r>
    </w:p>
    <w:bookmarkStart w:name="z3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ПРОТОКОЛ</w:t>
      </w:r>
      <w:r>
        <w:br/>
      </w:r>
      <w:r>
        <w:rPr>
          <w:rFonts w:ascii="Times New Roman"/>
          <w:b/>
          <w:i w:val="false"/>
          <w:color w:val="000000"/>
        </w:rPr>
        <w:t>
о внесении изменений и дополнений в Соглашение о сотрудничестве</w:t>
      </w:r>
      <w:r>
        <w:br/>
      </w:r>
      <w:r>
        <w:rPr>
          <w:rFonts w:ascii="Times New Roman"/>
          <w:b/>
          <w:i w:val="false"/>
          <w:color w:val="000000"/>
        </w:rPr>
        <w:t>
в области обеспечения промышленной безопасности на опасных</w:t>
      </w:r>
      <w:r>
        <w:br/>
      </w:r>
      <w:r>
        <w:rPr>
          <w:rFonts w:ascii="Times New Roman"/>
          <w:b/>
          <w:i w:val="false"/>
          <w:color w:val="000000"/>
        </w:rPr>
        <w:t>
производственных объектах от 28 сентября 2001 года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Правительства государств-участников </w:t>
      </w:r>
      <w:r>
        <w:rPr>
          <w:rFonts w:ascii="Times New Roman"/>
          <w:b w:val="false"/>
          <w:i w:val="false"/>
          <w:color w:val="000000"/>
          <w:sz w:val="28"/>
        </w:rPr>
        <w:t>Соглашения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о сотрудничестве в области обеспечения промышленной безопасности на опасных производственных объектах от 28 сентября 2001 года (далее – Соглашение), именуемые в дальнейшем Сторонами,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стремясь к совершенствованию деятельности Межгосударственного совета по промышленной безопасности и повышению его роли в координации сотрудничества в области обеспечения промышленной безопасности,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во исполнение Решения Совета глав государств Содружества Независимых Государств об Общем положении об органах отраслевого сотрудничества Содружества Независимых Государств от 9 октября 2009 года,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согласились о нижеследующем: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 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Межгосударственном совете по промышленной безопасности, которое является неотъемлемой частью Соглашения: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а) пункт 1 раздела I после слов «(далее – Соглашение)» дополнить словами «и является органом отраслевого сотрудничества Содружества Независимых Государств»;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б) пункт 2 раздела I дополнить абзацем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«Совет призван в рамках своей компетенции организовывать и координировать исполнение решений, принятых Советом глав государств, Советом глав правительств, Советом министров иностранных дел и Экономическим советом СНГ»;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в) пункт 3 раздела I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«Совет в своей деятельности руководствуется общепринятыми принципами и нормами международного права, Уставом Содружества Независимых Государств, международными договорами, заключенными в рамках СНГ, решениями Совета глав государств, Совета глав правительств, Совета министров иностранных дел и Экономического совета СНГ, Соглашением и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Совет подотчетен в своей деятельности Совету глав правительств СНГ.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Совет ежегодно представляет в Исполнительный комитет СНГ информацию о своей деятельности»;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г) пункт 4 раздела I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«Совет взаимодействует с Исполнительным комитетом СНГ, другими органами Содружества, при необходимости – с секретариатами других международных организаций, а также органами государственной власти государств-участников СНГ»;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д) пункт 5 раздела I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«Членами Совета являются руководители органов государственного надзора или руководители государственных органов, осуществляющих государственную политику в области промышленной безопасности государств-участников Соглашения.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направлении на заседание Совета лиц, замещающих членов Совета, их полномочия должны быть подтверждены.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Каждое государство-участник Соглашения имеет в Совете один голос.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состав Совета с правом совещательного голоса входят секретарь Совета и представитель Исполнительного комитета СНГ»;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е) </w:t>
      </w:r>
      <w:r>
        <w:rPr>
          <w:rFonts w:ascii="Times New Roman"/>
          <w:b w:val="false"/>
          <w:i w:val="false"/>
          <w:color w:val="000000"/>
          <w:sz w:val="28"/>
        </w:rPr>
        <w:t>раздел IV</w:t>
      </w:r>
      <w:r>
        <w:rPr>
          <w:rFonts w:ascii="Times New Roman"/>
          <w:b w:val="false"/>
          <w:i w:val="false"/>
          <w:color w:val="000000"/>
          <w:sz w:val="28"/>
        </w:rPr>
        <w:t xml:space="preserve"> «Организация и порядок работы Совета»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«8. Работа Совета осуществляется путем проведения заседаний Совета, как правило, поочередно в государствах-участниках Соглашения.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Заседания Совета проводятся по мере необходимости, но не реже одного раза в год. Место проведения очередного заседания определяется на предыдущем заседании Совета. Внеочередное заседание Совета может созываться по инициативе любого государства-участника Соглашения и с согласия большинства членов Совета. Государство – участник Соглашения, инициировавшее внеочередное заседание Совета, организует и обеспечивает его проведение.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Заседание Совета правомочно, если на нем присутствует более половины его членов или уполномоченных ими лиц.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Председательство в Совете осуществляется поочередно каждым государством в лице его представителя – члена Совета на основе принципа ротации в порядке русского алфавита названий государств-участников Соглашения, на срок не более одного года, если иное не будет установлено Советом.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Предшествующий и последующий председатели Совета являются его сопредседателями.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Председатель Совета: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осуществляет общее руководство деятельностью Совета;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проводит заседания Совета;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представляет в установленном порядке Совет в органах СНГ;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содействует обеспечению взаимодействия между органами, обеспечивающими промышленную безопасность государств-участников СНГ;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осуществляет иные действия, связанные с обеспечением деятельности Совета.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Член Совета имеет право получать необходимую информацию о деятельности рабочих групп, принятых решениях, а также вносить на обсуждение любые вопросы в пределах компетенции Совета.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В заседании Совета могут принимать участие: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 правом совещательного голоса – представители органов государственной власти государств-участников Соглашения;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качестве наблюдателей – представители общественных организаций государств-участников Соглашения, а также представители других государств, не являющихся участниками Соглашения, представители межгосударственных объединений и международных организаций, которые участвуют в заседании Совета с согласия его членов.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Дата и предварительная повестка дня каждого следующего заседания Совета определяются на его очередном заседании.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Органы по промышленной безопасности и иные государственные органы государств-участников Соглашения готовят предложения для рассмотрения на заседании Совета.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Предложения вносятся в виде предварительных проектов документов или их концепций.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Окончательное решение о включении вопроса в повестку дня принимает Совет.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Решения Совета, кроме решений по процедурным вопросам, принимаются консенсусом. Решения Совета по процедурным вопросам – большинством присутствующих членов Совета»;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ж) дополнить Положение разделом V «Секретариат Совета»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«16. Организационно-техническое и информационное обеспечение деятельности Совета осуществляется его Секретариатом.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Функции Секретариата Совета возлагаются на аппарат органа по промышленной безопасности, руководитель которого является председателем Совета, совместно со структурным подразделением Исполнительного комитета СНГ.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Секретариат Совета выполняет следующие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организация и обеспечение совместно с принимающей стороной проведения заседаний Совета;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осуществление организационного, документального и информационного обеспечения деятельности членов Совета;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формирование на основании предложений членов Совета проектов повесток дня заседаний Совета и подготовка рабочих материалов к ним;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подготовка и согласование проектов документов к заседаниям Совета;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обобщение поступивших материалов и организация их рассылки членам Совета;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обеспечение переписки с членами Совета по вопросам его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обобщение сведений, отражающих степень выполнения принятых Советом решений;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обеспечение Совета необходимой информацией о деятельности других органов СНГ и международных организаций в области промышленной безопасности.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Секретарь Совета назначается председателем Совета и является представителем органа государственного надзора в области промышленной безопасности, руководитель которого председательствует в Совете. Заместителем секретаря является представитель Исполнительного комитета СНГ.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18. Положение о Секретариате Совета утверждается Советом.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19. Учет и хранение документов, принятых Советом, осуществляет Исполнительный комитет СНГ»;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з) дополнить Положение разделом VI «Финансирование»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«20. Расходы, связанные с финансированием проведения заседания Совета, осуществляются за счет соответствующего органа государственной власти принимающего государства-участника Соглашения.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21. Расходы, связанные с участием в заседаниях членов Совета и экспертов, направивший их орган государственной власти и организации несут самостоятельно».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Настоящий Протокол вступает в силу по истечении 30 дней с даты получения депозитарием последнего уведомления о выполнении подписавшими его Сторонами внутригосударственных процедур, необходимых для его вступления в силу.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Совершено в городе Санкт-Петербурге 18 октября 2011 года в одном подлинном экземпляре на русском языке. Подлинный экземпляр хранится в Исполнительном комитете Содружества Независимых Государств, который направит каждому государству, подписавшему настоящий Протокол, его заверенную копию.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70"/>
        <w:gridCol w:w="6490"/>
      </w:tblGrid>
      <w:tr>
        <w:trPr>
          <w:trHeight w:val="855" w:hRule="atLeast"/>
        </w:trPr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Правительство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Азербайджанской Республики</w:t>
            </w:r>
          </w:p>
        </w:tc>
        <w:tc>
          <w:tcPr>
            <w:tcW w:w="6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Правительство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Российской Федерации</w:t>
            </w:r>
          </w:p>
        </w:tc>
      </w:tr>
      <w:tr>
        <w:trPr>
          <w:trHeight w:val="30" w:hRule="atLeast"/>
        </w:trPr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Правительство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Армения</w:t>
            </w:r>
          </w:p>
        </w:tc>
        <w:tc>
          <w:tcPr>
            <w:tcW w:w="6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Правительство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Таджикистан</w:t>
            </w:r>
          </w:p>
        </w:tc>
      </w:tr>
      <w:tr>
        <w:trPr>
          <w:trHeight w:val="30" w:hRule="atLeast"/>
        </w:trPr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Правительство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Беларусь</w:t>
            </w:r>
          </w:p>
        </w:tc>
        <w:tc>
          <w:tcPr>
            <w:tcW w:w="6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Правительство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Туркменистан</w:t>
            </w:r>
          </w:p>
        </w:tc>
      </w:tr>
      <w:tr>
        <w:trPr>
          <w:trHeight w:val="30" w:hRule="atLeast"/>
        </w:trPr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Правительство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</w:p>
        </w:tc>
        <w:tc>
          <w:tcPr>
            <w:tcW w:w="6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Правительство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Узбекистан</w:t>
            </w:r>
          </w:p>
        </w:tc>
      </w:tr>
      <w:tr>
        <w:trPr>
          <w:trHeight w:val="30" w:hRule="atLeast"/>
        </w:trPr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Правительство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Кыргызской Республики</w:t>
            </w:r>
          </w:p>
        </w:tc>
        <w:tc>
          <w:tcPr>
            <w:tcW w:w="6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Правительство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Украины</w:t>
            </w:r>
          </w:p>
        </w:tc>
      </w:tr>
      <w:tr>
        <w:trPr>
          <w:trHeight w:val="30" w:hRule="atLeast"/>
        </w:trPr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Правительство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Молдова</w:t>
            </w:r>
          </w:p>
        </w:tc>
        <w:tc>
          <w:tcPr>
            <w:tcW w:w="6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