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0bd" w14:textId="36b2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29 марта 2002 года № 828 "О некоторых вопросах кадровой политики в системе органов государственной власти» и от 18 июня 2009 года № 827 "О Системе государственного планирования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указы Президента Республики Казахстан от 29 марта 2002 года № 828 «О некоторых вопросах кадровой политики в системе органов государственной власти» и от 18 июня 2009 года № 827 «О Системе государственного планирования в Республике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указы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29 марта 2002 года № 828 «О некоторых вопросах кадровой</w:t>
      </w:r>
      <w:r>
        <w:br/>
      </w:r>
      <w:r>
        <w:rPr>
          <w:rFonts w:ascii="Times New Roman"/>
          <w:b/>
          <w:i w:val="false"/>
          <w:color w:val="000000"/>
        </w:rPr>
        <w:t>
политики в системе органов государственной власти» и от 18 июня</w:t>
      </w:r>
      <w:r>
        <w:br/>
      </w:r>
      <w:r>
        <w:rPr>
          <w:rFonts w:ascii="Times New Roman"/>
          <w:b/>
          <w:i w:val="false"/>
          <w:color w:val="000000"/>
        </w:rPr>
        <w:t>
2009 года № 827 «О Системе государственного планирования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указы Президента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«О некоторых вопросах кадровой политики в системе органов государственной власти» (САПП Республики Казахстан, 2004 г., № 17, ст. 212; № 21, ст. 265; 2005 г., № 29, ст. 362; 2006 г., № 23, ст. 229; 2007 г., № 42, ст. 479; 2009 г., № 34, ст. 321; 2010 г., № 51, ст. 466; 2011 г., № 39, ст. 472; № 41, ст. 518; № 48, ст. 646; № 51, ст. 685):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9"/>
        <w:gridCol w:w="3047"/>
        <w:gridCol w:w="2611"/>
        <w:gridCol w:w="3484"/>
      </w:tblGrid>
      <w:tr>
        <w:trPr>
          <w:trHeight w:val="30" w:hRule="atLeast"/>
        </w:trPr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9"/>
        <w:gridCol w:w="3047"/>
        <w:gridCol w:w="2611"/>
        <w:gridCol w:w="3484"/>
      </w:tblGrid>
      <w:tr>
        <w:trPr>
          <w:trHeight w:val="30" w:hRule="atLeast"/>
        </w:trPr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входящих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правлением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его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9"/>
        <w:gridCol w:w="3047"/>
        <w:gridCol w:w="2611"/>
        <w:gridCol w:w="3484"/>
      </w:tblGrid>
      <w:tr>
        <w:trPr>
          <w:trHeight w:val="30" w:hRule="atLeast"/>
        </w:trPr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9"/>
        <w:gridCol w:w="3047"/>
        <w:gridCol w:w="2611"/>
        <w:gridCol w:w="3484"/>
      </w:tblGrid>
      <w:tr>
        <w:trPr>
          <w:trHeight w:val="30" w:hRule="atLeast"/>
        </w:trPr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Председатели 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 входящих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его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«О системе государственного планирования в Республике Казахстан» (САПП Республики Казахстан 2009 г., № 30, ст.259; 2010 г., № 20-21, ст. 150):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государственного планирования в Республике Казахстан,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42, 43 и 44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«42. Стратегии развития национальных управляющих холдингов, за исключением Фонда национального благосостояния, национальных холдингов, национальных компаний разрабатываются на 10 лет на основе стратегических и программных документов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национального благосостояния разрабатывается на 10 лет с учетом основных направлений государственной политики в индустриально-инновационной, социально-экономической и иных сферах, по направлениям деятельности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за исключением Фонда национального благосостояния, национальных холдингов, национальных компаний определяют их стратегические направления, цели и показатели результатов деятельности и разрабатываются с учетом стратегий развития юридических лиц, акции (доли участия) которых предоставляют право национальным управляющим холдингам, национальным холдингам, национальным компаниям определять решения, принимаемые данными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национального благосостояния определяет и обосновывает миссию, видение, цели и задачи Фонда национального благосостояния по управлению компаниями Фонда национального благосостояния, направленные на увеличение долгосрочной стоимости (ценности) организаций, входящих в группу Фонда национального благосостояния, эффективное управление активами, входящими в группу Фонда национального благосостояния. Компании Фонда национального благосостояния привлекаются к разработке стратегии развития Фонда национального благосостояния в пределах своей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стратегий развития национальных управляющих холдингов, за исключением Фонда национального благосостояния, национальных холдингов, национальных компаний, согласовываются с уполномоченным органом по государственному планированию на соответствие целям и задачам, изложенным в стратегических и программных документах Республики Казахстан, и уполномоченным органом по бюджетному планированию на соответствие бюджетным параметрам, указанным в Прогнозе социально-экономического развития, и утверждаются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национального благосостояния утверждается единственным акционером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стратегий развития для национальных управляющих холдингов, национальных холдингов, национальных компаний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Планы развития национальных управляющих холдингов, национальных холдингов, национальных компаний разрабатываются сроком на 5 лет в целях реализации их стратегий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Планы развития национальных управляющих холдингов, за исключением Фонда национального благосостояния, национальных холдингов, национальных компаний, разрабатываются с учетом планов развития юридических лиц, акции (доли участия) которых предоставляют право национальным управляющим холдингам, национальным холдингам, национальным компаниям определять решения, принимаемые данными юридическими лицами, и содержат цели, задачи, показатели результатов и основные консолидированные и неконсолидированные показатели финансово-хозяйственной деятельности, включая инвестиции, доходы, расходы, займы, дивиденды и другие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плана развития Фонда национального благосостояния определяются советом директоров Фонда национального благосостояния на основе минимальных требований к его содержанию, утвержденных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планов развития национальных управляющих холдингов, за исключением Фонда национального благосостояния, национальных холдингов, национальных компаний, согласовываются с уполномоченным органом по государственному планированию на соответствие целям и задачам, изложенным в стратегических и программных документах Республики Казахстан, и уполномоченным органом по бюджетному планированию на соответствие бюджетным параметрам, указанным в Прогнозе социально-экономического развития, и утверждаются советами директоров (наблюдательными советами).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планов развития национальных управляющих холдингов, за исключением Фонда национального благосостояния, национальных холдингов, национальных компаний,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плана развития Фонда национального благосостояния определяется советом директоров Фонда национального благосостояния.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Оценка реализации стратегий развития национальных управляющих холдингов, национальных холдингов, национальных компаний осуществляется уполномоченным органом по государственному планированию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планов развития национальных управляющих холдингов, за исключением Фонда национального благосостояния, национальных холдингов, национальных компаний, осуществляется советами директоров (наблюдательными советами)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плана развития Фонда национального благосостояния осуществляется советом директоров Фонда национального благосостояния. Порядок оценки реализации плана развития Фонда национального благосостояния определяется советом директоров Фонда национального благосостояния.».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