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44b6" w14:textId="5064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проектных механизмов в сфере регулирования выбросов и поглощений парниковых газов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июня 2012 года № 897. Утратило силу постановлением Правительства Республики Казахстан от 25 апреля 2015 года № 323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323</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16 Экологического кодекса Республики Казахстан от 9 января 2007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проектных механизмов в сфере регулирования выбросов и поглощений парниковых газов.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июня 2012 года № 897</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реализации проектных механизмов в сфере регулирования</w:t>
      </w:r>
      <w:r>
        <w:br/>
      </w:r>
      <w:r>
        <w:rPr>
          <w:rFonts w:ascii="Times New Roman"/>
          <w:b/>
          <w:i w:val="false"/>
          <w:color w:val="000000"/>
        </w:rPr>
        <w:t>
выбросов и поглощений парниковых газов</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реализации проектных механизмов в сфере регулирования выбросов и поглощений парниковых газов (далее - Правила) определяют порядок реализации в Республике Казахстан проектных механизмов в сфере регулирования выбросов и поглощений парниковых газов.</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базовый сценарий – возможный вариант реализации деятельности, который наилучшим образом представляет условия, с наибольшей вероятностью получающие развитие при отсутствии проекта по парниковым газам;</w:t>
      </w:r>
      <w:r>
        <w:br/>
      </w:r>
      <w:r>
        <w:rPr>
          <w:rFonts w:ascii="Times New Roman"/>
          <w:b w:val="false"/>
          <w:i w:val="false"/>
          <w:color w:val="000000"/>
          <w:sz w:val="28"/>
        </w:rPr>
        <w:t>
</w:t>
      </w:r>
      <w:r>
        <w:rPr>
          <w:rFonts w:ascii="Times New Roman"/>
          <w:b w:val="false"/>
          <w:i w:val="false"/>
          <w:color w:val="000000"/>
          <w:sz w:val="28"/>
        </w:rPr>
        <w:t>
      2) проектный механизм - последовательный процесс разработки и реализации проектов, направленных на сокращение выбросов и/или увеличение поглощений парниковых газов в соответствии с порядком и критериями, установленными </w:t>
      </w:r>
      <w:r>
        <w:rPr>
          <w:rFonts w:ascii="Times New Roman"/>
          <w:b w:val="false"/>
          <w:i w:val="false"/>
          <w:color w:val="000000"/>
          <w:sz w:val="28"/>
        </w:rPr>
        <w:t>Киотским протоколом</w:t>
      </w:r>
      <w:r>
        <w:rPr>
          <w:rFonts w:ascii="Times New Roman"/>
          <w:b w:val="false"/>
          <w:i w:val="false"/>
          <w:color w:val="000000"/>
          <w:sz w:val="28"/>
        </w:rPr>
        <w:t xml:space="preserve"> к Рамочной конвенции Организации Объединенных Наций об изменении климата и (или) экологическим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проектные углеродные единицы – единицы внутреннего сокращения выбросов, единицы сокращения выбросов, единицы сертифицированного сокращения выбросов;</w:t>
      </w:r>
      <w:r>
        <w:br/>
      </w:r>
      <w:r>
        <w:rPr>
          <w:rFonts w:ascii="Times New Roman"/>
          <w:b w:val="false"/>
          <w:i w:val="false"/>
          <w:color w:val="000000"/>
          <w:sz w:val="28"/>
        </w:rPr>
        <w:t>
</w:t>
      </w:r>
      <w:r>
        <w:rPr>
          <w:rFonts w:ascii="Times New Roman"/>
          <w:b w:val="false"/>
          <w:i w:val="false"/>
          <w:color w:val="000000"/>
          <w:sz w:val="28"/>
        </w:rPr>
        <w:t>
      4) участники проектного механизма – оператор и инвестор проекта по сокращению выбросов парниковых газов от их источников либо по увеличению их поглощения;</w:t>
      </w:r>
      <w:r>
        <w:br/>
      </w:r>
      <w:r>
        <w:rPr>
          <w:rFonts w:ascii="Times New Roman"/>
          <w:b w:val="false"/>
          <w:i w:val="false"/>
          <w:color w:val="000000"/>
          <w:sz w:val="28"/>
        </w:rPr>
        <w:t>
</w:t>
      </w:r>
      <w:r>
        <w:rPr>
          <w:rFonts w:ascii="Times New Roman"/>
          <w:b w:val="false"/>
          <w:i w:val="false"/>
          <w:color w:val="000000"/>
          <w:sz w:val="28"/>
        </w:rPr>
        <w:t>
      5) период выпуска углеродных единиц по проекту – срок, в течение которого производится или может производиться выпуск проектных углеродных единиц на основе периодической оценки и утверждения результатов проекта по одному из механизмов в сфере регулирования выбросов и поглощений парниковых газов;</w:t>
      </w:r>
      <w:r>
        <w:br/>
      </w:r>
      <w:r>
        <w:rPr>
          <w:rFonts w:ascii="Times New Roman"/>
          <w:b w:val="false"/>
          <w:i w:val="false"/>
          <w:color w:val="000000"/>
          <w:sz w:val="28"/>
        </w:rPr>
        <w:t>
</w:t>
      </w:r>
      <w:r>
        <w:rPr>
          <w:rFonts w:ascii="Times New Roman"/>
          <w:b w:val="false"/>
          <w:i w:val="false"/>
          <w:color w:val="000000"/>
          <w:sz w:val="28"/>
        </w:rPr>
        <w:t>
      6) базовый уровень поглощения парниковых газов - выраженная в тоннах эквивалента двуокиси углерода величина поглощения парниковых газов за определенный период при существующих условиях эксплуатации без реализации проекта, направленного на увеличение поглощения парниковых газов;</w:t>
      </w:r>
      <w:r>
        <w:br/>
      </w:r>
      <w:r>
        <w:rPr>
          <w:rFonts w:ascii="Times New Roman"/>
          <w:b w:val="false"/>
          <w:i w:val="false"/>
          <w:color w:val="000000"/>
          <w:sz w:val="28"/>
        </w:rPr>
        <w:t>
</w:t>
      </w:r>
      <w:r>
        <w:rPr>
          <w:rFonts w:ascii="Times New Roman"/>
          <w:b w:val="false"/>
          <w:i w:val="false"/>
          <w:color w:val="000000"/>
          <w:sz w:val="28"/>
        </w:rPr>
        <w:t>
      7) базовый уровень выбросов парниковых газов - выраженная в тоннах эквивалента двуокиси углерода величина выбросов парниковых газов, произведенных объектом выбросов этих газов за определенный период при условии использования существующих на данном объекте технологий, оборудования и при других наиболее вероятных условиях, которые могут иметь место без реализации проекта, направленного на сокращение выбросов парниковых газов;</w:t>
      </w:r>
      <w:r>
        <w:br/>
      </w:r>
      <w:r>
        <w:rPr>
          <w:rFonts w:ascii="Times New Roman"/>
          <w:b w:val="false"/>
          <w:i w:val="false"/>
          <w:color w:val="000000"/>
          <w:sz w:val="28"/>
        </w:rPr>
        <w:t>
</w:t>
      </w:r>
      <w:r>
        <w:rPr>
          <w:rFonts w:ascii="Times New Roman"/>
          <w:b w:val="false"/>
          <w:i w:val="false"/>
          <w:color w:val="000000"/>
          <w:sz w:val="28"/>
        </w:rPr>
        <w:t>
      8) договор о реализации проекта по сокращению выбросов парниковых газов либо увеличению их поглощения – договор, по которому сторона, реализующая проект (оператор проекта), получает целевое финансирование, а сторона, финансирующая проект (инвестор проекта), получает право на получение проектных углеродных единиц в результате реализации проектного механизма;</w:t>
      </w:r>
      <w:r>
        <w:br/>
      </w:r>
      <w:r>
        <w:rPr>
          <w:rFonts w:ascii="Times New Roman"/>
          <w:b w:val="false"/>
          <w:i w:val="false"/>
          <w:color w:val="000000"/>
          <w:sz w:val="28"/>
        </w:rPr>
        <w:t>
</w:t>
      </w:r>
      <w:r>
        <w:rPr>
          <w:rFonts w:ascii="Times New Roman"/>
          <w:b w:val="false"/>
          <w:i w:val="false"/>
          <w:color w:val="000000"/>
          <w:sz w:val="28"/>
        </w:rPr>
        <w:t>
      9) увеличение поглощения парниковых газов – расчетное увеличение поглощения парниковых газов по отношению к базовому сценарию;</w:t>
      </w:r>
      <w:r>
        <w:br/>
      </w:r>
      <w:r>
        <w:rPr>
          <w:rFonts w:ascii="Times New Roman"/>
          <w:b w:val="false"/>
          <w:i w:val="false"/>
          <w:color w:val="000000"/>
          <w:sz w:val="28"/>
        </w:rPr>
        <w:t>
</w:t>
      </w:r>
      <w:r>
        <w:rPr>
          <w:rFonts w:ascii="Times New Roman"/>
          <w:b w:val="false"/>
          <w:i w:val="false"/>
          <w:color w:val="000000"/>
          <w:sz w:val="28"/>
        </w:rPr>
        <w:t>
      10) сокращение выбросов парниковых газов – расчетное снижение выбросов парниковых газов по отношению к базовому сценарию;</w:t>
      </w:r>
      <w:r>
        <w:br/>
      </w:r>
      <w:r>
        <w:rPr>
          <w:rFonts w:ascii="Times New Roman"/>
          <w:b w:val="false"/>
          <w:i w:val="false"/>
          <w:color w:val="000000"/>
          <w:sz w:val="28"/>
        </w:rPr>
        <w:t>
</w:t>
      </w:r>
      <w:r>
        <w:rPr>
          <w:rFonts w:ascii="Times New Roman"/>
          <w:b w:val="false"/>
          <w:i w:val="false"/>
          <w:color w:val="000000"/>
          <w:sz w:val="28"/>
        </w:rPr>
        <w:t>
      11) трэк I – способ осуществления проектов по механизму совместного осуществления, который позволяет самой стране при условии соответствия требованиям, установленным </w:t>
      </w:r>
      <w:r>
        <w:rPr>
          <w:rFonts w:ascii="Times New Roman"/>
          <w:b w:val="false"/>
          <w:i w:val="false"/>
          <w:color w:val="000000"/>
          <w:sz w:val="28"/>
        </w:rPr>
        <w:t>Киотским протоколом</w:t>
      </w:r>
      <w:r>
        <w:rPr>
          <w:rFonts w:ascii="Times New Roman"/>
          <w:b w:val="false"/>
          <w:i w:val="false"/>
          <w:color w:val="000000"/>
          <w:sz w:val="28"/>
        </w:rPr>
        <w:t xml:space="preserve"> к Рамочной конвенции Организации Объединенных Наций об изменении климата, верифицировать данные проекты и вводить в обращение соответствующее количество единиц сокращения выбросов;</w:t>
      </w:r>
      <w:r>
        <w:br/>
      </w:r>
      <w:r>
        <w:rPr>
          <w:rFonts w:ascii="Times New Roman"/>
          <w:b w:val="false"/>
          <w:i w:val="false"/>
          <w:color w:val="000000"/>
          <w:sz w:val="28"/>
        </w:rPr>
        <w:t>
</w:t>
      </w:r>
      <w:r>
        <w:rPr>
          <w:rFonts w:ascii="Times New Roman"/>
          <w:b w:val="false"/>
          <w:i w:val="false"/>
          <w:color w:val="000000"/>
          <w:sz w:val="28"/>
        </w:rPr>
        <w:t>
      12) трэк II – способ осуществления проектов по механизму совместного осуществления, в рамках которого данные проекты проходят процедуру верификации под надзором уполномоченного международного органа.</w:t>
      </w:r>
      <w:r>
        <w:br/>
      </w:r>
      <w:r>
        <w:rPr>
          <w:rFonts w:ascii="Times New Roman"/>
          <w:b w:val="false"/>
          <w:i w:val="false"/>
          <w:color w:val="000000"/>
          <w:sz w:val="28"/>
        </w:rPr>
        <w:t>
</w:t>
      </w:r>
      <w:r>
        <w:rPr>
          <w:rFonts w:ascii="Times New Roman"/>
          <w:b w:val="false"/>
          <w:i w:val="false"/>
          <w:color w:val="000000"/>
          <w:sz w:val="28"/>
        </w:rPr>
        <w:t>
      3. Реализация деятельности в Республике Казахстан на основе проектных механизмов в сфере регулирования выбросов и поглощений парниковых газов осуществляется их участниками на добровольной основе и не является основанием для ее финансирования из государственного бюджета.</w:t>
      </w:r>
    </w:p>
    <w:bookmarkEnd w:id="5"/>
    <w:bookmarkStart w:name="z22" w:id="6"/>
    <w:p>
      <w:pPr>
        <w:spacing w:after="0"/>
        <w:ind w:left="0"/>
        <w:jc w:val="left"/>
      </w:pPr>
      <w:r>
        <w:rPr>
          <w:rFonts w:ascii="Times New Roman"/>
          <w:b/>
          <w:i w:val="false"/>
          <w:color w:val="000000"/>
        </w:rPr>
        <w:t xml:space="preserve"> 
2. Процедуры и условия реализации проектных механизмов</w:t>
      </w:r>
    </w:p>
    <w:bookmarkEnd w:id="6"/>
    <w:bookmarkStart w:name="z23" w:id="7"/>
    <w:p>
      <w:pPr>
        <w:spacing w:after="0"/>
        <w:ind w:left="0"/>
        <w:jc w:val="both"/>
      </w:pPr>
      <w:r>
        <w:rPr>
          <w:rFonts w:ascii="Times New Roman"/>
          <w:b w:val="false"/>
          <w:i w:val="false"/>
          <w:color w:val="000000"/>
          <w:sz w:val="28"/>
        </w:rPr>
        <w:t>
      4. Проектные механизмы в сфере регулирования выбросов и поглощений парниковых газов разделяются в Республике Казахстан на следующие виды:</w:t>
      </w:r>
      <w:r>
        <w:br/>
      </w:r>
      <w:r>
        <w:rPr>
          <w:rFonts w:ascii="Times New Roman"/>
          <w:b w:val="false"/>
          <w:i w:val="false"/>
          <w:color w:val="000000"/>
          <w:sz w:val="28"/>
        </w:rPr>
        <w:t>
</w:t>
      </w:r>
      <w:r>
        <w:rPr>
          <w:rFonts w:ascii="Times New Roman"/>
          <w:b w:val="false"/>
          <w:i w:val="false"/>
          <w:color w:val="000000"/>
          <w:sz w:val="28"/>
        </w:rPr>
        <w:t>
      1) механизм </w:t>
      </w:r>
      <w:r>
        <w:rPr>
          <w:rFonts w:ascii="Times New Roman"/>
          <w:b w:val="false"/>
          <w:i w:val="false"/>
          <w:color w:val="000000"/>
          <w:sz w:val="28"/>
        </w:rPr>
        <w:t>внутреннего сокращения</w:t>
      </w:r>
      <w:r>
        <w:rPr>
          <w:rFonts w:ascii="Times New Roman"/>
          <w:b w:val="false"/>
          <w:i w:val="false"/>
          <w:color w:val="000000"/>
          <w:sz w:val="28"/>
        </w:rPr>
        <w:t xml:space="preserve"> выбросов;</w:t>
      </w:r>
      <w:r>
        <w:br/>
      </w:r>
      <w:r>
        <w:rPr>
          <w:rFonts w:ascii="Times New Roman"/>
          <w:b w:val="false"/>
          <w:i w:val="false"/>
          <w:color w:val="000000"/>
          <w:sz w:val="28"/>
        </w:rPr>
        <w:t>
</w:t>
      </w:r>
      <w:r>
        <w:rPr>
          <w:rFonts w:ascii="Times New Roman"/>
          <w:b w:val="false"/>
          <w:i w:val="false"/>
          <w:color w:val="000000"/>
          <w:sz w:val="28"/>
        </w:rPr>
        <w:t>
      2) механизм совместного осуществления;</w:t>
      </w:r>
      <w:r>
        <w:br/>
      </w:r>
      <w:r>
        <w:rPr>
          <w:rFonts w:ascii="Times New Roman"/>
          <w:b w:val="false"/>
          <w:i w:val="false"/>
          <w:color w:val="000000"/>
          <w:sz w:val="28"/>
        </w:rPr>
        <w:t>
</w:t>
      </w:r>
      <w:r>
        <w:rPr>
          <w:rFonts w:ascii="Times New Roman"/>
          <w:b w:val="false"/>
          <w:i w:val="false"/>
          <w:color w:val="000000"/>
          <w:sz w:val="28"/>
        </w:rPr>
        <w:t>
      3) механизм чистого развития.</w:t>
      </w:r>
      <w:r>
        <w:br/>
      </w:r>
      <w:r>
        <w:rPr>
          <w:rFonts w:ascii="Times New Roman"/>
          <w:b w:val="false"/>
          <w:i w:val="false"/>
          <w:color w:val="000000"/>
          <w:sz w:val="28"/>
        </w:rPr>
        <w:t>
</w:t>
      </w:r>
      <w:r>
        <w:rPr>
          <w:rFonts w:ascii="Times New Roman"/>
          <w:b w:val="false"/>
          <w:i w:val="false"/>
          <w:color w:val="000000"/>
          <w:sz w:val="28"/>
        </w:rPr>
        <w:t>
      5. Проектный механизм внутреннего сокращения выбросов парниковых газов реализуется его участниками на основе положений </w:t>
      </w:r>
      <w:r>
        <w:rPr>
          <w:rFonts w:ascii="Times New Roman"/>
          <w:b w:val="false"/>
          <w:i w:val="false"/>
          <w:color w:val="000000"/>
          <w:sz w:val="28"/>
        </w:rPr>
        <w:t>статьи 94-10</w:t>
      </w:r>
      <w:r>
        <w:rPr>
          <w:rFonts w:ascii="Times New Roman"/>
          <w:b w:val="false"/>
          <w:i w:val="false"/>
          <w:color w:val="000000"/>
          <w:sz w:val="28"/>
        </w:rPr>
        <w:t xml:space="preserve"> Экологического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6. Проекты по механизмам совместного осуществления реализуются на территории республики только после прохождения Республикой Казахстан процедур по определению установленного количества, предусмотренного в рамках </w:t>
      </w:r>
      <w:r>
        <w:rPr>
          <w:rFonts w:ascii="Times New Roman"/>
          <w:b w:val="false"/>
          <w:i w:val="false"/>
          <w:color w:val="000000"/>
          <w:sz w:val="28"/>
        </w:rPr>
        <w:t>Киотского протокола</w:t>
      </w:r>
      <w:r>
        <w:rPr>
          <w:rFonts w:ascii="Times New Roman"/>
          <w:b w:val="false"/>
          <w:i w:val="false"/>
          <w:color w:val="000000"/>
          <w:sz w:val="28"/>
        </w:rPr>
        <w:t xml:space="preserve"> к Рамочной конвенции Организации Объединенных Наций об изменении климата, и представления соответствующих данных в международный регистрационный журнал операций.</w:t>
      </w:r>
      <w:r>
        <w:br/>
      </w:r>
      <w:r>
        <w:rPr>
          <w:rFonts w:ascii="Times New Roman"/>
          <w:b w:val="false"/>
          <w:i w:val="false"/>
          <w:color w:val="000000"/>
          <w:sz w:val="28"/>
        </w:rPr>
        <w:t>
</w:t>
      </w:r>
      <w:r>
        <w:rPr>
          <w:rFonts w:ascii="Times New Roman"/>
          <w:b w:val="false"/>
          <w:i w:val="false"/>
          <w:color w:val="000000"/>
          <w:sz w:val="28"/>
        </w:rPr>
        <w:t>
      7. Проектные механизмы совместного осуществления, чистого развития реализуются на основе положений </w:t>
      </w:r>
      <w:r>
        <w:rPr>
          <w:rFonts w:ascii="Times New Roman"/>
          <w:b w:val="false"/>
          <w:i w:val="false"/>
          <w:color w:val="000000"/>
          <w:sz w:val="28"/>
        </w:rPr>
        <w:t>статей 6</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Киотского протокола к Рамочной конвенции Организации Объединенных Наций об изменении климата.</w:t>
      </w:r>
      <w:r>
        <w:br/>
      </w:r>
      <w:r>
        <w:rPr>
          <w:rFonts w:ascii="Times New Roman"/>
          <w:b w:val="false"/>
          <w:i w:val="false"/>
          <w:color w:val="000000"/>
          <w:sz w:val="28"/>
        </w:rPr>
        <w:t>
</w:t>
      </w:r>
      <w:r>
        <w:rPr>
          <w:rFonts w:ascii="Times New Roman"/>
          <w:b w:val="false"/>
          <w:i w:val="false"/>
          <w:color w:val="000000"/>
          <w:sz w:val="28"/>
        </w:rPr>
        <w:t>
      8. Проекты по механизму чистого развития могут осуществляться участниками из Республики Казахстан на территории других государств, ратифицировавших </w:t>
      </w:r>
      <w:r>
        <w:rPr>
          <w:rFonts w:ascii="Times New Roman"/>
          <w:b w:val="false"/>
          <w:i w:val="false"/>
          <w:color w:val="000000"/>
          <w:sz w:val="28"/>
        </w:rPr>
        <w:t>Киотский протокол</w:t>
      </w:r>
      <w:r>
        <w:rPr>
          <w:rFonts w:ascii="Times New Roman"/>
          <w:b w:val="false"/>
          <w:i w:val="false"/>
          <w:color w:val="000000"/>
          <w:sz w:val="28"/>
        </w:rPr>
        <w:t xml:space="preserve"> к Рамочной конвенции Организации Объединенных Наций об изменении климата и не входящих в приложение I.</w:t>
      </w:r>
      <w:r>
        <w:br/>
      </w:r>
      <w:r>
        <w:rPr>
          <w:rFonts w:ascii="Times New Roman"/>
          <w:b w:val="false"/>
          <w:i w:val="false"/>
          <w:color w:val="000000"/>
          <w:sz w:val="28"/>
        </w:rPr>
        <w:t>
</w:t>
      </w:r>
      <w:r>
        <w:rPr>
          <w:rFonts w:ascii="Times New Roman"/>
          <w:b w:val="false"/>
          <w:i w:val="false"/>
          <w:color w:val="000000"/>
          <w:sz w:val="28"/>
        </w:rPr>
        <w:t>
      9. Проекты по механизмам совместного осуществления по трэку I осуществляются на территории Республики Казахстан в соответствии с процедурами, установленными законодательством Республики Казахстан. Для проектов по механизму совместного осуществления по трэку II и механизму чистого развития процедуры определены в рамках </w:t>
      </w:r>
      <w:r>
        <w:rPr>
          <w:rFonts w:ascii="Times New Roman"/>
          <w:b w:val="false"/>
          <w:i w:val="false"/>
          <w:color w:val="000000"/>
          <w:sz w:val="28"/>
        </w:rPr>
        <w:t>Рамочной конвенции</w:t>
      </w:r>
      <w:r>
        <w:rPr>
          <w:rFonts w:ascii="Times New Roman"/>
          <w:b w:val="false"/>
          <w:i w:val="false"/>
          <w:color w:val="000000"/>
          <w:sz w:val="28"/>
        </w:rPr>
        <w:t xml:space="preserve"> Организации Объединенных Наций об изменении климата.</w:t>
      </w:r>
      <w:r>
        <w:br/>
      </w:r>
      <w:r>
        <w:rPr>
          <w:rFonts w:ascii="Times New Roman"/>
          <w:b w:val="false"/>
          <w:i w:val="false"/>
          <w:color w:val="000000"/>
          <w:sz w:val="28"/>
        </w:rPr>
        <w:t>
</w:t>
      </w:r>
      <w:r>
        <w:rPr>
          <w:rFonts w:ascii="Times New Roman"/>
          <w:b w:val="false"/>
          <w:i w:val="false"/>
          <w:color w:val="000000"/>
          <w:sz w:val="28"/>
        </w:rPr>
        <w:t>
      10. Для реализации на территории Республики Казахстан проектов по механизму совместного осуществления по трэку I является обязательным выполнение следующих условий:</w:t>
      </w:r>
      <w:r>
        <w:br/>
      </w:r>
      <w:r>
        <w:rPr>
          <w:rFonts w:ascii="Times New Roman"/>
          <w:b w:val="false"/>
          <w:i w:val="false"/>
          <w:color w:val="000000"/>
          <w:sz w:val="28"/>
        </w:rPr>
        <w:t>
</w:t>
      </w:r>
      <w:r>
        <w:rPr>
          <w:rFonts w:ascii="Times New Roman"/>
          <w:b w:val="false"/>
          <w:i w:val="false"/>
          <w:color w:val="000000"/>
          <w:sz w:val="28"/>
        </w:rPr>
        <w:t>
      1) создание национальной системы для оценки антропогенных выбросов из источников и абсорбции поглотителями парниковых газов;</w:t>
      </w:r>
      <w:r>
        <w:br/>
      </w:r>
      <w:r>
        <w:rPr>
          <w:rFonts w:ascii="Times New Roman"/>
          <w:b w:val="false"/>
          <w:i w:val="false"/>
          <w:color w:val="000000"/>
          <w:sz w:val="28"/>
        </w:rPr>
        <w:t>
</w:t>
      </w:r>
      <w:r>
        <w:rPr>
          <w:rFonts w:ascii="Times New Roman"/>
          <w:b w:val="false"/>
          <w:i w:val="false"/>
          <w:color w:val="000000"/>
          <w:sz w:val="28"/>
        </w:rPr>
        <w:t>
      2) проведение инвентаризации и подготовка государственного кадастра источников выбросов и поглощений парниковых газов, что позволяет оценивать на постоянной основе состояние дел с выбросами и поглощениями парниковых газов по стране;</w:t>
      </w:r>
      <w:r>
        <w:br/>
      </w:r>
      <w:r>
        <w:rPr>
          <w:rFonts w:ascii="Times New Roman"/>
          <w:b w:val="false"/>
          <w:i w:val="false"/>
          <w:color w:val="000000"/>
          <w:sz w:val="28"/>
        </w:rPr>
        <w:t>
</w:t>
      </w:r>
      <w:r>
        <w:rPr>
          <w:rFonts w:ascii="Times New Roman"/>
          <w:b w:val="false"/>
          <w:i w:val="false"/>
          <w:color w:val="000000"/>
          <w:sz w:val="28"/>
        </w:rPr>
        <w:t>
      3) представление в секретариат </w:t>
      </w:r>
      <w:r>
        <w:rPr>
          <w:rFonts w:ascii="Times New Roman"/>
          <w:b w:val="false"/>
          <w:i w:val="false"/>
          <w:color w:val="000000"/>
          <w:sz w:val="28"/>
        </w:rPr>
        <w:t>Рамочной конвенции</w:t>
      </w:r>
      <w:r>
        <w:rPr>
          <w:rFonts w:ascii="Times New Roman"/>
          <w:b w:val="false"/>
          <w:i w:val="false"/>
          <w:color w:val="000000"/>
          <w:sz w:val="28"/>
        </w:rPr>
        <w:t xml:space="preserve"> Организации Объединенных Наций об изменении климата ежегодного доклада о государственном кадастре источников выбросов и поглощений парниковых газов, а также информации об установленном количестве для Республики Казахстан, корректно рассчитанных прибавлениях к нему и вычетов из него.</w:t>
      </w:r>
      <w:r>
        <w:br/>
      </w:r>
      <w:r>
        <w:rPr>
          <w:rFonts w:ascii="Times New Roman"/>
          <w:b w:val="false"/>
          <w:i w:val="false"/>
          <w:color w:val="000000"/>
          <w:sz w:val="28"/>
        </w:rPr>
        <w:t>
</w:t>
      </w:r>
      <w:r>
        <w:rPr>
          <w:rFonts w:ascii="Times New Roman"/>
          <w:b w:val="false"/>
          <w:i w:val="false"/>
          <w:color w:val="000000"/>
          <w:sz w:val="28"/>
        </w:rPr>
        <w:t>
      11. При принятии решений о реализации проектов на условиях проектных механизмов, указанных в подпунктах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настоящих Правил, уполномоченным органом в области охраны окружающей среды производится их предварительный отбор на соответствие определенным международным критериям, установленным в рамках </w:t>
      </w:r>
      <w:r>
        <w:rPr>
          <w:rFonts w:ascii="Times New Roman"/>
          <w:b w:val="false"/>
          <w:i w:val="false"/>
          <w:color w:val="000000"/>
          <w:sz w:val="28"/>
        </w:rPr>
        <w:t>Киотского протокола</w:t>
      </w:r>
      <w:r>
        <w:rPr>
          <w:rFonts w:ascii="Times New Roman"/>
          <w:b w:val="false"/>
          <w:i w:val="false"/>
          <w:color w:val="000000"/>
          <w:sz w:val="28"/>
        </w:rPr>
        <w:t xml:space="preserve"> к Рамочной конвенции Организации Объединенных Наций об изменении климата.</w:t>
      </w:r>
    </w:p>
    <w:bookmarkEnd w:id="7"/>
    <w:bookmarkStart w:name="z37" w:id="8"/>
    <w:p>
      <w:pPr>
        <w:spacing w:after="0"/>
        <w:ind w:left="0"/>
        <w:jc w:val="left"/>
      </w:pPr>
      <w:r>
        <w:rPr>
          <w:rFonts w:ascii="Times New Roman"/>
          <w:b/>
          <w:i w:val="false"/>
          <w:color w:val="000000"/>
        </w:rPr>
        <w:t xml:space="preserve"> 
3. Области применения проектных механизмов</w:t>
      </w:r>
    </w:p>
    <w:bookmarkEnd w:id="8"/>
    <w:bookmarkStart w:name="z38" w:id="9"/>
    <w:p>
      <w:pPr>
        <w:spacing w:after="0"/>
        <w:ind w:left="0"/>
        <w:jc w:val="both"/>
      </w:pPr>
      <w:r>
        <w:rPr>
          <w:rFonts w:ascii="Times New Roman"/>
          <w:b w:val="false"/>
          <w:i w:val="false"/>
          <w:color w:val="000000"/>
          <w:sz w:val="28"/>
        </w:rPr>
        <w:t>
      12. Проектные механизмы не могут осуществляться на установках и производственных объектах, подпадающих под требования по квотированию выбросов парниковых газов и включенных в национальный план распределения квот на выбросы парниковых газов.</w:t>
      </w:r>
      <w:r>
        <w:br/>
      </w:r>
      <w:r>
        <w:rPr>
          <w:rFonts w:ascii="Times New Roman"/>
          <w:b w:val="false"/>
          <w:i w:val="false"/>
          <w:color w:val="000000"/>
          <w:sz w:val="28"/>
        </w:rPr>
        <w:t>
</w:t>
      </w:r>
      <w:r>
        <w:rPr>
          <w:rFonts w:ascii="Times New Roman"/>
          <w:b w:val="false"/>
          <w:i w:val="false"/>
          <w:color w:val="000000"/>
          <w:sz w:val="28"/>
        </w:rPr>
        <w:t>
      13. В целях исключения двойного учета сокращений выбросов парниковых газов по каждой отдельной установке не может осуществляться одновременно более одного проектного механизма, направленного на снижение выбросов парниковых газов или увеличение поглощения парниковых газов.</w:t>
      </w:r>
      <w:r>
        <w:br/>
      </w:r>
      <w:r>
        <w:rPr>
          <w:rFonts w:ascii="Times New Roman"/>
          <w:b w:val="false"/>
          <w:i w:val="false"/>
          <w:color w:val="000000"/>
          <w:sz w:val="28"/>
        </w:rPr>
        <w:t>
</w:t>
      </w:r>
      <w:r>
        <w:rPr>
          <w:rFonts w:ascii="Times New Roman"/>
          <w:b w:val="false"/>
          <w:i w:val="false"/>
          <w:color w:val="000000"/>
          <w:sz w:val="28"/>
        </w:rPr>
        <w:t>
      14. Решение о признании возможности реализации проекта на условиях одного из проектных механизмов в сфере регулирования выбросов и поглощений парниковых газов принимается уполномоченным органом в области охраны окружающей среды при условии соответствия проекта установленным международным требованиям и критериям.</w:t>
      </w:r>
    </w:p>
    <w:bookmarkEnd w:id="9"/>
    <w:bookmarkStart w:name="z41" w:id="10"/>
    <w:p>
      <w:pPr>
        <w:spacing w:after="0"/>
        <w:ind w:left="0"/>
        <w:jc w:val="left"/>
      </w:pPr>
      <w:r>
        <w:rPr>
          <w:rFonts w:ascii="Times New Roman"/>
          <w:b/>
          <w:i w:val="false"/>
          <w:color w:val="000000"/>
        </w:rPr>
        <w:t xml:space="preserve"> 
4. Проектная документация по проектным механизмам</w:t>
      </w:r>
    </w:p>
    <w:bookmarkEnd w:id="10"/>
    <w:bookmarkStart w:name="z42" w:id="11"/>
    <w:p>
      <w:pPr>
        <w:spacing w:after="0"/>
        <w:ind w:left="0"/>
        <w:jc w:val="both"/>
      </w:pPr>
      <w:r>
        <w:rPr>
          <w:rFonts w:ascii="Times New Roman"/>
          <w:b w:val="false"/>
          <w:i w:val="false"/>
          <w:color w:val="000000"/>
          <w:sz w:val="28"/>
        </w:rPr>
        <w:t>
      15. Реализация проектных механизмов в сфере регулирования выбросов и поглощений парниковых газов осуществляется на основе проектной документации и плана мониторинга, подготовку которых осуществляет заявитель проекта.</w:t>
      </w:r>
      <w:r>
        <w:br/>
      </w:r>
      <w:r>
        <w:rPr>
          <w:rFonts w:ascii="Times New Roman"/>
          <w:b w:val="false"/>
          <w:i w:val="false"/>
          <w:color w:val="000000"/>
          <w:sz w:val="28"/>
        </w:rPr>
        <w:t>
</w:t>
      </w:r>
      <w:r>
        <w:rPr>
          <w:rFonts w:ascii="Times New Roman"/>
          <w:b w:val="false"/>
          <w:i w:val="false"/>
          <w:color w:val="000000"/>
          <w:sz w:val="28"/>
        </w:rPr>
        <w:t>
      16. Если это предусмотрено порядком реализации проектного механизма, в целях предварительного отбора проектов на соответствие требованиям по отдельным видам проектных механизмов требуется предварительная подача краткого описания проекта (проектной идеи).</w:t>
      </w:r>
      <w:r>
        <w:br/>
      </w:r>
      <w:r>
        <w:rPr>
          <w:rFonts w:ascii="Times New Roman"/>
          <w:b w:val="false"/>
          <w:i w:val="false"/>
          <w:color w:val="000000"/>
          <w:sz w:val="28"/>
        </w:rPr>
        <w:t>
</w:t>
      </w:r>
      <w:r>
        <w:rPr>
          <w:rFonts w:ascii="Times New Roman"/>
          <w:b w:val="false"/>
          <w:i w:val="false"/>
          <w:color w:val="000000"/>
          <w:sz w:val="28"/>
        </w:rPr>
        <w:t>
      17. Уполномоченный орган в области охраны окружающей среды назначает подведомственную организацию, ответственную за организацию учета и рассмотрения отчетов по проектным механизмам.</w:t>
      </w:r>
      <w:r>
        <w:br/>
      </w:r>
      <w:r>
        <w:rPr>
          <w:rFonts w:ascii="Times New Roman"/>
          <w:b w:val="false"/>
          <w:i w:val="false"/>
          <w:color w:val="000000"/>
          <w:sz w:val="28"/>
        </w:rPr>
        <w:t>
</w:t>
      </w:r>
      <w:r>
        <w:rPr>
          <w:rFonts w:ascii="Times New Roman"/>
          <w:b w:val="false"/>
          <w:i w:val="false"/>
          <w:color w:val="000000"/>
          <w:sz w:val="28"/>
        </w:rPr>
        <w:t>
      18. Форма проектной документации для проектов по механизму совместного осуществления по трэку I утверждается уполномоченным органом в области охраны окружающей среды. Форма проектной документации для проектов по механизмам чистого развития и совместного осуществления по трэку II определяется в соответствии с требованиями, установленными в рамках </w:t>
      </w:r>
      <w:r>
        <w:rPr>
          <w:rFonts w:ascii="Times New Roman"/>
          <w:b w:val="false"/>
          <w:i w:val="false"/>
          <w:color w:val="000000"/>
          <w:sz w:val="28"/>
        </w:rPr>
        <w:t>Киотского протокола</w:t>
      </w:r>
      <w:r>
        <w:rPr>
          <w:rFonts w:ascii="Times New Roman"/>
          <w:b w:val="false"/>
          <w:i w:val="false"/>
          <w:color w:val="000000"/>
          <w:sz w:val="28"/>
        </w:rPr>
        <w:t xml:space="preserve"> к Рамочной конвенции Организации Объединенных Наций об изменении климата.</w:t>
      </w:r>
      <w:r>
        <w:br/>
      </w:r>
      <w:r>
        <w:rPr>
          <w:rFonts w:ascii="Times New Roman"/>
          <w:b w:val="false"/>
          <w:i w:val="false"/>
          <w:color w:val="000000"/>
          <w:sz w:val="28"/>
        </w:rPr>
        <w:t>
</w:t>
      </w:r>
      <w:r>
        <w:rPr>
          <w:rFonts w:ascii="Times New Roman"/>
          <w:b w:val="false"/>
          <w:i w:val="false"/>
          <w:color w:val="000000"/>
          <w:sz w:val="28"/>
        </w:rPr>
        <w:t>
      19. В случаях, предусмотренных настоящими Правилами по соответствующему виду проектного механизма, проводится валидация проектной документации и плана мониторинга независимой аккредитованной организацией.</w:t>
      </w:r>
      <w:r>
        <w:br/>
      </w:r>
      <w:r>
        <w:rPr>
          <w:rFonts w:ascii="Times New Roman"/>
          <w:b w:val="false"/>
          <w:i w:val="false"/>
          <w:color w:val="000000"/>
          <w:sz w:val="28"/>
        </w:rPr>
        <w:t>
</w:t>
      </w:r>
      <w:r>
        <w:rPr>
          <w:rFonts w:ascii="Times New Roman"/>
          <w:b w:val="false"/>
          <w:i w:val="false"/>
          <w:color w:val="000000"/>
          <w:sz w:val="28"/>
        </w:rPr>
        <w:t>
      20. Проектная документация и план мониторинга по проектам механизма совместного осуществления по трэку I утверждаются уполномоченным органом в области охраны окружающей среды.</w:t>
      </w:r>
    </w:p>
    <w:bookmarkEnd w:id="11"/>
    <w:bookmarkStart w:name="z48" w:id="12"/>
    <w:p>
      <w:pPr>
        <w:spacing w:after="0"/>
        <w:ind w:left="0"/>
        <w:jc w:val="left"/>
      </w:pPr>
      <w:r>
        <w:rPr>
          <w:rFonts w:ascii="Times New Roman"/>
          <w:b/>
          <w:i w:val="false"/>
          <w:color w:val="000000"/>
        </w:rPr>
        <w:t xml:space="preserve"> 
5. Мониторинг, отчетность и верификация по проектным механизмам</w:t>
      </w:r>
    </w:p>
    <w:bookmarkEnd w:id="12"/>
    <w:bookmarkStart w:name="z49" w:id="13"/>
    <w:p>
      <w:pPr>
        <w:spacing w:after="0"/>
        <w:ind w:left="0"/>
        <w:jc w:val="both"/>
      </w:pPr>
      <w:r>
        <w:rPr>
          <w:rFonts w:ascii="Times New Roman"/>
          <w:b w:val="false"/>
          <w:i w:val="false"/>
          <w:color w:val="000000"/>
          <w:sz w:val="28"/>
        </w:rPr>
        <w:t>
      21. Мониторинг сокращения выбросов либо увеличения поглощения парниковых газов относительно определенного в проектном предложении базового уровня осуществляется на основе плана мониторинга проекта.</w:t>
      </w:r>
      <w:r>
        <w:br/>
      </w:r>
      <w:r>
        <w:rPr>
          <w:rFonts w:ascii="Times New Roman"/>
          <w:b w:val="false"/>
          <w:i w:val="false"/>
          <w:color w:val="000000"/>
          <w:sz w:val="28"/>
        </w:rPr>
        <w:t>
</w:t>
      </w:r>
      <w:r>
        <w:rPr>
          <w:rFonts w:ascii="Times New Roman"/>
          <w:b w:val="false"/>
          <w:i w:val="false"/>
          <w:color w:val="000000"/>
          <w:sz w:val="28"/>
        </w:rPr>
        <w:t>
      22. При подаче отчетности по результатам реализации проекта в уполномоченный орган в области охраны окружающей среды заявитель проекта обязан представлять информацию о любых существенных отклонениях от утвержденного плана мониторинга в соответствии с требованиями настоящих Правил по соответствующему проектному механизму.</w:t>
      </w:r>
      <w:r>
        <w:br/>
      </w:r>
      <w:r>
        <w:rPr>
          <w:rFonts w:ascii="Times New Roman"/>
          <w:b w:val="false"/>
          <w:i w:val="false"/>
          <w:color w:val="000000"/>
          <w:sz w:val="28"/>
        </w:rPr>
        <w:t>
</w:t>
      </w:r>
      <w:r>
        <w:rPr>
          <w:rFonts w:ascii="Times New Roman"/>
          <w:b w:val="false"/>
          <w:i w:val="false"/>
          <w:color w:val="000000"/>
          <w:sz w:val="28"/>
        </w:rPr>
        <w:t>
      23. Для проведения мониторинга по проектным механизмам чистого развития и совместного осуществления используются методики, определенные для применения в рамках </w:t>
      </w:r>
      <w:r>
        <w:rPr>
          <w:rFonts w:ascii="Times New Roman"/>
          <w:b w:val="false"/>
          <w:i w:val="false"/>
          <w:color w:val="000000"/>
          <w:sz w:val="28"/>
        </w:rPr>
        <w:t>Рамочной конвенции</w:t>
      </w:r>
      <w:r>
        <w:rPr>
          <w:rFonts w:ascii="Times New Roman"/>
          <w:b w:val="false"/>
          <w:i w:val="false"/>
          <w:color w:val="000000"/>
          <w:sz w:val="28"/>
        </w:rPr>
        <w:t xml:space="preserve"> Организации Объединенных Наций об изменении климата.</w:t>
      </w:r>
      <w:r>
        <w:br/>
      </w:r>
      <w:r>
        <w:rPr>
          <w:rFonts w:ascii="Times New Roman"/>
          <w:b w:val="false"/>
          <w:i w:val="false"/>
          <w:color w:val="000000"/>
          <w:sz w:val="28"/>
        </w:rPr>
        <w:t>
</w:t>
      </w:r>
      <w:r>
        <w:rPr>
          <w:rFonts w:ascii="Times New Roman"/>
          <w:b w:val="false"/>
          <w:i w:val="false"/>
          <w:color w:val="000000"/>
          <w:sz w:val="28"/>
        </w:rPr>
        <w:t>
      24. Для расчетов базовых уровней и фактических выбросов и поглощений парниковых газов в результате реализации проектов по проектным механизмам используются следующие коэффициенты выбросов парниковых газов и иные коэффициенты:</w:t>
      </w:r>
      <w:r>
        <w:br/>
      </w:r>
      <w:r>
        <w:rPr>
          <w:rFonts w:ascii="Times New Roman"/>
          <w:b w:val="false"/>
          <w:i w:val="false"/>
          <w:color w:val="000000"/>
          <w:sz w:val="28"/>
        </w:rPr>
        <w:t>
</w:t>
      </w:r>
      <w:r>
        <w:rPr>
          <w:rFonts w:ascii="Times New Roman"/>
          <w:b w:val="false"/>
          <w:i w:val="false"/>
          <w:color w:val="000000"/>
          <w:sz w:val="28"/>
        </w:rPr>
        <w:t>
      1) применяемые для аналогичных проектов по механизмам совместного осуществления и чистого развития;</w:t>
      </w:r>
      <w:r>
        <w:br/>
      </w:r>
      <w:r>
        <w:rPr>
          <w:rFonts w:ascii="Times New Roman"/>
          <w:b w:val="false"/>
          <w:i w:val="false"/>
          <w:color w:val="000000"/>
          <w:sz w:val="28"/>
        </w:rPr>
        <w:t>
</w:t>
      </w:r>
      <w:r>
        <w:rPr>
          <w:rFonts w:ascii="Times New Roman"/>
          <w:b w:val="false"/>
          <w:i w:val="false"/>
          <w:color w:val="000000"/>
          <w:sz w:val="28"/>
        </w:rPr>
        <w:t>
      2) утвержденные уполномоченным органом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25. Требования по отчетности по результатам реализации проектов по механизмам чистого развития и совместного осуществления по трэку II определяются в рамках </w:t>
      </w:r>
      <w:r>
        <w:rPr>
          <w:rFonts w:ascii="Times New Roman"/>
          <w:b w:val="false"/>
          <w:i w:val="false"/>
          <w:color w:val="000000"/>
          <w:sz w:val="28"/>
        </w:rPr>
        <w:t>Киотского протокола</w:t>
      </w:r>
      <w:r>
        <w:rPr>
          <w:rFonts w:ascii="Times New Roman"/>
          <w:b w:val="false"/>
          <w:i w:val="false"/>
          <w:color w:val="000000"/>
          <w:sz w:val="28"/>
        </w:rPr>
        <w:t xml:space="preserve"> к Рамочной конвенции Организации Объединенных Наций об изменении климата.</w:t>
      </w:r>
      <w:r>
        <w:br/>
      </w:r>
      <w:r>
        <w:rPr>
          <w:rFonts w:ascii="Times New Roman"/>
          <w:b w:val="false"/>
          <w:i w:val="false"/>
          <w:color w:val="000000"/>
          <w:sz w:val="28"/>
        </w:rPr>
        <w:t>
</w:t>
      </w:r>
      <w:r>
        <w:rPr>
          <w:rFonts w:ascii="Times New Roman"/>
          <w:b w:val="false"/>
          <w:i w:val="false"/>
          <w:color w:val="000000"/>
          <w:sz w:val="28"/>
        </w:rPr>
        <w:t>
      26. Требования по периоду выпуска углеродных единиц по проекту, оформлению и периодичности предоставления отчетов по результатам реализации проектов по механизму совместного осуществления по трэку I устанавливаются настоящими Правилами по соответствующему проектному механизму.</w:t>
      </w:r>
      <w:r>
        <w:br/>
      </w:r>
      <w:r>
        <w:rPr>
          <w:rFonts w:ascii="Times New Roman"/>
          <w:b w:val="false"/>
          <w:i w:val="false"/>
          <w:color w:val="000000"/>
          <w:sz w:val="28"/>
        </w:rPr>
        <w:t>
</w:t>
      </w:r>
      <w:r>
        <w:rPr>
          <w:rFonts w:ascii="Times New Roman"/>
          <w:b w:val="false"/>
          <w:i w:val="false"/>
          <w:color w:val="000000"/>
          <w:sz w:val="28"/>
        </w:rPr>
        <w:t>
      27. Период выпуска углеродных единиц по проекту и периодичность представления отчетов по проектным механизмам в сфере регулирования выбросов и поглощений парниковых газов устанавливаются уполномоченным органом в области охраны окружающей среды в зависимости от вида проектного механизма и типа проекта.</w:t>
      </w:r>
      <w:r>
        <w:br/>
      </w:r>
      <w:r>
        <w:rPr>
          <w:rFonts w:ascii="Times New Roman"/>
          <w:b w:val="false"/>
          <w:i w:val="false"/>
          <w:color w:val="000000"/>
          <w:sz w:val="28"/>
        </w:rPr>
        <w:t>
</w:t>
      </w:r>
      <w:r>
        <w:rPr>
          <w:rFonts w:ascii="Times New Roman"/>
          <w:b w:val="false"/>
          <w:i w:val="false"/>
          <w:color w:val="000000"/>
          <w:sz w:val="28"/>
        </w:rPr>
        <w:t>
      28. Заявленные в периодических отчетах результаты по сокращению выбросов парниковых газов либо увеличению их поглощения в случае проектов, реализуемых на территории Республики Казахстан, подлежат независимой верификации.</w:t>
      </w:r>
      <w:r>
        <w:br/>
      </w:r>
      <w:r>
        <w:rPr>
          <w:rFonts w:ascii="Times New Roman"/>
          <w:b w:val="false"/>
          <w:i w:val="false"/>
          <w:color w:val="000000"/>
          <w:sz w:val="28"/>
        </w:rPr>
        <w:t>
</w:t>
      </w:r>
      <w:r>
        <w:rPr>
          <w:rFonts w:ascii="Times New Roman"/>
          <w:b w:val="false"/>
          <w:i w:val="false"/>
          <w:color w:val="000000"/>
          <w:sz w:val="28"/>
        </w:rPr>
        <w:t>
      29. Верификация по проектам по механизмам совместного осуществления по трэку I осуществляется независимыми организациями, аккредитованными уполномоченным органом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30. Отчеты о реализации на территории Республики Казахстан проектов по механизму совместного осуществления по трэку I представляются на утверждение уполномоченного органа в области охраны окружающей среды.</w:t>
      </w:r>
    </w:p>
    <w:bookmarkEnd w:id="13"/>
    <w:bookmarkStart w:name="z61" w:id="14"/>
    <w:p>
      <w:pPr>
        <w:spacing w:after="0"/>
        <w:ind w:left="0"/>
        <w:jc w:val="left"/>
      </w:pPr>
      <w:r>
        <w:rPr>
          <w:rFonts w:ascii="Times New Roman"/>
          <w:b/>
          <w:i w:val="false"/>
          <w:color w:val="000000"/>
        </w:rPr>
        <w:t xml:space="preserve"> 
6. Выпуск и передача проектных углеродных единиц</w:t>
      </w:r>
    </w:p>
    <w:bookmarkEnd w:id="14"/>
    <w:bookmarkStart w:name="z62" w:id="15"/>
    <w:p>
      <w:pPr>
        <w:spacing w:after="0"/>
        <w:ind w:left="0"/>
        <w:jc w:val="both"/>
      </w:pPr>
      <w:r>
        <w:rPr>
          <w:rFonts w:ascii="Times New Roman"/>
          <w:b w:val="false"/>
          <w:i w:val="false"/>
          <w:color w:val="000000"/>
          <w:sz w:val="28"/>
        </w:rPr>
        <w:t>
      31. Выпуск проектных углеродных единиц производится на основе периодической оценки результатов реализации проекта, осуществляемой в пределах установленного для него периода выпуска углеродных единиц по проекту.</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Оператор</w:t>
      </w:r>
      <w:r>
        <w:rPr>
          <w:rFonts w:ascii="Times New Roman"/>
          <w:b w:val="false"/>
          <w:i w:val="false"/>
          <w:color w:val="000000"/>
          <w:sz w:val="28"/>
        </w:rPr>
        <w:t xml:space="preserve"> государственного реестра углеродных единиц Республики Казахстан вводит в обращение проектные углеродные единицы по механизму совместного осуществления.</w:t>
      </w:r>
      <w:r>
        <w:br/>
      </w:r>
      <w:r>
        <w:rPr>
          <w:rFonts w:ascii="Times New Roman"/>
          <w:b w:val="false"/>
          <w:i w:val="false"/>
          <w:color w:val="000000"/>
          <w:sz w:val="28"/>
        </w:rPr>
        <w:t>
</w:t>
      </w:r>
      <w:r>
        <w:rPr>
          <w:rFonts w:ascii="Times New Roman"/>
          <w:b w:val="false"/>
          <w:i w:val="false"/>
          <w:color w:val="000000"/>
          <w:sz w:val="28"/>
        </w:rPr>
        <w:t>
      33. По результатам реализации проектов по механизму совместного осуществления вводятся единицы сокращения выбросов.</w:t>
      </w:r>
      <w:r>
        <w:br/>
      </w:r>
      <w:r>
        <w:rPr>
          <w:rFonts w:ascii="Times New Roman"/>
          <w:b w:val="false"/>
          <w:i w:val="false"/>
          <w:color w:val="000000"/>
          <w:sz w:val="28"/>
        </w:rPr>
        <w:t>
</w:t>
      </w:r>
      <w:r>
        <w:rPr>
          <w:rFonts w:ascii="Times New Roman"/>
          <w:b w:val="false"/>
          <w:i w:val="false"/>
          <w:color w:val="000000"/>
          <w:sz w:val="28"/>
        </w:rPr>
        <w:t>
      34. Основанием для введения в обращение проектных углеродных единиц оператором государственного реестра углеродных единиц Республики Казахстан являются решение об утверждении отчета о реализации проекта уполномоченным органом в области охраны окружающей среды либо получение соответствующего запроса из международного регистрационного журнала операций.</w:t>
      </w:r>
      <w:r>
        <w:br/>
      </w:r>
      <w:r>
        <w:rPr>
          <w:rFonts w:ascii="Times New Roman"/>
          <w:b w:val="false"/>
          <w:i w:val="false"/>
          <w:color w:val="000000"/>
          <w:sz w:val="28"/>
        </w:rPr>
        <w:t>
</w:t>
      </w:r>
      <w:r>
        <w:rPr>
          <w:rFonts w:ascii="Times New Roman"/>
          <w:b w:val="false"/>
          <w:i w:val="false"/>
          <w:color w:val="000000"/>
          <w:sz w:val="28"/>
        </w:rPr>
        <w:t>
      35. Введение в обращение единиц сокращения выбросов по запросу, полученному из международного регистрационного журнала операций, производится в случае реализации проекта совместного осуществления по трэку II.</w:t>
      </w:r>
      <w:r>
        <w:br/>
      </w:r>
      <w:r>
        <w:rPr>
          <w:rFonts w:ascii="Times New Roman"/>
          <w:b w:val="false"/>
          <w:i w:val="false"/>
          <w:color w:val="000000"/>
          <w:sz w:val="28"/>
        </w:rPr>
        <w:t>
</w:t>
      </w:r>
      <w:r>
        <w:rPr>
          <w:rFonts w:ascii="Times New Roman"/>
          <w:b w:val="false"/>
          <w:i w:val="false"/>
          <w:color w:val="000000"/>
          <w:sz w:val="28"/>
        </w:rPr>
        <w:t>
      36. Введение в обращение проектных углеродных единиц производится посредством их размещения на счету инвестора либо оператора проекта в </w:t>
      </w:r>
      <w:r>
        <w:rPr>
          <w:rFonts w:ascii="Times New Roman"/>
          <w:b w:val="false"/>
          <w:i w:val="false"/>
          <w:color w:val="000000"/>
          <w:sz w:val="28"/>
        </w:rPr>
        <w:t>государственном реестре</w:t>
      </w:r>
      <w:r>
        <w:rPr>
          <w:rFonts w:ascii="Times New Roman"/>
          <w:b w:val="false"/>
          <w:i w:val="false"/>
          <w:color w:val="000000"/>
          <w:sz w:val="28"/>
        </w:rPr>
        <w:t xml:space="preserve"> углеродных единиц Республики Казахстан в объеме сокращения выбросов парниковых газов или увеличения поглощения согласно отчету о реализации проекта, утвержденному уполномоченным органом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37. Передача проектных углеродных единиц инвестору проекта, не являющемуся резидентом Республики Казахстан, может производиться без открытия им счета в государственном реестре углеродных единиц Республики Казахстан.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