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8925" w14:textId="441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национальной части Смешанной Казахстанско-Российской комиссии по реализации Соглашения между Правительством Республики Казахстан и Правительством Российской Федерации о создании трансграничного резервата "Алтай"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2012 года №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создании трансграничного резервата «Алтай» от 15 сентября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Сформировать национальную часть Смешанной Казахстанско-Российской комиссии по реализации Соглашения между Правительством Республики Казахстан и Правительством Российской Федерации о создании трансграничного резервата «Алтай»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2012 года № 950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национальной части Смешанной Казахстанско-Российской</w:t>
      </w:r>
      <w:r>
        <w:br/>
      </w:r>
      <w:r>
        <w:rPr>
          <w:rFonts w:ascii="Times New Roman"/>
          <w:b/>
          <w:i w:val="false"/>
          <w:color w:val="000000"/>
        </w:rPr>
        <w:t>
комиссии по реализации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 создании трансграничного резервата «Алтай»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9"/>
        <w:gridCol w:w="696"/>
        <w:gridCol w:w="8363"/>
      </w:tblGrid>
      <w:tr>
        <w:trPr>
          <w:trHeight w:val="75" w:hRule="atLeast"/>
        </w:trPr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75" w:hRule="atLeast"/>
        </w:trPr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Бахитжанович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Комитета лесного 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Казахстан, секретарь</w:t>
            </w:r>
          </w:p>
        </w:tc>
      </w:tr>
      <w:tr>
        <w:trPr>
          <w:trHeight w:val="135" w:hRule="atLeast"/>
        </w:trPr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Кашкымбаев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Серикбек Орымханович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75" w:hRule="atLeast"/>
        </w:trPr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Мубараков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Казбекович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 области</w:t>
            </w:r>
          </w:p>
        </w:tc>
      </w:tr>
      <w:tr>
        <w:trPr>
          <w:trHeight w:val="75" w:hRule="atLeast"/>
        </w:trPr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Гайниевич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охотничьего хозяйства</w:t>
            </w:r>
          </w:p>
        </w:tc>
      </w:tr>
      <w:tr>
        <w:trPr>
          <w:trHeight w:val="75" w:hRule="atLeast"/>
        </w:trPr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Кабылович</w:t>
            </w:r>
          </w:p>
        </w:tc>
        <w:tc>
          <w:tcPr>
            <w:tcW w:w="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национального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