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460b" w14:textId="c864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
Правительством Республики Индонезия об освобождении от виз владельцев дипломатических и служебных паспортов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2012 года № 974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Индонезия об освобождении от виз владельцев дипломатических и служебных паспортов, совершенное 13 апреля 2012 года в городе Джакарта.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Индонезия об освобождении от виз владельцев</w:t>
      </w:r>
      <w:r>
        <w:br/>
      </w:r>
      <w:r>
        <w:rPr>
          <w:rFonts w:ascii="Times New Roman"/>
          <w:b/>
          <w:i w:val="false"/>
          <w:color w:val="000000"/>
        </w:rPr>
        <w:t>
дипломатических и служебных паспортов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с 26 января 2013 года)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Индонезия, далее именуемые «Стороны»,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рассматривая возможность укрепления дружеских отношений между Республикой Казахстан и Республикой Индонезия,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на взаимной основе упростить взаимные поездки граждан Республики Казахстан и Республики Индонезия, владельцев действительных дипломатических и служебных паспортов между двумя государствами,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действуя в соответствии с действующими законами и нормативными правовыми актами государств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Освобождение от виз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 Сторон, владельцы действительных дипломатических и служебных паспортов могут въезжать, выезжать и следовать транзитом по территории государства другой Стороны без виз на срок до 30 (тридцать) дней с даты въезда, который не может быть продлен.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Срок действия паспортов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дипломатических и служебных паспортов граждан государств каждой из Сторон должен быть не менее 6 (шесть) месяцев до въезда на территорию государства другой Стороны.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Ограничения визы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 Сторон, владельцы действительных дипломатических и служебных паспортов въезжают и выезжают на/с территорию государства другой Стороны через любые пункты пропуска, открытые для международного сообщения без каких-либо ограничений, за исключением ограничений в области безопасности, а также миграционной, таможенной и санитарной областях, которые в соответствии с национальными законодательствами государств Сторон могут применяться в отношении владельцев действительных дипломатических и служебных паспортов.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Виза для членов дипломатических представительств или</w:t>
      </w:r>
      <w:r>
        <w:br/>
      </w:r>
      <w:r>
        <w:rPr>
          <w:rFonts w:ascii="Times New Roman"/>
          <w:b/>
          <w:i w:val="false"/>
          <w:color w:val="000000"/>
        </w:rPr>
        <w:t>
консульских учреждений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 Сторон, владельцы действительных дипломатических и служебных паспортов, назначенные в дипломатические представительства или консульские учреждения, аккредитованные на территории государства другой Стороны, включая членов их семей, не освобождаются от визового порядка и должны получить соответствующие въездные визы в дипломатическом представительстве или консульском учреждении государства другой Стороны до въезда.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Полномочия властей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сохраняет за собой право отказать в разрешении на въезд или прекратить пребывание на территории своего государства граждан государства другой Стороны, владельцев действительных дипломатических и служебных паспортов, если они признаны нежелательными.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Образцы паспортов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обмениваются по дипломатическим каналам образцами своих действительных дипломатических и служебных паспортов до вступления в силу настоящего Соглашения. В случае внесения любых изменений в дипломатические и служебные паспорта, Стороны обязаны письменно по дипломатическим каналам уведомить об этом друг друга, приложив образцы новых паспортов, до введения паспортов в действие.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Приостановление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Сторона может временно, частично или полностью приостановить действие настоящего Соглашения в целях обеспечения национальной безопасности, общественного порядка или общественного здоровья.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 начале и завершении приостановления действия настоящего Соглашения, в соответствии с пунктом 1 настоящей статьи, другая Сторона надлежащим образом заблаговременно уведомляется по дипломатическим каналам.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Урегулирование споров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разногласия или споры, возникшие при толковании или применении положений настоящего Соглашения, разрешаются путем консультаций или переговоров между Сторонами.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Внесение изменений и дополнений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вноситься изменения и дополнения, которые являются неотъемлемыми частями, настоящего Соглашения и вступают в силу в порядке, предусмотренном пунктом 1 статьи 10 настоящего Соглашения.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  <w:r>
        <w:br/>
      </w:r>
      <w:r>
        <w:rPr>
          <w:rFonts w:ascii="Times New Roman"/>
          <w:b/>
          <w:i w:val="false"/>
          <w:color w:val="000000"/>
        </w:rPr>
        <w:t>
Вступление в силу, срок действия и прекращение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по истечении 30 (тридцать) дней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на неопределенный срок и остается в силе до истечения 2 (два) месяцев с даты получения по дипломатическим каналам одной из Сторон соответствующего письменного уведомления другой Стороны об ее намерении прекратить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удостоверение чего нижеподписавшиеся, должным образом уполномоченные соответствующими правительствами, подписали настоящее Соглашение.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Джакарта 13 апреля 2012 года в двух экземплярах, каждый на казахском, индонезийском и английском языках, при этом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Соглашения, Стороны будут обращаться к тексту на английском языке.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За Правительство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 Республики Индонезия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