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52f8" w14:textId="df85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2012 года № 1016. Утратило силу постановлением Правительства Республики Казахстан от 10 ноября 2014 года № 1182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10.11.2014 </w:t>
      </w:r>
      <w:r>
        <w:rPr>
          <w:rFonts w:ascii="Times New Roman"/>
          <w:b w:val="false"/>
          <w:i w:val="false"/>
          <w:color w:val="ff0000"/>
          <w:sz w:val="28"/>
        </w:rPr>
        <w:t>№ 1182</w:t>
      </w:r>
      <w:r>
        <w:rPr>
          <w:rFonts w:ascii="Times New Roman"/>
          <w:b w:val="false"/>
          <w:i w:val="false"/>
          <w:color w:val="ff0000"/>
          <w:sz w:val="28"/>
        </w:rPr>
        <w:t xml:space="preserve"> (вводится в действие с 01.01.2017).</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2012 года № 1016</w:t>
      </w:r>
    </w:p>
    <w:bookmarkEnd w:id="1"/>
    <w:bookmarkStart w:name="z12"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14"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слова «план оздоровления», «План оздоровления», «планы реабилитации (оздоровления)», «планом оздоровления», «плана оздоровления», «планов оздоровлений», «плане оздоровления» заменить соответственно словами «план реабилитации (оздоровления)», «План реабилитации (оздоровления)», «планы реабилитации (оздоровления)», «планом реабилитации (оздоровления)», «плана реабилитации (оздоровления)», «планов реабилитаций (оздоровлений)»,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в части двадцать второй:</w:t>
      </w:r>
      <w:r>
        <w:br/>
      </w:r>
      <w:r>
        <w:rPr>
          <w:rFonts w:ascii="Times New Roman"/>
          <w:b w:val="false"/>
          <w:i w:val="false"/>
          <w:color w:val="000000"/>
          <w:sz w:val="28"/>
        </w:rPr>
        <w:t>
</w:t>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«Отраслевые органы - Министерство экономического развития и торговли Республики Казахстан, Министерство индустрии и новых технологий Республики Казахстан, Министерство сельского хозяйства Республики Казахстан, Министерство транспорта и коммуникаций Республики Казахстан, Министерство образования и науки Республики Казахстан, Министерство здравоохранения Республики Казахстан, Министерство культуры и информации Республики Казахстан, Агентство Республики Казахстан по делам строительства и жилищно-коммунального хозяйства, Агентство Республики Казахстан по делам спорта и физической культуры и другие.</w:t>
      </w:r>
      <w:r>
        <w:br/>
      </w:r>
      <w:r>
        <w:rPr>
          <w:rFonts w:ascii="Times New Roman"/>
          <w:b w:val="false"/>
          <w:i w:val="false"/>
          <w:color w:val="000000"/>
          <w:sz w:val="28"/>
        </w:rPr>
        <w:t>
      План реабилитации (оздоровления)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абзац восемнадцатый изложить в следующей редакции:</w:t>
      </w:r>
      <w:r>
        <w:br/>
      </w:r>
      <w:r>
        <w:rPr>
          <w:rFonts w:ascii="Times New Roman"/>
          <w:b w:val="false"/>
          <w:i w:val="false"/>
          <w:color w:val="000000"/>
          <w:sz w:val="28"/>
        </w:rPr>
        <w:t>
      «Консалтинговые компании по мониторингу - компании, привлекаемые Уполномоченным органом в соответствии с законодательством о государственных закупках для осуществления мониторинга реализации планов реабилитаций (оздоровлений) участников.»;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абзацы четвертый, восьмой и девятый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шестую, седьмую и восьмую изложить в следующей редакции:</w:t>
      </w:r>
      <w:r>
        <w:br/>
      </w:r>
      <w:r>
        <w:rPr>
          <w:rFonts w:ascii="Times New Roman"/>
          <w:b w:val="false"/>
          <w:i w:val="false"/>
          <w:color w:val="000000"/>
          <w:sz w:val="28"/>
        </w:rPr>
        <w:t>
      «В случае принятия положительного решения на участие предприятия в Программе, кредиторами формируется Комитет кредиторов. В случае, если имеется кредитор, права требований которого составляют 85 и более процентов от суммы задолженности, комитет кредиторов может не создаваться и решение принимается таким кредитором.</w:t>
      </w:r>
      <w:r>
        <w:br/>
      </w:r>
      <w:r>
        <w:rPr>
          <w:rFonts w:ascii="Times New Roman"/>
          <w:b w:val="false"/>
          <w:i w:val="false"/>
          <w:color w:val="000000"/>
          <w:sz w:val="28"/>
        </w:rPr>
        <w:t>
      Согласие кредиторов на участие предприятия в Программе оформляется решением Комитета кредиторов. Кредиторы, участвующие в комитете кредиторов, обладают числом голосов, пропорциональным размеру требований к общей сумме требований кредиторов, участвующих в комитете кредиторов.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комитете кредиторов не учитываются.</w:t>
      </w:r>
      <w:r>
        <w:br/>
      </w:r>
      <w:r>
        <w:rPr>
          <w:rFonts w:ascii="Times New Roman"/>
          <w:b w:val="false"/>
          <w:i w:val="false"/>
          <w:color w:val="000000"/>
          <w:sz w:val="28"/>
        </w:rPr>
        <w:t>
      В случае несогласования кредиторами возможности участия предприятия в отборе участников </w:t>
      </w:r>
      <w:r>
        <w:rPr>
          <w:rFonts w:ascii="Times New Roman"/>
          <w:b w:val="false"/>
          <w:i w:val="false"/>
          <w:color w:val="000000"/>
          <w:sz w:val="28"/>
        </w:rPr>
        <w:t>Программы</w:t>
      </w:r>
      <w:r>
        <w:rPr>
          <w:rFonts w:ascii="Times New Roman"/>
          <w:b w:val="false"/>
          <w:i w:val="false"/>
          <w:color w:val="000000"/>
          <w:sz w:val="28"/>
        </w:rPr>
        <w:t>, предприятие может обратиться в суд для введения судебной реабилитационной процедуры в соответствии с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«Прием заявлений потенциальных участников осуществляется до 1 января 2013 года. В случае, если в Программе участвует несколько предприятий, соответствующих требованиям Программы и входящих в холдинг, документы на получение экспертного заключения и участие могут подаваться от управляющей ими компании.»;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План реабилитации (оздоровления) разрабатывается консультантом или потенциальным участником совместно с основным кредитором и утверждается Комитетом кредиторов в срок, не превышающий 6 месяцев, соответственно со дня заключения договора на разработку плана реабилитации (оздоровления) или допуска к участию во втором этапе, который включает в себя:</w:t>
      </w:r>
      <w:r>
        <w:br/>
      </w:r>
      <w:r>
        <w:rPr>
          <w:rFonts w:ascii="Times New Roman"/>
          <w:b w:val="false"/>
          <w:i w:val="false"/>
          <w:color w:val="000000"/>
          <w:sz w:val="28"/>
        </w:rPr>
        <w:t>
      описание текущего финансового состояния предприятия и причин, вследствие которых оно сложилось;</w:t>
      </w:r>
      <w:r>
        <w:br/>
      </w:r>
      <w:r>
        <w:rPr>
          <w:rFonts w:ascii="Times New Roman"/>
          <w:b w:val="false"/>
          <w:i w:val="false"/>
          <w:color w:val="000000"/>
          <w:sz w:val="28"/>
        </w:rPr>
        <w:t>
      меры оздоровления, принимаемые кредиторами предприятия и собственниками;</w:t>
      </w:r>
      <w:r>
        <w:br/>
      </w:r>
      <w:r>
        <w:rPr>
          <w:rFonts w:ascii="Times New Roman"/>
          <w:b w:val="false"/>
          <w:i w:val="false"/>
          <w:color w:val="000000"/>
          <w:sz w:val="28"/>
        </w:rPr>
        <w:t>
      необходимые прогнозируемые меры государственной поддержки (объем, сроки, график и другие);</w:t>
      </w:r>
      <w:r>
        <w:br/>
      </w:r>
      <w:r>
        <w:rPr>
          <w:rFonts w:ascii="Times New Roman"/>
          <w:b w:val="false"/>
          <w:i w:val="false"/>
          <w:color w:val="000000"/>
          <w:sz w:val="28"/>
        </w:rPr>
        <w:t>
      график погашения задолженности кредиторов, составленный на основе планируемых финансово-экономических показателей;</w:t>
      </w:r>
      <w:r>
        <w:br/>
      </w:r>
      <w:r>
        <w:rPr>
          <w:rFonts w:ascii="Times New Roman"/>
          <w:b w:val="false"/>
          <w:i w:val="false"/>
          <w:color w:val="000000"/>
          <w:sz w:val="28"/>
        </w:rPr>
        <w:t>
      сведения о наличии аффилиированных лиц в числе кредиторов потенциального участника;</w:t>
      </w:r>
      <w:r>
        <w:br/>
      </w:r>
      <w:r>
        <w:rPr>
          <w:rFonts w:ascii="Times New Roman"/>
          <w:b w:val="false"/>
          <w:i w:val="false"/>
          <w:color w:val="000000"/>
          <w:sz w:val="28"/>
        </w:rPr>
        <w:t>
      прогноз финансово-экономических и производственных показателей деятельности;</w:t>
      </w:r>
      <w:r>
        <w:br/>
      </w:r>
      <w:r>
        <w:rPr>
          <w:rFonts w:ascii="Times New Roman"/>
          <w:b w:val="false"/>
          <w:i w:val="false"/>
          <w:color w:val="000000"/>
          <w:sz w:val="28"/>
        </w:rPr>
        <w:t>
      ожидаемый результат;</w:t>
      </w:r>
      <w:r>
        <w:br/>
      </w:r>
      <w:r>
        <w:rPr>
          <w:rFonts w:ascii="Times New Roman"/>
          <w:b w:val="false"/>
          <w:i w:val="false"/>
          <w:color w:val="000000"/>
          <w:sz w:val="28"/>
        </w:rPr>
        <w:t>
      ожидаемые риски;</w:t>
      </w:r>
      <w:r>
        <w:br/>
      </w:r>
      <w:r>
        <w:rPr>
          <w:rFonts w:ascii="Times New Roman"/>
          <w:b w:val="false"/>
          <w:i w:val="false"/>
          <w:color w:val="000000"/>
          <w:sz w:val="28"/>
        </w:rPr>
        <w:t>
      финансово-экономическую модель (документ в формате MS Excel, содержащий прогноз основных форматов финансовой отчетности (бюджет доходов и расходов, бюджет движения денег, бюджет балансового листа) с обязательной детализацией включенных в них данных с приложением функциональных бюджетов (например: инвестиции, бюджет маркетинга, план по труду, бюджет налогов и другие).»;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Разработанный план реабилитации (оздоровления) утверждается Комитетом кредиторов потенциального участника.</w:t>
      </w:r>
      <w:r>
        <w:br/>
      </w:r>
      <w:r>
        <w:rPr>
          <w:rFonts w:ascii="Times New Roman"/>
          <w:b w:val="false"/>
          <w:i w:val="false"/>
          <w:color w:val="000000"/>
          <w:sz w:val="28"/>
        </w:rPr>
        <w:t>
      В случае непредставления плана реабилитации (оздоровления), утвержденного Комитетом кредиторов, в установленный срок, Совет по оздоровлению принимает решение об отклонении предприятия от участия в Программе.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Рабочий орган Совета по оздоровлению в течение 10 рабочих дней со дня поступления плана реабилитации (оздоровления):</w:t>
      </w:r>
      <w:r>
        <w:br/>
      </w:r>
      <w:r>
        <w:rPr>
          <w:rFonts w:ascii="Times New Roman"/>
          <w:b w:val="false"/>
          <w:i w:val="false"/>
          <w:color w:val="000000"/>
          <w:sz w:val="28"/>
        </w:rPr>
        <w:t>
      осуществляет сбор информации о сложившейся «платежной истории» потенциального участника по платежам в бюджет;</w:t>
      </w:r>
      <w:r>
        <w:br/>
      </w:r>
      <w:r>
        <w:rPr>
          <w:rFonts w:ascii="Times New Roman"/>
          <w:b w:val="false"/>
          <w:i w:val="false"/>
          <w:color w:val="000000"/>
          <w:sz w:val="28"/>
        </w:rPr>
        <w:t>
      анализирует план реабилитации (оздоровления) в части оценки паритетности мер поддержки со стороны собственника, кредиторов и государства и его эффективности.</w:t>
      </w:r>
      <w:r>
        <w:br/>
      </w:r>
      <w:r>
        <w:rPr>
          <w:rFonts w:ascii="Times New Roman"/>
          <w:b w:val="false"/>
          <w:i w:val="false"/>
          <w:color w:val="000000"/>
          <w:sz w:val="28"/>
        </w:rPr>
        <w:t>
      Анализ плана реабилитации (оздоровления) в части оценки паритетности мер поддержки со стороны собственника, кредиторов и государства и его эффективности осуществляется в соответствии с методикой, разработанной на основе использования расчета чистой приведенной стоимости поддержки сторон и утвержденной уполномоченным органом.</w:t>
      </w:r>
      <w:r>
        <w:br/>
      </w:r>
      <w:r>
        <w:rPr>
          <w:rFonts w:ascii="Times New Roman"/>
          <w:b w:val="false"/>
          <w:i w:val="false"/>
          <w:color w:val="000000"/>
          <w:sz w:val="28"/>
        </w:rPr>
        <w:t>
      Под эффективностью плана реабилитации (оздоровления) понимаются:</w:t>
      </w:r>
      <w:r>
        <w:br/>
      </w:r>
      <w:r>
        <w:rPr>
          <w:rFonts w:ascii="Times New Roman"/>
          <w:b w:val="false"/>
          <w:i w:val="false"/>
          <w:color w:val="000000"/>
          <w:sz w:val="28"/>
        </w:rPr>
        <w:t>
      бюджетная эффективность плана оздоровления;</w:t>
      </w:r>
      <w:r>
        <w:br/>
      </w:r>
      <w:r>
        <w:rPr>
          <w:rFonts w:ascii="Times New Roman"/>
          <w:b w:val="false"/>
          <w:i w:val="false"/>
          <w:color w:val="000000"/>
          <w:sz w:val="28"/>
        </w:rPr>
        <w:t>
      социальная эффективность плана оздоровления (максимально возможное сохранение рабочих мест);</w:t>
      </w:r>
      <w:r>
        <w:br/>
      </w:r>
      <w:r>
        <w:rPr>
          <w:rFonts w:ascii="Times New Roman"/>
          <w:b w:val="false"/>
          <w:i w:val="false"/>
          <w:color w:val="000000"/>
          <w:sz w:val="28"/>
        </w:rPr>
        <w:t>
      восстановление платежеспособности предприятия, способности в дальнейшем не допускать финансовой неустойчивости и своевременно исполнить свои обязательства перед кредиторами.»;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Совет по оздоровлению рассматривает досье потенциального участника Программы в течение 15 рабочих дней со дня внесения его Рабочим органом и принимает решение, которое подлежит размещению в течение 15 рабочих дней на интернет-ресурсах Рабочего органа Совета по оздоровлению.</w:t>
      </w:r>
      <w:r>
        <w:br/>
      </w:r>
      <w:r>
        <w:rPr>
          <w:rFonts w:ascii="Times New Roman"/>
          <w:b w:val="false"/>
          <w:i w:val="false"/>
          <w:color w:val="000000"/>
          <w:sz w:val="28"/>
        </w:rPr>
        <w:t>
      9) По потенциальному участнику, получившему отрицательное заключение Совета по оздоровлению,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По итогам второго этапа потенциальный участник получает статус участника»;</w:t>
      </w:r>
      <w:r>
        <w:br/>
      </w:r>
      <w:r>
        <w:rPr>
          <w:rFonts w:ascii="Times New Roman"/>
          <w:b w:val="false"/>
          <w:i w:val="false"/>
          <w:color w:val="000000"/>
          <w:sz w:val="28"/>
        </w:rPr>
        <w:t>
</w:t>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Участники Программы по решению Комитета кредиторов могут внести изменения и (или) дополнения в план реабилитации (оздоровления), при этом изменения и (или) дополнения в план реабилитации (оздоровления) не могут предусматривать уменьшение объемов мер поддержки со стороны кредиторов и собственников.</w:t>
      </w:r>
      <w:r>
        <w:br/>
      </w:r>
      <w:r>
        <w:rPr>
          <w:rFonts w:ascii="Times New Roman"/>
          <w:b w:val="false"/>
          <w:i w:val="false"/>
          <w:color w:val="000000"/>
          <w:sz w:val="28"/>
        </w:rPr>
        <w:t>
      Измененный и (или) дополненный план реабилитации (оздоровления) представляется в Рабочий орган Совета по оздоровлению с приложением копии решения Комитета кредиторов об утверждении соответствующих изменений и (или) дополнений для последующего рассмотрения и одобрения его на Совете по оздоровлению.</w:t>
      </w:r>
      <w:r>
        <w:br/>
      </w:r>
      <w:r>
        <w:rPr>
          <w:rFonts w:ascii="Times New Roman"/>
          <w:b w:val="false"/>
          <w:i w:val="false"/>
          <w:color w:val="000000"/>
          <w:sz w:val="28"/>
        </w:rPr>
        <w:t>
      Кредиторы и собственники участника Программы могут оказать дополнительные меры поддержки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четвертую, пятую, шестую и седьмую изложить в следующей редакции:</w:t>
      </w:r>
      <w:r>
        <w:br/>
      </w:r>
      <w:r>
        <w:rPr>
          <w:rFonts w:ascii="Times New Roman"/>
          <w:b w:val="false"/>
          <w:i w:val="false"/>
          <w:color w:val="000000"/>
          <w:sz w:val="28"/>
        </w:rPr>
        <w:t>
      «Предприятие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 с приложением копии решения Комитета кредиторов о согласии на участие предприятия в Программе и решения Совета по оздоровлению (кроме предприятий, в отношении которых применена судебная процедура реабилитации).</w:t>
      </w:r>
      <w:r>
        <w:br/>
      </w:r>
      <w:r>
        <w:rPr>
          <w:rFonts w:ascii="Times New Roman"/>
          <w:b w:val="false"/>
          <w:i w:val="false"/>
          <w:color w:val="000000"/>
          <w:sz w:val="28"/>
        </w:rPr>
        <w:t>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и его представления в Рабочий орган Совета по оздоровлению, меры государственной поддержки денежного характера в соответствии с законодательством Республики Казахстан фиксируются и оформляются в соглашениях, заключаемых между уполномоченным органом, участником Программы, собственником (собственниками), оператором по субсидированию и кредиторами.</w:t>
      </w:r>
      <w:r>
        <w:br/>
      </w:r>
      <w:r>
        <w:rPr>
          <w:rFonts w:ascii="Times New Roman"/>
          <w:b w:val="false"/>
          <w:i w:val="false"/>
          <w:color w:val="000000"/>
          <w:sz w:val="28"/>
        </w:rPr>
        <w:t>
      В случае непредставления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меры государственной поддержки не применяются. Совет по оздоровлению принимает решение об исключении участника из Программы.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«При отсутствии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меры государственной поддержки применяются, в случае, если поправки, предусмотренные в </w:t>
      </w:r>
      <w:r>
        <w:rPr>
          <w:rFonts w:ascii="Times New Roman"/>
          <w:b w:val="false"/>
          <w:i w:val="false"/>
          <w:color w:val="000000"/>
          <w:sz w:val="28"/>
        </w:rPr>
        <w:t>пункте 5</w:t>
      </w:r>
      <w:r>
        <w:rPr>
          <w:rFonts w:ascii="Times New Roman"/>
          <w:b w:val="false"/>
          <w:i w:val="false"/>
          <w:color w:val="000000"/>
          <w:sz w:val="28"/>
        </w:rPr>
        <w:t xml:space="preserve"> настоящего раздела Программы, не были приняты до признания предприятия участником Программы. При этом, после принятия вышеуказанных поправок, участник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w:t>
      </w:r>
      <w:r>
        <w:br/>
      </w:r>
      <w:r>
        <w:rPr>
          <w:rFonts w:ascii="Times New Roman"/>
          <w:b w:val="false"/>
          <w:i w:val="false"/>
          <w:color w:val="000000"/>
          <w:sz w:val="28"/>
        </w:rPr>
        <w:t>
</w:t>
      </w:r>
      <w:r>
        <w:rPr>
          <w:rFonts w:ascii="Times New Roman"/>
          <w:b w:val="false"/>
          <w:i w:val="false"/>
          <w:color w:val="000000"/>
          <w:sz w:val="28"/>
        </w:rPr>
        <w:t>
      часть семнадцатую изложить в следующей редакции:</w:t>
      </w:r>
      <w:r>
        <w:br/>
      </w:r>
      <w:r>
        <w:rPr>
          <w:rFonts w:ascii="Times New Roman"/>
          <w:b w:val="false"/>
          <w:i w:val="false"/>
          <w:color w:val="000000"/>
          <w:sz w:val="28"/>
        </w:rPr>
        <w:t>
      «Субсидирование осуществляется в соответствии с Правилами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1031.»;</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целях решения поставленных в </w:t>
      </w:r>
      <w:r>
        <w:rPr>
          <w:rFonts w:ascii="Times New Roman"/>
          <w:b w:val="false"/>
          <w:i w:val="false"/>
          <w:color w:val="000000"/>
          <w:sz w:val="28"/>
        </w:rPr>
        <w:t>Программе</w:t>
      </w:r>
      <w:r>
        <w:rPr>
          <w:rFonts w:ascii="Times New Roman"/>
          <w:b w:val="false"/>
          <w:i w:val="false"/>
          <w:color w:val="000000"/>
          <w:sz w:val="28"/>
        </w:rPr>
        <w:t xml:space="preserve"> задач будут приняты меры по внесению изменений и дополнений в законодательство в области банкротства касательно применения судебной процедуры оздоровления (реабилитация).</w:t>
      </w:r>
      <w:r>
        <w:br/>
      </w:r>
      <w:r>
        <w:rPr>
          <w:rFonts w:ascii="Times New Roman"/>
          <w:b w:val="false"/>
          <w:i w:val="false"/>
          <w:color w:val="000000"/>
          <w:sz w:val="28"/>
        </w:rPr>
        <w:t>
      Будет предусмотрена возможность введения ускоренной реабилитационной процедуры, предусматривающей мораторий на подачу исков кредиторов о признании предприятия банкротом.»;</w:t>
      </w:r>
      <w:r>
        <w:br/>
      </w:r>
      <w:r>
        <w:rPr>
          <w:rFonts w:ascii="Times New Roman"/>
          <w:b w:val="false"/>
          <w:i w:val="false"/>
          <w:color w:val="000000"/>
          <w:sz w:val="28"/>
        </w:rPr>
        <w:t>
</w:t>
      </w:r>
      <w:r>
        <w:rPr>
          <w:rFonts w:ascii="Times New Roman"/>
          <w:b w:val="false"/>
          <w:i w:val="false"/>
          <w:color w:val="000000"/>
          <w:sz w:val="28"/>
        </w:rPr>
        <w:t>
      части третью, четвертую, пятую и шестую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«Результаты мониторинга реализации планов реабилитаций (оздоровлений) участников Программы выносятся Рабочим органом на Совет по оздоровлению не реже одного раза в год.</w:t>
      </w:r>
      <w:r>
        <w:br/>
      </w:r>
      <w:r>
        <w:rPr>
          <w:rFonts w:ascii="Times New Roman"/>
          <w:b w:val="false"/>
          <w:i w:val="false"/>
          <w:color w:val="000000"/>
          <w:sz w:val="28"/>
        </w:rPr>
        <w:t>
      В случае выявления в ходе мониторинга реализации планов реабилитаций (оздоровлений) участников Программы неисполнения заинтересованными сторонами плана реабилитации (оздоровления) либо недостижения результатов плана реабилитации (оздоровления), Совет по оздоровлению выносит решение об исключении участника из Программы. Решение Совета по оздоровлению доводится до участника </w:t>
      </w:r>
      <w:r>
        <w:rPr>
          <w:rFonts w:ascii="Times New Roman"/>
          <w:b w:val="false"/>
          <w:i w:val="false"/>
          <w:color w:val="000000"/>
          <w:sz w:val="28"/>
        </w:rPr>
        <w:t>Программы</w:t>
      </w:r>
      <w:r>
        <w:rPr>
          <w:rFonts w:ascii="Times New Roman"/>
          <w:b w:val="false"/>
          <w:i w:val="false"/>
          <w:color w:val="000000"/>
          <w:sz w:val="28"/>
        </w:rPr>
        <w:t xml:space="preserve"> в течение 15 рабочих дней с момента его принятия.</w:t>
      </w:r>
      <w:r>
        <w:br/>
      </w:r>
      <w:r>
        <w:rPr>
          <w:rFonts w:ascii="Times New Roman"/>
          <w:b w:val="false"/>
          <w:i w:val="false"/>
          <w:color w:val="000000"/>
          <w:sz w:val="28"/>
        </w:rPr>
        <w:t>
      На основании решения Совета по оздоровлению об исключении участника из Программы Рабочий орган Совета по оздоровлению обращается в суд с заявлением об отмене ускоренной реабилитационной процедуры, предусматривающей мораторий на подачу исков кредиторов о признании предприятия банкротом, и принимает меры по взысканию бюджетных средств, отвлеченных в рамках исполнения плана реабилитации (оздоровления), в том числе и на софинансирование оплаты услуг консультантов, а также может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отвлеченные в рамках исполнения плана реабилитации (оздоровления), в том числе и на софинансирование оплаты услуг консультантов,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«План мероприятий по реализации Программы»:</w:t>
      </w:r>
      <w:r>
        <w:br/>
      </w:r>
      <w:r>
        <w:rPr>
          <w:rFonts w:ascii="Times New Roman"/>
          <w:b w:val="false"/>
          <w:i w:val="false"/>
          <w:color w:val="000000"/>
          <w:sz w:val="28"/>
        </w:rPr>
        <w:t>
</w:t>
      </w:r>
      <w:r>
        <w:rPr>
          <w:rFonts w:ascii="Times New Roman"/>
          <w:b w:val="false"/>
          <w:i w:val="false"/>
          <w:color w:val="000000"/>
          <w:sz w:val="28"/>
        </w:rPr>
        <w:t>
      строку, порядковый номер 10,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138"/>
        <w:gridCol w:w="3388"/>
        <w:gridCol w:w="2388"/>
        <w:gridCol w:w="3118"/>
      </w:tblGrid>
      <w:tr>
        <w:trPr>
          <w:trHeight w:val="7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заявлений</w:t>
            </w:r>
            <w:r>
              <w:br/>
            </w:r>
            <w:r>
              <w:rPr>
                <w:rFonts w:ascii="Times New Roman"/>
                <w:b w:val="false"/>
                <w:i w:val="false"/>
                <w:color w:val="000000"/>
                <w:sz w:val="20"/>
              </w:rPr>
              <w:t>
</w:t>
            </w:r>
            <w:r>
              <w:rPr>
                <w:rFonts w:ascii="Times New Roman"/>
                <w:b w:val="false"/>
                <w:i w:val="false"/>
                <w:color w:val="000000"/>
                <w:sz w:val="20"/>
              </w:rPr>
              <w:t>потенциальных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орган (МФ),</w:t>
            </w:r>
            <w:r>
              <w:br/>
            </w:r>
            <w:r>
              <w:rPr>
                <w:rFonts w:ascii="Times New Roman"/>
                <w:b w:val="false"/>
                <w:i w:val="false"/>
                <w:color w:val="000000"/>
                <w:sz w:val="20"/>
              </w:rPr>
              <w:t>
</w:t>
            </w:r>
            <w:r>
              <w:rPr>
                <w:rFonts w:ascii="Times New Roman"/>
                <w:b w:val="false"/>
                <w:i w:val="false"/>
                <w:color w:val="000000"/>
                <w:sz w:val="20"/>
              </w:rPr>
              <w:t>потенциальные</w:t>
            </w:r>
            <w:r>
              <w:br/>
            </w:r>
            <w:r>
              <w:rPr>
                <w:rFonts w:ascii="Times New Roman"/>
                <w:b w:val="false"/>
                <w:i w:val="false"/>
                <w:color w:val="000000"/>
                <w:sz w:val="20"/>
              </w:rPr>
              <w:t>
</w:t>
            </w:r>
            <w:r>
              <w:rPr>
                <w:rFonts w:ascii="Times New Roman"/>
                <w:b w:val="false"/>
                <w:i w:val="false"/>
                <w:color w:val="000000"/>
                <w:sz w:val="20"/>
              </w:rPr>
              <w:t>участники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Программе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w:t>
            </w:r>
            <w:r>
              <w:br/>
            </w:r>
            <w:r>
              <w:rPr>
                <w:rFonts w:ascii="Times New Roman"/>
                <w:b w:val="false"/>
                <w:i w:val="false"/>
                <w:color w:val="000000"/>
                <w:sz w:val="20"/>
              </w:rPr>
              <w:t>
</w:t>
            </w:r>
            <w:r>
              <w:rPr>
                <w:rFonts w:ascii="Times New Roman"/>
                <w:b w:val="false"/>
                <w:i w:val="false"/>
                <w:color w:val="000000"/>
                <w:sz w:val="20"/>
              </w:rPr>
              <w:t>2013 года</w:t>
            </w:r>
          </w:p>
        </w:tc>
      </w:tr>
    </w:tbl>
    <w:bookmarkStart w:name="z8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июня 2011 года № 660 «О создании Совета по оздоровлению»: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Совете по оздоровлению,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слова «плана оздоровления», «планов оздоровлений», «планы реабилитации (оздоровления)» заменить соответственно словами «плана реабилитации (оздоровления)», «планов реабилитаций (оздоровлений)», «планы реабилитаций (оздоровления)».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июня 2011 года № 711 «Об утверждении Правил предоставления отраслевыми органами экспертного заключения на соответствие предприятия требованиям Программы посткризисного восстановления (оздоровление конкурентоспособных предприятий)» (САПП Республики Казахстан, 2011 г., № 43, ст. 569):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отраслевыми органами экспертного заключения на соответствие предприятия требованиям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отраслевые органы - Министерство экономического развития и торговли Республики Казахстан, Министерство индустрии и новых технологий Республики Казахстан, Министерство сельского хозяйства Республики Казахстан, Министерство транспорта и коммуникаций Республики Казахстан, Министерство образования и науки Республики Казахстан, Министерство здравоохранения Республики Казахстан, Министерство культуры и информации Республики Казахстан, Агентство Республики Казахстан по делам строительства и жилищно-коммунального хозяйства, Агентство Республики Казахстан по делам спорта и физической культуры и другие;»;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«3) подтверждение, что предприятие осуществляет деятельность в соответствующей отрасли.».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июля 2011 года № 783 «Об утверждении Правил софинансирования из республиканского бюджета оплаты услуг консультантов в рамках Программы посткризисного восстановления (оздоровление конкурентоспособных предприятий) и внесении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(САПП Республики Казахстан, 2011 г., № 46, ст. 621):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софинансирования из республиканского бюджета оплаты услуг консультантов в рамках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слова «план оздоровления», «плана оздоровления», заменить соответственно словами «план реабилитации (оздоровления)», «плана реабилитаций (оздоровления)»;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«4) план реабилитации (оздоровления)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сентября 2011 года № 1031 «Об утверждении Правил субсидирования процентной ставки вознаграждения в рамках Программы посткризисного восстановления (оздоровление конкурентоспособных предприятий) и внесении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(САПП Республики Казахстан, 2011 г., № 53, ст. 755):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слова «план оздоровления», «планом оздоровления», «плана оздоровления», заменить соответственно словами «план реабилитации (оздоровления)», «планом реабилитации (оздоровления)», «плана реабилитации (оздоровления)»;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«план реабилитации (оздоровления)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абзац одиннадцатый изложить в следующей редакции:</w:t>
      </w:r>
      <w:r>
        <w:br/>
      </w:r>
      <w:r>
        <w:rPr>
          <w:rFonts w:ascii="Times New Roman"/>
          <w:b w:val="false"/>
          <w:i w:val="false"/>
          <w:color w:val="000000"/>
          <w:sz w:val="28"/>
        </w:rPr>
        <w:t>
      «договор субсидирования – письменное соглашение, заключаемое между уполномоченным органом, оператором по субсидированию, собственником (собственниками), финансовой организацией (держателем облигаций) и участником, по условиям которого оператор по субсидированию перечисляет финансовой организации денежные средства, предназначенные для частичного возмещения расходов, уплачиваемых участником финансовой организации в качестве вознаграждения по кредитам и (или) лизинговым операциям, купона по облигациям, размещенным на Казахстанской фондовой бирже;»;</w:t>
      </w:r>
      <w:r>
        <w:br/>
      </w:r>
      <w:r>
        <w:rPr>
          <w:rFonts w:ascii="Times New Roman"/>
          <w:b w:val="false"/>
          <w:i w:val="false"/>
          <w:color w:val="000000"/>
          <w:sz w:val="28"/>
        </w:rPr>
        <w:t>
</w:t>
      </w:r>
      <w:r>
        <w:rPr>
          <w:rFonts w:ascii="Times New Roman"/>
          <w:b w:val="false"/>
          <w:i w:val="false"/>
          <w:color w:val="000000"/>
          <w:sz w:val="28"/>
        </w:rPr>
        <w:t>
      абзац пятнадцатый изложить в следующей редакции:</w:t>
      </w:r>
      <w:r>
        <w:br/>
      </w:r>
      <w:r>
        <w:rPr>
          <w:rFonts w:ascii="Times New Roman"/>
          <w:b w:val="false"/>
          <w:i w:val="false"/>
          <w:color w:val="000000"/>
          <w:sz w:val="28"/>
        </w:rPr>
        <w:t>
      «график погашения – график погашения, являющийся неотъемлемой частью договора субсидирования, в котором указаны все суммы платежей, перечисляемые оператором по субсидированию и выплачиваемые участником финансовой организации.»;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«Положительная курсовая разница засчитывается в счет будущих субсидий, отрицательная курсовая разница возмещается за счет средств участника Программы. При определении курсовой разницы учитывается курс валюты, установленный Национальным Банком Республики Казахстан по состоянию на 1 января 2011 года и дату списания финансовой организацией денежных средств со специального текущего счета оператора по субсидированию либо дату перечисления денежных средств со специального расчетного счета оператора по субсидированию на счет держателя облигаций в соответствии с графиком погашения. При этом финансовая организация не взимает с оператора по субсидированию комиссии сборы и(или) иные платежи за открываемые (открытие, обслуживание, ведение, закрытие) специальные расчетный и текущий счета оператора по субсидированию.»;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Субсидирование предоставляется на условиях обязательности реструктуризации финансовыми кредиторами обязательств участника в соответствии с планом реабилитации (оздоровления), за исключением обязательств по инфраструктурным облигациям.»;</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При субсидировании купона по облигациям на держателя облигаций распространяются положения настоящих Правил в отношении финансовых организаций.</w:t>
      </w:r>
      <w:r>
        <w:br/>
      </w:r>
      <w:r>
        <w:rPr>
          <w:rFonts w:ascii="Times New Roman"/>
          <w:b w:val="false"/>
          <w:i w:val="false"/>
          <w:color w:val="000000"/>
          <w:sz w:val="28"/>
        </w:rPr>
        <w:t>
      Субсидирование купона по инфраструктурным облигациям не осуществляется.»;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Участник в течение пяти рабочих дней со дня 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подает оператору по субсидированию заявку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копии решения Совета по оздоровлению об одобрении плана реабилитации (оздоровления), проекта договора субсидирования, включая график погашения, составленный на основе графиков погашения займов участника с учетом проведенной реструктуризации в соответствии с планом реабилитации (оздоровления).</w:t>
      </w:r>
      <w:r>
        <w:br/>
      </w:r>
      <w:r>
        <w:rPr>
          <w:rFonts w:ascii="Times New Roman"/>
          <w:b w:val="false"/>
          <w:i w:val="false"/>
          <w:color w:val="000000"/>
          <w:sz w:val="28"/>
        </w:rPr>
        <w:t>
      Заявка на субсидирование может подаваться без 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в случаях, установленных </w:t>
      </w:r>
      <w:r>
        <w:rPr>
          <w:rFonts w:ascii="Times New Roman"/>
          <w:b w:val="false"/>
          <w:i w:val="false"/>
          <w:color w:val="000000"/>
          <w:sz w:val="28"/>
        </w:rPr>
        <w:t>Программой</w:t>
      </w:r>
      <w:r>
        <w:rPr>
          <w:rFonts w:ascii="Times New Roman"/>
          <w:b w:val="false"/>
          <w:i w:val="false"/>
          <w:color w:val="000000"/>
          <w:sz w:val="28"/>
        </w:rPr>
        <w:t>.</w:t>
      </w:r>
      <w:r>
        <w:br/>
      </w:r>
      <w:r>
        <w:rPr>
          <w:rFonts w:ascii="Times New Roman"/>
          <w:b w:val="false"/>
          <w:i w:val="false"/>
          <w:color w:val="000000"/>
          <w:sz w:val="28"/>
        </w:rPr>
        <w:t>
      13. В течение десяти рабочих дней со дня подачи участником заявки на субсидирование заключается договор субсидирования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графика погашения, на основании которого оператором по субсидированию выплачивается субсидируемая часть процентной ставки вознаграждения, а участником - не субсидируемая часть процентной ставки вознаграждения. Финансовая организация в течение одного дня с момента заключения договора субсидирования открывает специальный текущий счет.</w:t>
      </w:r>
      <w:r>
        <w:br/>
      </w:r>
      <w:r>
        <w:rPr>
          <w:rFonts w:ascii="Times New Roman"/>
          <w:b w:val="false"/>
          <w:i w:val="false"/>
          <w:color w:val="000000"/>
          <w:sz w:val="28"/>
        </w:rPr>
        <w:t>
      В график погашения могут быть внесены изменения путем заключения дополнительного соглашения к договору субсидирования в случае:</w:t>
      </w:r>
      <w:r>
        <w:br/>
      </w:r>
      <w:r>
        <w:rPr>
          <w:rFonts w:ascii="Times New Roman"/>
          <w:b w:val="false"/>
          <w:i w:val="false"/>
          <w:color w:val="000000"/>
          <w:sz w:val="28"/>
        </w:rPr>
        <w:t>
      1) внесения изменений и (или) дополнений в план реабилитации (оздоровления);</w:t>
      </w:r>
      <w:r>
        <w:br/>
      </w:r>
      <w:r>
        <w:rPr>
          <w:rFonts w:ascii="Times New Roman"/>
          <w:b w:val="false"/>
          <w:i w:val="false"/>
          <w:color w:val="000000"/>
          <w:sz w:val="28"/>
        </w:rPr>
        <w:t>
      2) оказания дополнительных мер поддержки со стороны кредиторов и собственников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Оператор по субсидированию перечисляет денежные средства для субсидирования в финансовые организации на открытые специальные текущие счета ежеквартально авансовыми платежами в срок до первого числа месяца предстоящего квартала, в том числе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Данный порядок не распространяется на субсидирование купона по облигациям.</w:t>
      </w:r>
      <w:r>
        <w:br/>
      </w:r>
      <w:r>
        <w:rPr>
          <w:rFonts w:ascii="Times New Roman"/>
          <w:b w:val="false"/>
          <w:i w:val="false"/>
          <w:color w:val="000000"/>
          <w:sz w:val="28"/>
        </w:rPr>
        <w:t>
      17. При оплате участником не субсидируемой части процентной ставки вознаграждения в соответствии с графиком погашения финансовая организация осуществляет списание денежных средств со специального текущего счета оператора по субсидированию в счет погашения субсидируемой части процентной ставки вознаграждения в день поступления оплаты от участника.</w:t>
      </w:r>
      <w:r>
        <w:br/>
      </w:r>
      <w:r>
        <w:rPr>
          <w:rFonts w:ascii="Times New Roman"/>
          <w:b w:val="false"/>
          <w:i w:val="false"/>
          <w:color w:val="000000"/>
          <w:sz w:val="28"/>
        </w:rPr>
        <w:t>
      Данный порядок не распространяется на субсидирование купона по облигациям.</w:t>
      </w:r>
      <w:r>
        <w:br/>
      </w:r>
      <w:r>
        <w:rPr>
          <w:rFonts w:ascii="Times New Roman"/>
          <w:b w:val="false"/>
          <w:i w:val="false"/>
          <w:color w:val="000000"/>
          <w:sz w:val="28"/>
        </w:rPr>
        <w:t>
      18. Финансовая организация письменно уведомляет оператора по субсидированию об оплате участником не субсидируемой части процентной ставки вознаграждения согласно графику погашения или нарушении участником графика погашения в срок не позднее дня, следующего за днем платежа, по форме согласно приложению 4 к настоящим Правилам.</w:t>
      </w:r>
      <w:r>
        <w:br/>
      </w:r>
      <w:r>
        <w:rPr>
          <w:rFonts w:ascii="Times New Roman"/>
          <w:b w:val="false"/>
          <w:i w:val="false"/>
          <w:color w:val="000000"/>
          <w:sz w:val="28"/>
        </w:rPr>
        <w:t>
      При субсидировании купона по облигациям оператор по субсидированию в течение двух рабочих дней с момента получения письменного уведомления об оплате участником не субсидируемой части процентной ставки вознаграждения, перечисляет денежные средства на текущий счет держателя облигаций в соответствии с графиком погашения при условии своевременного перечисления денежных средств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неоплаты участником платежа по кредиту, лизинговым операциям или купону по облигациям, в том числе не субсидируемой части ставки вознаграждения в сроки, указанные в графике погашения:</w:t>
      </w:r>
      <w:r>
        <w:br/>
      </w:r>
      <w:r>
        <w:rPr>
          <w:rFonts w:ascii="Times New Roman"/>
          <w:b w:val="false"/>
          <w:i w:val="false"/>
          <w:color w:val="000000"/>
          <w:sz w:val="28"/>
        </w:rPr>
        <w:t>
      1) финансовая организация не производит списание денежных средств для субсидирования со специального текущего счета оператора по субсидированию (оператор по субсидированию прекращает перечисление денежных средств на текущий счет держателя облигаций) до погашения задолженности участником и в срок, не позднее дня, следующего за днем оплаты по графику погашения, уведомляет об этом оператора по субсидированию;</w:t>
      </w:r>
      <w:r>
        <w:br/>
      </w:r>
      <w:r>
        <w:rPr>
          <w:rFonts w:ascii="Times New Roman"/>
          <w:b w:val="false"/>
          <w:i w:val="false"/>
          <w:color w:val="000000"/>
          <w:sz w:val="28"/>
        </w:rPr>
        <w:t>
      2) при субсидировании ставки по кредиту или лизинговым операциям – оператор по субсидированию в день получения уведомления финансовой организации о неоплате участником платежа по кредиту, лизинговым операциям, в том числе не субсидируемой части ставки вознаграждения в сроки, указанные в графике погашения, приостанавливает выплаты финансовой организации субсидируемой части процентной ставки вознаграждения и уведомляет об этом уполномоченный орган;</w:t>
      </w:r>
      <w:r>
        <w:br/>
      </w:r>
      <w:r>
        <w:rPr>
          <w:rFonts w:ascii="Times New Roman"/>
          <w:b w:val="false"/>
          <w:i w:val="false"/>
          <w:color w:val="000000"/>
          <w:sz w:val="28"/>
        </w:rPr>
        <w:t>
      3) при субсидировании купона по облигациям – оператор по субсидированию в день получения уведомления держателя облигаций о неоплате участником платежа по купону по облигациям, в том числе не субсидируемой части в сроки, указанные в графике погашения, уведомляет об этом уполномоченный орган.</w:t>
      </w:r>
      <w:r>
        <w:br/>
      </w:r>
      <w:r>
        <w:rPr>
          <w:rFonts w:ascii="Times New Roman"/>
          <w:b w:val="false"/>
          <w:i w:val="false"/>
          <w:color w:val="000000"/>
          <w:sz w:val="28"/>
        </w:rPr>
        <w:t>
      21. В случае полной оплаты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финансовая организация письменно уведомляет об этом оператора по субсидированию и уполномоченный орган в срок не позднее дня, следующего за днем полной оплаты просроченных платежей.</w:t>
      </w:r>
      <w:r>
        <w:br/>
      </w:r>
      <w:r>
        <w:rPr>
          <w:rFonts w:ascii="Times New Roman"/>
          <w:b w:val="false"/>
          <w:i w:val="false"/>
          <w:color w:val="000000"/>
          <w:sz w:val="28"/>
        </w:rPr>
        <w:t>
      Уполномоченный орган в течение двух рабочих дней с момента получения письменного уведомления финансовой организации направляет письменное уведомление оператору по субсидированию о возобновлении выплат субсидируемой части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Решение о прекращении субсидирования принимается Советом по оздоровлению.»;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раздел 1 «Сведения об участнике» дополнить строкой 1.7 следующего содержания:</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747"/>
        <w:gridCol w:w="4514"/>
      </w:tblGrid>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субсидирования 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согласно графику погашения на весь</w:t>
            </w:r>
            <w:r>
              <w:br/>
            </w:r>
            <w:r>
              <w:rPr>
                <w:rFonts w:ascii="Times New Roman"/>
                <w:b w:val="false"/>
                <w:i w:val="false"/>
                <w:color w:val="000000"/>
                <w:sz w:val="20"/>
              </w:rPr>
              <w:t>
</w:t>
            </w:r>
            <w:r>
              <w:rPr>
                <w:rFonts w:ascii="Times New Roman"/>
                <w:b w:val="false"/>
                <w:i w:val="false"/>
                <w:color w:val="000000"/>
                <w:sz w:val="20"/>
              </w:rPr>
              <w:t>период реабилитации (оздоровления) (валюта)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разделе 2 «Сведения о финансовой организации»:</w:t>
      </w:r>
      <w:r>
        <w:br/>
      </w:r>
      <w:r>
        <w:rPr>
          <w:rFonts w:ascii="Times New Roman"/>
          <w:b w:val="false"/>
          <w:i w:val="false"/>
          <w:color w:val="000000"/>
          <w:sz w:val="28"/>
        </w:rPr>
        <w:t>
</w:t>
      </w:r>
      <w:r>
        <w:rPr>
          <w:rFonts w:ascii="Times New Roman"/>
          <w:b w:val="false"/>
          <w:i w:val="false"/>
          <w:color w:val="000000"/>
          <w:sz w:val="28"/>
        </w:rPr>
        <w:t>
      заголовок раздела изложить в следующей редакции:</w:t>
      </w:r>
      <w:r>
        <w:br/>
      </w:r>
      <w:r>
        <w:rPr>
          <w:rFonts w:ascii="Times New Roman"/>
          <w:b w:val="false"/>
          <w:i w:val="false"/>
          <w:color w:val="000000"/>
          <w:sz w:val="28"/>
        </w:rPr>
        <w:t>
      «2. Сведения о финансовой организации/держателе облигаций»;</w:t>
      </w:r>
      <w:r>
        <w:br/>
      </w:r>
      <w:r>
        <w:rPr>
          <w:rFonts w:ascii="Times New Roman"/>
          <w:b w:val="false"/>
          <w:i w:val="false"/>
          <w:color w:val="000000"/>
          <w:sz w:val="28"/>
        </w:rPr>
        <w:t>
</w:t>
      </w:r>
      <w:r>
        <w:rPr>
          <w:rFonts w:ascii="Times New Roman"/>
          <w:b w:val="false"/>
          <w:i w:val="false"/>
          <w:color w:val="000000"/>
          <w:sz w:val="28"/>
        </w:rPr>
        <w:t>
      строку 2.6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756"/>
        <w:gridCol w:w="4506"/>
      </w:tblGrid>
      <w:tr>
        <w:trPr>
          <w:trHeight w:val="39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 займа (лизинга)/проспект</w:t>
            </w:r>
            <w:r>
              <w:br/>
            </w:r>
            <w:r>
              <w:rPr>
                <w:rFonts w:ascii="Times New Roman"/>
                <w:b w:val="false"/>
                <w:i w:val="false"/>
                <w:color w:val="000000"/>
                <w:sz w:val="20"/>
              </w:rPr>
              <w:t>
</w:t>
            </w:r>
            <w:r>
              <w:rPr>
                <w:rFonts w:ascii="Times New Roman"/>
                <w:b w:val="false"/>
                <w:i w:val="false"/>
                <w:color w:val="000000"/>
                <w:sz w:val="20"/>
              </w:rPr>
              <w:t>выпуска облигаций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разделе 3 «Приложение к заявке» строку 3.2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226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субсидирования, включая график погашения, составленный на</w:t>
            </w:r>
            <w:r>
              <w:br/>
            </w:r>
            <w:r>
              <w:rPr>
                <w:rFonts w:ascii="Times New Roman"/>
                <w:b w:val="false"/>
                <w:i w:val="false"/>
                <w:color w:val="000000"/>
                <w:sz w:val="20"/>
              </w:rPr>
              <w:t>
</w:t>
            </w:r>
            <w:r>
              <w:rPr>
                <w:rFonts w:ascii="Times New Roman"/>
                <w:b w:val="false"/>
                <w:i w:val="false"/>
                <w:color w:val="000000"/>
                <w:sz w:val="20"/>
              </w:rPr>
              <w:t>основе графиков погашения займов участника с учетом проведенной</w:t>
            </w:r>
            <w:r>
              <w:br/>
            </w:r>
            <w:r>
              <w:rPr>
                <w:rFonts w:ascii="Times New Roman"/>
                <w:b w:val="false"/>
                <w:i w:val="false"/>
                <w:color w:val="000000"/>
                <w:sz w:val="20"/>
              </w:rPr>
              <w:t>
</w:t>
            </w:r>
            <w:r>
              <w:rPr>
                <w:rFonts w:ascii="Times New Roman"/>
                <w:b w:val="false"/>
                <w:i w:val="false"/>
                <w:color w:val="000000"/>
                <w:sz w:val="20"/>
              </w:rPr>
              <w:t>реструктуризации в соответствии с планом реабилитации (оздоровления)</w:t>
            </w:r>
          </w:p>
        </w:tc>
      </w:tr>
    </w:tbl>
    <w:bookmarkStart w:name="z15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«Министерство финансов Республики Казахстан, именуемое в дальнейшем «Министерство», в лице вице-министра финансов ___________, действующего на основании приказа Министра финансов Республики Казахстан от ____ № ___ «О распределении обязанностей и полномочий между Министром, ответственным секретарем и вице-министрами финансов Республики Казахстан», а также в соответствии с Положением о Министерстве финансов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2008 года № 387, с одной стороны, а также акционерное общество «Компания по реабилитации и управлению активами», именуемое в дальнейшем «Компания», в лице президента ______, действующего на основании устава, со второй стороны, ________, именуемое в дальнейшем «Финансовая организация» («Держатель облигаций»), в лице _________, действующего на основании ____________, с третьей стороны, ________, именуемое в дальнейшем «Собственник», в лице _________, действующего на основании ____________, с четвертой стороны, и ________, именуемое в дальнейшем «Участник», в лице ___________, действующего на основании ________, с пятой стороны, совместно именуемые «Стороны», а по отдельности «Сторона», во исполнение решения Совета по оздоровлению от «__» ________ 20___ года № ____ и в соответствии с Программой посткризисного восстановления (оздоровление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(далее – Программа), Правилами субсидирования процентной ставки вознаграждения в рамках Программы (далее – Правила), заключили настоящий договор субсидирования (далее – договор) о нижеследующем:»;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Осуществление компанией выплат денежных средств финансовой организации (держателю облигаций), предназначенных для частичного возмещения расходов, уплачиваемых участником финансовой организации (держателю облигаций) в качестве вознаграждения по кредитам и (или) лизинговым операциям, купона по облигациям, размещенным на Казахстанской фондовой бирже (далее - субсидирование процентной ставки вознаграждения) согласно графику погашения, являющемуся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течение двух рабочих дней со дня уведомления финансовой организацией (держателем облигаций) о погашении участником просроченной части не субсидируемой части процентной ставки вознаграждения в полном объеме письменно сообщить о возобновлении компанией выплат субсидий;»;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«полного (полного досрочного) погашения участником основного долга по кредитам и (или) лизинговым операциям, полного досрочного выкупа облигаций, размещенных на Казахстанской фондовой бирже.»;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2.3 изложить в следующей редакции:</w:t>
      </w:r>
      <w:r>
        <w:br/>
      </w:r>
      <w:r>
        <w:rPr>
          <w:rFonts w:ascii="Times New Roman"/>
          <w:b w:val="false"/>
          <w:i w:val="false"/>
          <w:color w:val="000000"/>
          <w:sz w:val="28"/>
        </w:rPr>
        <w:t>
      «2) запрашивать у участника и финансовой организации (держателя облигаций) все необходимые документы и информацию по уплате вознаграждения в соответствии с графиком погашения.»;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при субсидировании ставки по кредиту или лизинговым операциям – ежеквартально в срок до первого числа месяца предстоящего квартала перечислять в финансовую организацию авансовыми платежами денежные средства для субсидирования процентной ставки вознаграждения на специальный текущий счет компании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при субсидировании купона по облигациям – своевременно перечислять денежные средства для субсидирования процентной ставки вознаграждения на текущий счет держателя облигации участника при оплате участником не субсидируемой части процентной ставки вознаграждения в сроки и размерах, согласно графику погашения, в том числе при полной оплате Участником просроченной задолженности, а также при условии своевременного перечисления денежных средств уполномоченным органом;</w:t>
      </w:r>
      <w:r>
        <w:br/>
      </w:r>
      <w:r>
        <w:rPr>
          <w:rFonts w:ascii="Times New Roman"/>
          <w:b w:val="false"/>
          <w:i w:val="false"/>
          <w:color w:val="000000"/>
          <w:sz w:val="28"/>
        </w:rPr>
        <w:t>
      3) в день получения уведомления от финансовой организации (держателя облигаций) о несвоевременной оплате участником платежа по кредиту, лизинговым операциям или купона по облигациям, в том числе не субсидируемой части ставки вознаграждения в сроки, указанные в графике погашения, приостановить выплаты финансовой организации (держателю облигаций) субсидируемой части процентной ставки вознаграждения и уведомить Министерство;</w:t>
      </w:r>
      <w:r>
        <w:br/>
      </w:r>
      <w:r>
        <w:rPr>
          <w:rFonts w:ascii="Times New Roman"/>
          <w:b w:val="false"/>
          <w:i w:val="false"/>
          <w:color w:val="000000"/>
          <w:sz w:val="28"/>
        </w:rPr>
        <w:t>
      4) ежемесячно к 15 числу месяца, следующего за отчетным, представлять в Министерство информацию о субсидировании процентной ставки в рамках реализации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Финансовая организация (держатель облигаций) вправе:»;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«2.6 Финансовая организация (держатель облигаций) обязана:»;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субсидировании ставки по кредиту или лизинговым операциям – открыть специальный текущий счет компании, предназначенный для субсидирования процентной ставки вознаграждения не позднее следующего рабочего дня с момента заключения настоящего договора;</w:t>
      </w:r>
      <w:r>
        <w:br/>
      </w:r>
      <w:r>
        <w:rPr>
          <w:rFonts w:ascii="Times New Roman"/>
          <w:b w:val="false"/>
          <w:i w:val="false"/>
          <w:color w:val="000000"/>
          <w:sz w:val="28"/>
        </w:rPr>
        <w:t>
      при субсидировании купона по облигациям – открыть свой текущий счет в банке второго уровня, предназначенный для субсидирования процентной ставки вознаграждения не позднее следующего рабочего дня с момента заключения настоящего договора;»;</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не взимать с компании комиссии, сборы и(или) иные платежи за открываемый (открытие, обслуживание, введение) специальный текущий счет компании;»;</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не производить погашение не субсидируемой части ставки вознаграждения за счет денежных средств компании, предназначенных для погашения субсидируемой части ставки вознаграждения;»;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обеспечить своевременное списание денежных средств со специального текущего счета компании при оплате участником не субсидируемой части процентной ставки вознаграждения в сроки и размерах, согласно графику погашения, в том числе при полной оплате участником просроченной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случае неоплаты участником платежа по кредиту, в том числе не субсидируемой части ставки вознаграждения, в сроки, указанные в графике погашения, не производить списание денежных средств для субсидирования со специального текущего счета компании до погашения задолженности участником и в срок, не позднее дня, следующего за днем оплаты по графику погашения, уведомить компанию;»;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ежемесячно к 10 числу месяца, следующего за отчетным, представлять в компанию информацию о субсидировании процентной ставки в рамках реализации Программы за отчетный месяц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изменении юридического адреса, почтовых и банковских реквизитов, а также фактического адреса финансовой организации (держателя облигаций) письменно сообщать сторонам о таких изменениях в течение пяти рабочих дней. В случае неизвещения и (или) несвоевременного извещения, ответственность за возможные последствия несет финансовая организация (держатель облигаций);»;</w:t>
      </w:r>
      <w:r>
        <w:br/>
      </w:r>
      <w:r>
        <w:rPr>
          <w:rFonts w:ascii="Times New Roman"/>
          <w:b w:val="false"/>
          <w:i w:val="false"/>
          <w:color w:val="000000"/>
          <w:sz w:val="28"/>
        </w:rPr>
        <w:t>
</w:t>
      </w:r>
      <w:r>
        <w:rPr>
          <w:rFonts w:ascii="Times New Roman"/>
          <w:b w:val="false"/>
          <w:i w:val="false"/>
          <w:color w:val="000000"/>
          <w:sz w:val="28"/>
        </w:rPr>
        <w:t>
      дополнить подпунктом 13) следующего содержания:</w:t>
      </w:r>
      <w:r>
        <w:br/>
      </w:r>
      <w:r>
        <w:rPr>
          <w:rFonts w:ascii="Times New Roman"/>
          <w:b w:val="false"/>
          <w:i w:val="false"/>
          <w:color w:val="000000"/>
          <w:sz w:val="28"/>
        </w:rPr>
        <w:t>
</w:t>
      </w:r>
      <w:r>
        <w:rPr>
          <w:rFonts w:ascii="Times New Roman"/>
          <w:b w:val="false"/>
          <w:i w:val="false"/>
          <w:color w:val="000000"/>
          <w:sz w:val="28"/>
        </w:rPr>
        <w:t>
      «13)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дополнить пунктом 2.6-1 следующего содержания:</w:t>
      </w:r>
      <w:r>
        <w:br/>
      </w:r>
      <w:r>
        <w:rPr>
          <w:rFonts w:ascii="Times New Roman"/>
          <w:b w:val="false"/>
          <w:i w:val="false"/>
          <w:color w:val="000000"/>
          <w:sz w:val="28"/>
        </w:rPr>
        <w:t>
</w:t>
      </w:r>
      <w:r>
        <w:rPr>
          <w:rFonts w:ascii="Times New Roman"/>
          <w:b w:val="false"/>
          <w:i w:val="false"/>
          <w:color w:val="000000"/>
          <w:sz w:val="28"/>
        </w:rPr>
        <w:t>
      «2.6-1. Собственник обязан:</w:t>
      </w:r>
      <w:r>
        <w:br/>
      </w:r>
      <w:r>
        <w:rPr>
          <w:rFonts w:ascii="Times New Roman"/>
          <w:b w:val="false"/>
          <w:i w:val="false"/>
          <w:color w:val="000000"/>
          <w:sz w:val="28"/>
        </w:rPr>
        <w:t>
</w:t>
      </w:r>
      <w:r>
        <w:rPr>
          <w:rFonts w:ascii="Times New Roman"/>
          <w:b w:val="false"/>
          <w:i w:val="false"/>
          <w:color w:val="000000"/>
          <w:sz w:val="28"/>
        </w:rPr>
        <w:t>
      1)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3) по требованию сторон настоящего договора представлять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«4) в случае принятия советом по оздоровлению решения об исключении участника из Программы, возвратить в тридцатидневный срок в республиканский бюджет денежные средства, отвлеченные в рамках исполнения плана реабилитации (оздоровления) для субсидирования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Юридические адреса, банковские реквизиты и подписи сторон: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624"/>
        <w:gridCol w:w="2625"/>
        <w:gridCol w:w="2625"/>
        <w:gridCol w:w="3315"/>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(держатель</w:t>
            </w:r>
            <w:r>
              <w:br/>
            </w:r>
            <w:r>
              <w:rPr>
                <w:rFonts w:ascii="Times New Roman"/>
                <w:b w:val="false"/>
                <w:i w:val="false"/>
                <w:color w:val="000000"/>
                <w:sz w:val="20"/>
              </w:rPr>
              <w:t>
</w:t>
            </w:r>
            <w:r>
              <w:rPr>
                <w:rFonts w:ascii="Times New Roman"/>
                <w:b w:val="false"/>
                <w:i w:val="false"/>
                <w:color w:val="000000"/>
                <w:sz w:val="20"/>
              </w:rPr>
              <w:t>облигаций):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8"/>
    <w:p>
      <w:pPr>
        <w:spacing w:after="0"/>
        <w:ind w:left="0"/>
        <w:jc w:val="both"/>
      </w:pPr>
      <w:r>
        <w:rPr>
          <w:rFonts w:ascii="Times New Roman"/>
          <w:b w:val="false"/>
          <w:i w:val="false"/>
          <w:color w:val="000000"/>
          <w:sz w:val="28"/>
        </w:rPr>
        <w:t>
      Примечание: При субсидировании купона по облигациям обязанности, предусмотренные в договоре субсидирования подпунктами 1-1), 2), 2-1), 4), 6) пункта 2.6., на Держателя облигаций не распространяются.»;</w:t>
      </w:r>
      <w:r>
        <w:br/>
      </w:r>
      <w:r>
        <w:rPr>
          <w:rFonts w:ascii="Times New Roman"/>
          <w:b w:val="false"/>
          <w:i w:val="false"/>
          <w:color w:val="000000"/>
          <w:sz w:val="28"/>
        </w:rPr>
        <w:t>
</w:t>
      </w:r>
      <w:r>
        <w:rPr>
          <w:rFonts w:ascii="Times New Roman"/>
          <w:b w:val="false"/>
          <w:i w:val="false"/>
          <w:color w:val="000000"/>
          <w:sz w:val="28"/>
        </w:rPr>
        <w:t>
      приложение 2 договору субсидирования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4 к указанным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211"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2012 года № 1016</w:t>
      </w:r>
    </w:p>
    <w:bookmarkEnd w:id="9"/>
    <w:bookmarkStart w:name="z215"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Договору субсидирования</w:t>
      </w:r>
    </w:p>
    <w:bookmarkEnd w:id="10"/>
    <w:bookmarkStart w:name="z217" w:id="11"/>
    <w:p>
      <w:pPr>
        <w:spacing w:after="0"/>
        <w:ind w:left="0"/>
        <w:jc w:val="both"/>
      </w:pPr>
      <w:r>
        <w:rPr>
          <w:rFonts w:ascii="Times New Roman"/>
          <w:b w:val="false"/>
          <w:i w:val="false"/>
          <w:color w:val="000000"/>
          <w:sz w:val="28"/>
        </w:rPr>
        <w:t>
Информация о субсидировании процентной ставки в рамках реализации</w:t>
      </w:r>
      <w:r>
        <w:br/>
      </w:r>
      <w:r>
        <w:rPr>
          <w:rFonts w:ascii="Times New Roman"/>
          <w:b w:val="false"/>
          <w:i w:val="false"/>
          <w:color w:val="000000"/>
          <w:sz w:val="28"/>
        </w:rPr>
        <w:t>
Программы посткризисного восстановления (оздоровление</w:t>
      </w:r>
      <w:r>
        <w:br/>
      </w:r>
      <w:r>
        <w:rPr>
          <w:rFonts w:ascii="Times New Roman"/>
          <w:b w:val="false"/>
          <w:i w:val="false"/>
          <w:color w:val="000000"/>
          <w:sz w:val="28"/>
        </w:rPr>
        <w:t>
конкурентоспособных предприятий), за ____________ 20___ года</w:t>
      </w:r>
      <w:r>
        <w:br/>
      </w:r>
      <w:r>
        <w:rPr>
          <w:rFonts w:ascii="Times New Roman"/>
          <w:b w:val="false"/>
          <w:i w:val="false"/>
          <w:color w:val="000000"/>
          <w:sz w:val="28"/>
        </w:rPr>
        <w:t>
</w:t>
      </w:r>
      <w:r>
        <w:rPr>
          <w:rFonts w:ascii="Times New Roman"/>
          <w:b w:val="false"/>
          <w:i w:val="false"/>
          <w:color w:val="000000"/>
          <w:sz w:val="28"/>
        </w:rPr>
        <w:t>                                (отчетный месяц)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297"/>
        <w:gridCol w:w="2025"/>
        <w:gridCol w:w="1480"/>
        <w:gridCol w:w="1375"/>
        <w:gridCol w:w="1837"/>
        <w:gridCol w:w="2277"/>
        <w:gridCol w:w="1964"/>
      </w:tblGrid>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участника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субсидиро-</w:t>
            </w:r>
            <w:r>
              <w:br/>
            </w:r>
            <w:r>
              <w:rPr>
                <w:rFonts w:ascii="Times New Roman"/>
                <w:b w:val="false"/>
                <w:i w:val="false"/>
                <w:color w:val="000000"/>
                <w:sz w:val="20"/>
              </w:rPr>
              <w:t>
</w:t>
            </w:r>
            <w:r>
              <w:rPr>
                <w:rFonts w:ascii="Times New Roman"/>
                <w:b w:val="false"/>
                <w:i w:val="false"/>
                <w:color w:val="000000"/>
                <w:sz w:val="20"/>
              </w:rPr>
              <w:t>вания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5 + гр.</w:t>
            </w:r>
            <w:r>
              <w:br/>
            </w:r>
            <w:r>
              <w:rPr>
                <w:rFonts w:ascii="Times New Roman"/>
                <w:b w:val="false"/>
                <w:i w:val="false"/>
                <w:color w:val="000000"/>
                <w:sz w:val="20"/>
              </w:rPr>
              <w:t>
</w:t>
            </w: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дируе-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руемая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дения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облигаций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 (тг)</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погашаемого</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выкупаемых</w:t>
            </w:r>
            <w:r>
              <w:br/>
            </w:r>
            <w:r>
              <w:rPr>
                <w:rFonts w:ascii="Times New Roman"/>
                <w:b w:val="false"/>
                <w:i w:val="false"/>
                <w:color w:val="000000"/>
                <w:sz w:val="20"/>
              </w:rPr>
              <w:t>
</w:t>
            </w:r>
            <w:r>
              <w:rPr>
                <w:rFonts w:ascii="Times New Roman"/>
                <w:b w:val="false"/>
                <w:i w:val="false"/>
                <w:color w:val="000000"/>
                <w:sz w:val="20"/>
              </w:rPr>
              <w:t>облигаций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 (тг)</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671"/>
        <w:gridCol w:w="2250"/>
        <w:gridCol w:w="2457"/>
        <w:gridCol w:w="2644"/>
        <w:gridCol w:w="2852"/>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 сумма</w:t>
            </w:r>
            <w:r>
              <w:br/>
            </w:r>
            <w:r>
              <w:rPr>
                <w:rFonts w:ascii="Times New Roman"/>
                <w:b w:val="false"/>
                <w:i w:val="false"/>
                <w:color w:val="000000"/>
                <w:sz w:val="20"/>
              </w:rPr>
              <w:t>
</w:t>
            </w:r>
            <w:r>
              <w:rPr>
                <w:rFonts w:ascii="Times New Roman"/>
                <w:b w:val="false"/>
                <w:i w:val="false"/>
                <w:color w:val="000000"/>
                <w:sz w:val="20"/>
              </w:rPr>
              <w:t>участником за отчетный</w:t>
            </w:r>
            <w:r>
              <w:br/>
            </w:r>
            <w:r>
              <w:rPr>
                <w:rFonts w:ascii="Times New Roman"/>
                <w:b w:val="false"/>
                <w:i w:val="false"/>
                <w:color w:val="000000"/>
                <w:sz w:val="20"/>
              </w:rPr>
              <w:t>
</w:t>
            </w:r>
            <w:r>
              <w:rPr>
                <w:rFonts w:ascii="Times New Roman"/>
                <w:b w:val="false"/>
                <w:i w:val="false"/>
                <w:color w:val="000000"/>
                <w:sz w:val="20"/>
              </w:rPr>
              <w:t>месяц</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w:t>
            </w:r>
            <w:r>
              <w:br/>
            </w:r>
            <w:r>
              <w:rPr>
                <w:rFonts w:ascii="Times New Roman"/>
                <w:b w:val="false"/>
                <w:i w:val="false"/>
                <w:color w:val="000000"/>
                <w:sz w:val="20"/>
              </w:rPr>
              <w:t>
</w:t>
            </w:r>
            <w:r>
              <w:rPr>
                <w:rFonts w:ascii="Times New Roman"/>
                <w:b w:val="false"/>
                <w:i w:val="false"/>
                <w:color w:val="000000"/>
                <w:sz w:val="20"/>
              </w:rPr>
              <w:t>субсидирован-</w:t>
            </w:r>
            <w:r>
              <w:br/>
            </w:r>
            <w:r>
              <w:rPr>
                <w:rFonts w:ascii="Times New Roman"/>
                <w:b w:val="false"/>
                <w:i w:val="false"/>
                <w:color w:val="000000"/>
                <w:sz w:val="20"/>
              </w:rPr>
              <w:t>
</w:t>
            </w:r>
            <w:r>
              <w:rPr>
                <w:rFonts w:ascii="Times New Roman"/>
                <w:b w:val="false"/>
                <w:i w:val="false"/>
                <w:color w:val="000000"/>
                <w:sz w:val="20"/>
              </w:rPr>
              <w:t>ной ставки</w:t>
            </w:r>
            <w:r>
              <w:br/>
            </w:r>
            <w:r>
              <w:rPr>
                <w:rFonts w:ascii="Times New Roman"/>
                <w:b w:val="false"/>
                <w:i w:val="false"/>
                <w:color w:val="000000"/>
                <w:sz w:val="20"/>
              </w:rPr>
              <w:t>
</w:t>
            </w:r>
            <w:r>
              <w:rPr>
                <w:rFonts w:ascii="Times New Roman"/>
                <w:b w:val="false"/>
                <w:i w:val="false"/>
                <w:color w:val="000000"/>
                <w:sz w:val="20"/>
              </w:rPr>
              <w:t>вознагражде-</w:t>
            </w:r>
            <w:r>
              <w:br/>
            </w:r>
            <w:r>
              <w:rPr>
                <w:rFonts w:ascii="Times New Roman"/>
                <w:b w:val="false"/>
                <w:i w:val="false"/>
                <w:color w:val="000000"/>
                <w:sz w:val="20"/>
              </w:rPr>
              <w:t>
</w:t>
            </w:r>
            <w:r>
              <w:rPr>
                <w:rFonts w:ascii="Times New Roman"/>
                <w:b w:val="false"/>
                <w:i w:val="false"/>
                <w:color w:val="000000"/>
                <w:sz w:val="20"/>
              </w:rPr>
              <w:t>ния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субсидирован-</w:t>
            </w:r>
            <w:r>
              <w:br/>
            </w:r>
            <w:r>
              <w:rPr>
                <w:rFonts w:ascii="Times New Roman"/>
                <w:b w:val="false"/>
                <w:i w:val="false"/>
                <w:color w:val="000000"/>
                <w:sz w:val="20"/>
              </w:rPr>
              <w:t>
</w:t>
            </w:r>
            <w:r>
              <w:rPr>
                <w:rFonts w:ascii="Times New Roman"/>
                <w:b w:val="false"/>
                <w:i w:val="false"/>
                <w:color w:val="000000"/>
                <w:sz w:val="20"/>
              </w:rPr>
              <w:t>ной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w:t>
            </w:r>
            <w:r>
              <w:br/>
            </w:r>
            <w:r>
              <w:rPr>
                <w:rFonts w:ascii="Times New Roman"/>
                <w:b w:val="false"/>
                <w:i w:val="false"/>
                <w:color w:val="000000"/>
                <w:sz w:val="20"/>
              </w:rPr>
              <w:t>
</w:t>
            </w:r>
            <w:r>
              <w:rPr>
                <w:rFonts w:ascii="Times New Roman"/>
                <w:b w:val="false"/>
                <w:i w:val="false"/>
                <w:color w:val="000000"/>
                <w:sz w:val="20"/>
              </w:rPr>
              <w:t>сумма субсидий</w:t>
            </w:r>
            <w:r>
              <w:br/>
            </w:r>
            <w:r>
              <w:rPr>
                <w:rFonts w:ascii="Times New Roman"/>
                <w:b w:val="false"/>
                <w:i w:val="false"/>
                <w:color w:val="000000"/>
                <w:sz w:val="20"/>
              </w:rPr>
              <w:t>
</w:t>
            </w:r>
            <w:r>
              <w:rPr>
                <w:rFonts w:ascii="Times New Roman"/>
                <w:b w:val="false"/>
                <w:i w:val="false"/>
                <w:color w:val="000000"/>
                <w:sz w:val="20"/>
              </w:rPr>
              <w:t>оператором по</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субсидированная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r>
      <w:tr>
        <w:trPr>
          <w:trHeight w:val="13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(тг)</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не</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граждения</w:t>
            </w:r>
            <w:r>
              <w:br/>
            </w:r>
            <w:r>
              <w:rPr>
                <w:rFonts w:ascii="Times New Roman"/>
                <w:b w:val="false"/>
                <w:i w:val="false"/>
                <w:color w:val="000000"/>
                <w:sz w:val="20"/>
              </w:rPr>
              <w:t>
</w:t>
            </w:r>
            <w:r>
              <w:rPr>
                <w:rFonts w:ascii="Times New Roman"/>
                <w:b w:val="false"/>
                <w:i w:val="false"/>
                <w:color w:val="000000"/>
                <w:sz w:val="20"/>
              </w:rPr>
              <w:t>(тг)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             ___________________</w:t>
      </w:r>
      <w:r>
        <w:br/>
      </w:r>
      <w:r>
        <w:rPr>
          <w:rFonts w:ascii="Times New Roman"/>
          <w:b w:val="false"/>
          <w:i w:val="false"/>
          <w:color w:val="000000"/>
          <w:sz w:val="28"/>
        </w:rPr>
        <w:t>
М.П.                 (Ф.И.О.)                           (подпись)</w:t>
      </w:r>
    </w:p>
    <w:bookmarkStart w:name="z224"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2012 года № 1016</w:t>
      </w:r>
    </w:p>
    <w:bookmarkEnd w:id="12"/>
    <w:bookmarkStart w:name="z228"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субсидирования</w:t>
      </w:r>
      <w:r>
        <w:br/>
      </w:r>
      <w:r>
        <w:rPr>
          <w:rFonts w:ascii="Times New Roman"/>
          <w:b w:val="false"/>
          <w:i w:val="false"/>
          <w:color w:val="000000"/>
          <w:sz w:val="28"/>
        </w:rPr>
        <w:t>
процентной ставки вознаграждения в</w:t>
      </w:r>
      <w:r>
        <w:br/>
      </w:r>
      <w:r>
        <w:rPr>
          <w:rFonts w:ascii="Times New Roman"/>
          <w:b w:val="false"/>
          <w:i w:val="false"/>
          <w:color w:val="000000"/>
          <w:sz w:val="28"/>
        </w:rPr>
        <w:t>
рамках Программы посткризисного</w:t>
      </w:r>
      <w:r>
        <w:br/>
      </w:r>
      <w:r>
        <w:rPr>
          <w:rFonts w:ascii="Times New Roman"/>
          <w:b w:val="false"/>
          <w:i w:val="false"/>
          <w:color w:val="000000"/>
          <w:sz w:val="28"/>
        </w:rPr>
        <w:t>
восстановления (оздоровление</w:t>
      </w:r>
      <w:r>
        <w:br/>
      </w:r>
      <w:r>
        <w:rPr>
          <w:rFonts w:ascii="Times New Roman"/>
          <w:b w:val="false"/>
          <w:i w:val="false"/>
          <w:color w:val="000000"/>
          <w:sz w:val="28"/>
        </w:rPr>
        <w:t>
конкурентоспособных предприятий)</w:t>
      </w:r>
    </w:p>
    <w:bookmarkEnd w:id="13"/>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(Оператор по субсидированию)</w:t>
      </w:r>
    </w:p>
    <w:bookmarkStart w:name="z236" w:id="14"/>
    <w:p>
      <w:pPr>
        <w:spacing w:after="0"/>
        <w:ind w:left="0"/>
        <w:jc w:val="left"/>
      </w:pPr>
      <w:r>
        <w:rPr>
          <w:rFonts w:ascii="Times New Roman"/>
          <w:b/>
          <w:i w:val="false"/>
          <w:color w:val="000000"/>
        </w:rPr>
        <w:t xml:space="preserve"> 
УВЕДОМЛЕНИЕ</w:t>
      </w:r>
    </w:p>
    <w:bookmarkEnd w:id="14"/>
    <w:p>
      <w:pPr>
        <w:spacing w:after="0"/>
        <w:ind w:left="0"/>
        <w:jc w:val="both"/>
      </w:pPr>
      <w:r>
        <w:rPr>
          <w:rFonts w:ascii="Times New Roman"/>
          <w:b w:val="false"/>
          <w:i w:val="false"/>
          <w:color w:val="000000"/>
          <w:sz w:val="28"/>
        </w:rPr>
        <w:t>_______________________________________________ уведомляет о том, что</w:t>
      </w:r>
      <w:r>
        <w:br/>
      </w:r>
      <w:r>
        <w:rPr>
          <w:rFonts w:ascii="Times New Roman"/>
          <w:b w:val="false"/>
          <w:i w:val="false"/>
          <w:color w:val="000000"/>
          <w:sz w:val="28"/>
        </w:rPr>
        <w:t>
</w:t>
      </w:r>
      <w:r>
        <w:rPr>
          <w:rFonts w:ascii="Times New Roman"/>
          <w:b w:val="false"/>
          <w:i w:val="false"/>
          <w:color w:val="000000"/>
          <w:sz w:val="28"/>
        </w:rPr>
        <w:t>       (Финансовая организация/Держатель облигаций)</w:t>
      </w:r>
      <w:r>
        <w:br/>
      </w:r>
      <w:r>
        <w:rPr>
          <w:rFonts w:ascii="Times New Roman"/>
          <w:b w:val="false"/>
          <w:i w:val="false"/>
          <w:color w:val="000000"/>
          <w:sz w:val="28"/>
        </w:rPr>
        <w:t>
___________________ ________________________ обязательства по графику</w:t>
      </w:r>
      <w:r>
        <w:br/>
      </w:r>
      <w:r>
        <w:rPr>
          <w:rFonts w:ascii="Times New Roman"/>
          <w:b w:val="false"/>
          <w:i w:val="false"/>
          <w:color w:val="000000"/>
          <w:sz w:val="28"/>
        </w:rPr>
        <w:t>
</w:t>
      </w:r>
      <w:r>
        <w:rPr>
          <w:rFonts w:ascii="Times New Roman"/>
          <w:b w:val="false"/>
          <w:i w:val="false"/>
          <w:color w:val="000000"/>
          <w:sz w:val="28"/>
        </w:rPr>
        <w:t>  (Участник Программы)          число, месяц, год</w:t>
      </w:r>
      <w:r>
        <w:br/>
      </w:r>
      <w:r>
        <w:rPr>
          <w:rFonts w:ascii="Times New Roman"/>
          <w:b w:val="false"/>
          <w:i w:val="false"/>
          <w:color w:val="000000"/>
          <w:sz w:val="28"/>
        </w:rPr>
        <w:t xml:space="preserve">
погашения, являющемуся неотъемлемой частью договора субсидирования от ________ 20__ года № _____, исполнены/исполнены не в полном объеме/не исполнены </w:t>
      </w:r>
      <w:r>
        <w:rPr>
          <w:rFonts w:ascii="Times New Roman"/>
          <w:b w:val="false"/>
          <w:i/>
          <w:color w:val="000000"/>
          <w:sz w:val="28"/>
        </w:rPr>
        <w:t>(указать нужное)</w:t>
      </w:r>
      <w:r>
        <w:rPr>
          <w:rFonts w:ascii="Times New Roman"/>
          <w:b w:val="false"/>
          <w:i w:val="false"/>
          <w:color w:val="000000"/>
          <w:sz w:val="28"/>
        </w:rPr>
        <w:t>.</w:t>
      </w:r>
      <w:r>
        <w:br/>
      </w:r>
      <w:r>
        <w:rPr>
          <w:rFonts w:ascii="Times New Roman"/>
          <w:b w:val="false"/>
          <w:i w:val="false"/>
          <w:color w:val="000000"/>
          <w:sz w:val="28"/>
        </w:rPr>
        <w:t>
      Фактически оплаченная сумма участником составляет __________ тенге, в том числе:</w:t>
      </w:r>
      <w:r>
        <w:br/>
      </w:r>
      <w:r>
        <w:rPr>
          <w:rFonts w:ascii="Times New Roman"/>
          <w:b w:val="false"/>
          <w:i w:val="false"/>
          <w:color w:val="000000"/>
          <w:sz w:val="28"/>
        </w:rPr>
        <w:t>
      оплата основного долга/номинальная стоимость выкупленных облигаций ______ тенге;</w:t>
      </w:r>
      <w:r>
        <w:br/>
      </w:r>
      <w:r>
        <w:rPr>
          <w:rFonts w:ascii="Times New Roman"/>
          <w:b w:val="false"/>
          <w:i w:val="false"/>
          <w:color w:val="000000"/>
          <w:sz w:val="28"/>
        </w:rPr>
        <w:t>
      оплата не субсидируемой ставки вознаграждения ______ тенге.</w:t>
      </w:r>
      <w:r>
        <w:br/>
      </w:r>
      <w:r>
        <w:rPr>
          <w:rFonts w:ascii="Times New Roman"/>
          <w:b w:val="false"/>
          <w:i w:val="false"/>
          <w:color w:val="000000"/>
          <w:sz w:val="28"/>
        </w:rPr>
        <w:t>
      Фактическая сумма субсидируемой ставки вознаграждения _______ тенге.</w:t>
      </w:r>
    </w:p>
    <w:p>
      <w:pPr>
        <w:spacing w:after="0"/>
        <w:ind w:left="0"/>
        <w:jc w:val="both"/>
      </w:pPr>
      <w:r>
        <w:rPr>
          <w:rFonts w:ascii="Times New Roman"/>
          <w:b w:val="false"/>
          <w:i w:val="false"/>
          <w:color w:val="000000"/>
          <w:sz w:val="28"/>
        </w:rPr>
        <w:t>      Руководитель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