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3d89" w14:textId="ea43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участками государственного лесного фонда для выращивания посадочного материала и плантационных насаждений специального назначения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2012 года № 1024.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19 мая 2015 года № 18-1/451.</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17-2)</w:t>
      </w:r>
      <w:r>
        <w:rPr>
          <w:rFonts w:ascii="Times New Roman"/>
          <w:b w:val="false"/>
          <w:i w:val="false"/>
          <w:color w:val="000000"/>
          <w:sz w:val="28"/>
        </w:rPr>
        <w:t xml:space="preserve"> статьи 12 Лесного кодекса Республики Казахстан от 8 июля 2003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пользования участками государственного лесного фонда для выращивания посадочного материала и плантационных насаждений специального назначения.</w:t>
      </w:r>
      <w:r>
        <w:br/>
      </w:r>
      <w:r>
        <w:rPr>
          <w:rFonts w:ascii="Times New Roman"/>
          <w:b w:val="false"/>
          <w:i w:val="false"/>
          <w:color w:val="000000"/>
          <w:sz w:val="28"/>
        </w:rPr>
        <w:t>
</w:t>
      </w:r>
      <w:r>
        <w:rPr>
          <w:rFonts w:ascii="Times New Roman"/>
          <w:b w:val="false"/>
          <w:i w:val="false"/>
          <w:color w:val="000000"/>
          <w:sz w:val="28"/>
        </w:rPr>
        <w:t>
      2. Настоящее постановление подлежит официальному опубликованию и вводится в действие с 1 января 2013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августа 2012 года № 1024</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пользования участками государственного лесного фонда для</w:t>
      </w:r>
      <w:r>
        <w:br/>
      </w:r>
      <w:r>
        <w:rPr>
          <w:rFonts w:ascii="Times New Roman"/>
          <w:b/>
          <w:i w:val="false"/>
          <w:color w:val="000000"/>
        </w:rPr>
        <w:t>
выращивания посадочного материала и плантационных насаждений</w:t>
      </w:r>
      <w:r>
        <w:br/>
      </w:r>
      <w:r>
        <w:rPr>
          <w:rFonts w:ascii="Times New Roman"/>
          <w:b/>
          <w:i w:val="false"/>
          <w:color w:val="000000"/>
        </w:rPr>
        <w:t>
специального назначения</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 (далее – Правила) разработаны в соответствии с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 от 8 июля 2003 года (далее – Кодекс) и определяют порядок пользования участками государственного лесного фонда для выращивания посадочного материала и плантационных насаждений специального назначения.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плантационные насаждения специального назначения – искусственные насаждения, выращиваемые в промышленных, энергетических, пищевых и иных целях;</w:t>
      </w:r>
      <w:r>
        <w:br/>
      </w:r>
      <w:r>
        <w:rPr>
          <w:rFonts w:ascii="Times New Roman"/>
          <w:b w:val="false"/>
          <w:i w:val="false"/>
          <w:color w:val="000000"/>
          <w:sz w:val="28"/>
        </w:rPr>
        <w:t>
</w:t>
      </w:r>
      <w:r>
        <w:rPr>
          <w:rFonts w:ascii="Times New Roman"/>
          <w:b w:val="false"/>
          <w:i w:val="false"/>
          <w:color w:val="000000"/>
          <w:sz w:val="28"/>
        </w:rPr>
        <w:t>
      2) рабочий проект – проект создания плантации быстрорастущих древесных и кустарниковых пород или лесного питомника, разработанный проектно-изыскательскими организациями, специализирующимися в этой области, содержащий цикл работ от выращивания до реализации продукции или ее переработки;</w:t>
      </w:r>
      <w:r>
        <w:br/>
      </w:r>
      <w:r>
        <w:rPr>
          <w:rFonts w:ascii="Times New Roman"/>
          <w:b w:val="false"/>
          <w:i w:val="false"/>
          <w:color w:val="000000"/>
          <w:sz w:val="28"/>
        </w:rPr>
        <w:t>
</w:t>
      </w:r>
      <w:r>
        <w:rPr>
          <w:rFonts w:ascii="Times New Roman"/>
          <w:b w:val="false"/>
          <w:i w:val="false"/>
          <w:color w:val="000000"/>
          <w:sz w:val="28"/>
        </w:rPr>
        <w:t>
      3) государственные лесовладельцы – государственные организации, которым участки государственного лесного фонда предоставлены на праве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4) лесопользование – юридически и экономически регламентированная деятельность по использованию лесных ресурсов и полезных свойств леса;</w:t>
      </w:r>
      <w:r>
        <w:br/>
      </w:r>
      <w:r>
        <w:rPr>
          <w:rFonts w:ascii="Times New Roman"/>
          <w:b w:val="false"/>
          <w:i w:val="false"/>
          <w:color w:val="000000"/>
          <w:sz w:val="28"/>
        </w:rPr>
        <w:t>
</w:t>
      </w:r>
      <w:r>
        <w:rPr>
          <w:rFonts w:ascii="Times New Roman"/>
          <w:b w:val="false"/>
          <w:i w:val="false"/>
          <w:color w:val="000000"/>
          <w:sz w:val="28"/>
        </w:rPr>
        <w:t>
      5) лесопользователь – физическое или юридическое лицо, которому предоставлено право временного лесопользования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лесной питомник – участок территории государственного лесного фонда, предназначенный для выращивания посадочного материала древесных и кустарниковых пород.</w:t>
      </w:r>
      <w:r>
        <w:br/>
      </w:r>
      <w:r>
        <w:rPr>
          <w:rFonts w:ascii="Times New Roman"/>
          <w:b w:val="false"/>
          <w:i w:val="false"/>
          <w:color w:val="000000"/>
          <w:sz w:val="28"/>
        </w:rPr>
        <w:t>
</w:t>
      </w:r>
      <w:r>
        <w:rPr>
          <w:rFonts w:ascii="Times New Roman"/>
          <w:b w:val="false"/>
          <w:i w:val="false"/>
          <w:color w:val="000000"/>
          <w:sz w:val="28"/>
        </w:rPr>
        <w:t>
      3. Лесопользователь при интродукции новых видов растений обеспечивает соблюдение требований карантинного контроля и не должен наносить вред основным аборигенным видам растений.</w:t>
      </w:r>
      <w:r>
        <w:br/>
      </w:r>
      <w:r>
        <w:rPr>
          <w:rFonts w:ascii="Times New Roman"/>
          <w:b w:val="false"/>
          <w:i w:val="false"/>
          <w:color w:val="000000"/>
          <w:sz w:val="28"/>
        </w:rPr>
        <w:t>
</w:t>
      </w:r>
      <w:r>
        <w:rPr>
          <w:rFonts w:ascii="Times New Roman"/>
          <w:b w:val="false"/>
          <w:i w:val="false"/>
          <w:color w:val="000000"/>
          <w:sz w:val="28"/>
        </w:rPr>
        <w:t>
      4. Контроль за пользованием участками государственного лесного фонда для выращивания посадочного материала и плантационных насаждений специального назначения и соблюдение лесопользователем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лесах осуществляются должностными лицами ведомства уполномоченного органа в области лесного хозяйства и его территориальным подразделением в порядке, установленном </w:t>
      </w:r>
      <w:r>
        <w:rPr>
          <w:rFonts w:ascii="Times New Roman"/>
          <w:b w:val="false"/>
          <w:i w:val="false"/>
          <w:color w:val="000000"/>
          <w:sz w:val="28"/>
        </w:rPr>
        <w:t>Кодексом</w:t>
      </w:r>
      <w:r>
        <w:rPr>
          <w:rFonts w:ascii="Times New Roman"/>
          <w:b w:val="false"/>
          <w:i w:val="false"/>
          <w:color w:val="000000"/>
          <w:sz w:val="28"/>
        </w:rPr>
        <w:t>, иными государственными органами в пределах их компетенции, установленной законами Республики Казахстан.</w:t>
      </w:r>
    </w:p>
    <w:bookmarkEnd w:id="4"/>
    <w:bookmarkStart w:name="z17" w:id="5"/>
    <w:p>
      <w:pPr>
        <w:spacing w:after="0"/>
        <w:ind w:left="0"/>
        <w:jc w:val="left"/>
      </w:pPr>
      <w:r>
        <w:rPr>
          <w:rFonts w:ascii="Times New Roman"/>
          <w:b/>
          <w:i w:val="false"/>
          <w:color w:val="000000"/>
        </w:rPr>
        <w:t xml:space="preserve"> 
2. Порядок пользования участками государственного</w:t>
      </w:r>
      <w:r>
        <w:br/>
      </w:r>
      <w:r>
        <w:rPr>
          <w:rFonts w:ascii="Times New Roman"/>
          <w:b/>
          <w:i w:val="false"/>
          <w:color w:val="000000"/>
        </w:rPr>
        <w:t>
лесного фонда для выращивания посадочного материала</w:t>
      </w:r>
      <w:r>
        <w:br/>
      </w:r>
      <w:r>
        <w:rPr>
          <w:rFonts w:ascii="Times New Roman"/>
          <w:b/>
          <w:i w:val="false"/>
          <w:color w:val="000000"/>
        </w:rPr>
        <w:t>
и плантационных насаждений специального назначения</w:t>
      </w:r>
    </w:p>
    <w:bookmarkEnd w:id="5"/>
    <w:bookmarkStart w:name="z18" w:id="6"/>
    <w:p>
      <w:pPr>
        <w:spacing w:after="0"/>
        <w:ind w:left="0"/>
        <w:jc w:val="both"/>
      </w:pPr>
      <w:r>
        <w:rPr>
          <w:rFonts w:ascii="Times New Roman"/>
          <w:b w:val="false"/>
          <w:i w:val="false"/>
          <w:color w:val="000000"/>
          <w:sz w:val="28"/>
        </w:rPr>
        <w:t>
      5. Государственный лесовладелец осуществляет подбор участков государственного лесного фонда на нелесных угодьях (пашня, залежь, сенокос, пастбища), за исключением участков государственного лесного фонда, находящихся на особо охраняемых природных территориях, на которых возможно искусственное выращивание посадочного материала и плантационных насаждений специального назначения.</w:t>
      </w:r>
      <w:r>
        <w:br/>
      </w:r>
      <w:r>
        <w:rPr>
          <w:rFonts w:ascii="Times New Roman"/>
          <w:b w:val="false"/>
          <w:i w:val="false"/>
          <w:color w:val="000000"/>
          <w:sz w:val="28"/>
        </w:rPr>
        <w:t>
</w:t>
      </w:r>
      <w:r>
        <w:rPr>
          <w:rFonts w:ascii="Times New Roman"/>
          <w:b w:val="false"/>
          <w:i w:val="false"/>
          <w:color w:val="000000"/>
          <w:sz w:val="28"/>
        </w:rPr>
        <w:t>
      6. Лесопользователь после заключения договора с государственным лесовладельцем на пользование участками государственного лесного фонда для выращивания посадочного материала и (или) плантационных насаждений специального назначения разрабатывает за счет собственных средств рабочий проект, содержащий оценку воздействия на окружающею среду, который проходит государственную </w:t>
      </w:r>
      <w:r>
        <w:rPr>
          <w:rFonts w:ascii="Times New Roman"/>
          <w:b w:val="false"/>
          <w:i w:val="false"/>
          <w:color w:val="000000"/>
          <w:sz w:val="28"/>
        </w:rPr>
        <w:t>архитектурно-строительную</w:t>
      </w:r>
      <w:r>
        <w:rPr>
          <w:rFonts w:ascii="Times New Roman"/>
          <w:b w:val="false"/>
          <w:i w:val="false"/>
          <w:color w:val="000000"/>
          <w:sz w:val="28"/>
        </w:rPr>
        <w:t xml:space="preserve"> и  </w:t>
      </w:r>
      <w:r>
        <w:rPr>
          <w:rFonts w:ascii="Times New Roman"/>
          <w:b w:val="false"/>
          <w:i w:val="false"/>
          <w:color w:val="000000"/>
          <w:sz w:val="28"/>
        </w:rPr>
        <w:t>экологическую</w:t>
      </w:r>
      <w:r>
        <w:rPr>
          <w:rFonts w:ascii="Times New Roman"/>
          <w:b w:val="false"/>
          <w:i w:val="false"/>
          <w:color w:val="000000"/>
          <w:sz w:val="28"/>
        </w:rPr>
        <w:t> экспертизы.</w:t>
      </w:r>
      <w:r>
        <w:br/>
      </w:r>
      <w:r>
        <w:rPr>
          <w:rFonts w:ascii="Times New Roman"/>
          <w:b w:val="false"/>
          <w:i w:val="false"/>
          <w:color w:val="000000"/>
          <w:sz w:val="28"/>
        </w:rPr>
        <w:t>
</w:t>
      </w:r>
      <w:r>
        <w:rPr>
          <w:rFonts w:ascii="Times New Roman"/>
          <w:b w:val="false"/>
          <w:i w:val="false"/>
          <w:color w:val="000000"/>
          <w:sz w:val="28"/>
        </w:rPr>
        <w:t>
      Работы по выращиванию посадочного материала и(или) плантационных насаждений специального назначения проводятся согласно рабочему проекту.</w:t>
      </w:r>
      <w:r>
        <w:br/>
      </w:r>
      <w:r>
        <w:rPr>
          <w:rFonts w:ascii="Times New Roman"/>
          <w:b w:val="false"/>
          <w:i w:val="false"/>
          <w:color w:val="000000"/>
          <w:sz w:val="28"/>
        </w:rPr>
        <w:t>
</w:t>
      </w:r>
      <w:r>
        <w:rPr>
          <w:rFonts w:ascii="Times New Roman"/>
          <w:b w:val="false"/>
          <w:i w:val="false"/>
          <w:color w:val="000000"/>
          <w:sz w:val="28"/>
        </w:rPr>
        <w:t>
      7. В соответствии с рабочим проектом лесопользователь создает лесной питомник, где организовываются несколько отделений, в том числе:</w:t>
      </w:r>
      <w:r>
        <w:br/>
      </w:r>
      <w:r>
        <w:rPr>
          <w:rFonts w:ascii="Times New Roman"/>
          <w:b w:val="false"/>
          <w:i w:val="false"/>
          <w:color w:val="000000"/>
          <w:sz w:val="28"/>
        </w:rPr>
        <w:t>
</w:t>
      </w:r>
      <w:r>
        <w:rPr>
          <w:rFonts w:ascii="Times New Roman"/>
          <w:b w:val="false"/>
          <w:i w:val="false"/>
          <w:color w:val="000000"/>
          <w:sz w:val="28"/>
        </w:rPr>
        <w:t>
      1) посевное отделение – для выращивания сеянцев деревьев и кустарников из семян;</w:t>
      </w:r>
      <w:r>
        <w:br/>
      </w:r>
      <w:r>
        <w:rPr>
          <w:rFonts w:ascii="Times New Roman"/>
          <w:b w:val="false"/>
          <w:i w:val="false"/>
          <w:color w:val="000000"/>
          <w:sz w:val="28"/>
        </w:rPr>
        <w:t>
</w:t>
      </w:r>
      <w:r>
        <w:rPr>
          <w:rFonts w:ascii="Times New Roman"/>
          <w:b w:val="false"/>
          <w:i w:val="false"/>
          <w:color w:val="000000"/>
          <w:sz w:val="28"/>
        </w:rPr>
        <w:t>
      2) школьное отделение – для выращивания саженцев деревьев и кустарников из сеянцев и черенков;</w:t>
      </w:r>
      <w:r>
        <w:br/>
      </w:r>
      <w:r>
        <w:rPr>
          <w:rFonts w:ascii="Times New Roman"/>
          <w:b w:val="false"/>
          <w:i w:val="false"/>
          <w:color w:val="000000"/>
          <w:sz w:val="28"/>
        </w:rPr>
        <w:t>
</w:t>
      </w:r>
      <w:r>
        <w:rPr>
          <w:rFonts w:ascii="Times New Roman"/>
          <w:b w:val="false"/>
          <w:i w:val="false"/>
          <w:color w:val="000000"/>
          <w:sz w:val="28"/>
        </w:rPr>
        <w:t>
      3) отделение маточных насаждений – для обеспечения питомника исходным для размножения материалом ценных технических и декоративных пород;</w:t>
      </w:r>
      <w:r>
        <w:br/>
      </w:r>
      <w:r>
        <w:rPr>
          <w:rFonts w:ascii="Times New Roman"/>
          <w:b w:val="false"/>
          <w:i w:val="false"/>
          <w:color w:val="000000"/>
          <w:sz w:val="28"/>
        </w:rPr>
        <w:t>
</w:t>
      </w:r>
      <w:r>
        <w:rPr>
          <w:rFonts w:ascii="Times New Roman"/>
          <w:b w:val="false"/>
          <w:i w:val="false"/>
          <w:color w:val="000000"/>
          <w:sz w:val="28"/>
        </w:rPr>
        <w:t>
      4) хозяйственные и подсобные участки, включающие прикопочный участок, компостники, дорожную и оросительную сеть, водоемы, усадьбу с пристройками, склад-холодильник для хранения семян и посадочного материала, ограждение.</w:t>
      </w:r>
      <w:r>
        <w:br/>
      </w:r>
      <w:r>
        <w:rPr>
          <w:rFonts w:ascii="Times New Roman"/>
          <w:b w:val="false"/>
          <w:i w:val="false"/>
          <w:color w:val="000000"/>
          <w:sz w:val="28"/>
        </w:rPr>
        <w:t>
</w:t>
      </w:r>
      <w:r>
        <w:rPr>
          <w:rFonts w:ascii="Times New Roman"/>
          <w:b w:val="false"/>
          <w:i w:val="false"/>
          <w:color w:val="000000"/>
          <w:sz w:val="28"/>
        </w:rPr>
        <w:t>
      8. В составе питомника, в случае необходимости, создается тепличное отделение для производства сеянцев и саженцев с закрытой корневой системой.</w:t>
      </w:r>
      <w:r>
        <w:br/>
      </w:r>
      <w:r>
        <w:rPr>
          <w:rFonts w:ascii="Times New Roman"/>
          <w:b w:val="false"/>
          <w:i w:val="false"/>
          <w:color w:val="000000"/>
          <w:sz w:val="28"/>
        </w:rPr>
        <w:t>
</w:t>
      </w:r>
      <w:r>
        <w:rPr>
          <w:rFonts w:ascii="Times New Roman"/>
          <w:b w:val="false"/>
          <w:i w:val="false"/>
          <w:color w:val="000000"/>
          <w:sz w:val="28"/>
        </w:rPr>
        <w:t>
      9. Основной целью при выращивании посадочного материала является обеспечение зеленого строительства (озеленение населенных пунктов, создание зеленых зон, ландшафтных форм) крупномерным, разнообразным по видам декоративным посадочным материалом.</w:t>
      </w:r>
      <w:r>
        <w:br/>
      </w:r>
      <w:r>
        <w:rPr>
          <w:rFonts w:ascii="Times New Roman"/>
          <w:b w:val="false"/>
          <w:i w:val="false"/>
          <w:color w:val="000000"/>
          <w:sz w:val="28"/>
        </w:rPr>
        <w:t>
</w:t>
      </w:r>
      <w:r>
        <w:rPr>
          <w:rFonts w:ascii="Times New Roman"/>
          <w:b w:val="false"/>
          <w:i w:val="false"/>
          <w:color w:val="000000"/>
          <w:sz w:val="28"/>
        </w:rPr>
        <w:t>
      10. Плантации создаются посадочным материалом семенного происхождения или укорененными черенками. При закладке плантационных насаждений специального назначения используется посадочный материал быстрорастущих древесных и кустарниковых пород перспективных сортов, форм и клонов.</w:t>
      </w:r>
      <w:r>
        <w:br/>
      </w:r>
      <w:r>
        <w:rPr>
          <w:rFonts w:ascii="Times New Roman"/>
          <w:b w:val="false"/>
          <w:i w:val="false"/>
          <w:color w:val="000000"/>
          <w:sz w:val="28"/>
        </w:rPr>
        <w:t>
</w:t>
      </w:r>
      <w:r>
        <w:rPr>
          <w:rFonts w:ascii="Times New Roman"/>
          <w:b w:val="false"/>
          <w:i w:val="false"/>
          <w:color w:val="000000"/>
          <w:sz w:val="28"/>
        </w:rPr>
        <w:t xml:space="preserve">
      11. Плантационные насаждения специального назначения выращиваются в промышленных, энергетических, пищевых и иных целях. </w:t>
      </w:r>
      <w:r>
        <w:br/>
      </w:r>
      <w:r>
        <w:rPr>
          <w:rFonts w:ascii="Times New Roman"/>
          <w:b w:val="false"/>
          <w:i w:val="false"/>
          <w:color w:val="000000"/>
          <w:sz w:val="28"/>
        </w:rPr>
        <w:t>
</w:t>
      </w:r>
      <w:r>
        <w:rPr>
          <w:rFonts w:ascii="Times New Roman"/>
          <w:b w:val="false"/>
          <w:i w:val="false"/>
          <w:color w:val="000000"/>
          <w:sz w:val="28"/>
        </w:rPr>
        <w:t>
      12. Использование гербицидов и иных химических средств борьбы с нежелательной растительностью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мая 2008 года № 515 «Об утверждении «Технического регламента «Требования к безопасности пестицидов (ядохимикатов)».</w:t>
      </w:r>
      <w:r>
        <w:br/>
      </w:r>
      <w:r>
        <w:rPr>
          <w:rFonts w:ascii="Times New Roman"/>
          <w:b w:val="false"/>
          <w:i w:val="false"/>
          <w:color w:val="000000"/>
          <w:sz w:val="28"/>
        </w:rPr>
        <w:t>
</w:t>
      </w:r>
      <w:r>
        <w:rPr>
          <w:rFonts w:ascii="Times New Roman"/>
          <w:b w:val="false"/>
          <w:i w:val="false"/>
          <w:color w:val="000000"/>
          <w:sz w:val="28"/>
        </w:rPr>
        <w:t>
      13. При выращивании посадочного материала и плантационных насаждений специального назначения водные ресурсы для полива используются лесопользователем в соответствии с водным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Лесопользователь на участках государственного лесного фонда, предоставленных для выращивания посадочного материала и плантационных насаждений специального назначения, возводит временные строения – сторожки, навесы для хранения инвентаря, удобрений, выращенной продукции, сооружения-водоводы, пользуется существующими или, в отдельных случаях, прокладывает временные грунтовые дороги.</w:t>
      </w:r>
      <w:r>
        <w:br/>
      </w:r>
      <w:r>
        <w:rPr>
          <w:rFonts w:ascii="Times New Roman"/>
          <w:b w:val="false"/>
          <w:i w:val="false"/>
          <w:color w:val="000000"/>
          <w:sz w:val="28"/>
        </w:rPr>
        <w:t>
</w:t>
      </w:r>
      <w:r>
        <w:rPr>
          <w:rFonts w:ascii="Times New Roman"/>
          <w:b w:val="false"/>
          <w:i w:val="false"/>
          <w:color w:val="000000"/>
          <w:sz w:val="28"/>
        </w:rPr>
        <w:t>
      Размеры, вид и назначение указанных строений, порядок их сноса (выноса), а также направление, протяженность и размеры прокладываемых водоводов и грунтовых дорог определяются в договоре.</w:t>
      </w:r>
      <w:r>
        <w:br/>
      </w:r>
      <w:r>
        <w:rPr>
          <w:rFonts w:ascii="Times New Roman"/>
          <w:b w:val="false"/>
          <w:i w:val="false"/>
          <w:color w:val="000000"/>
          <w:sz w:val="28"/>
        </w:rPr>
        <w:t>
</w:t>
      </w:r>
      <w:r>
        <w:rPr>
          <w:rFonts w:ascii="Times New Roman"/>
          <w:b w:val="false"/>
          <w:i w:val="false"/>
          <w:color w:val="000000"/>
          <w:sz w:val="28"/>
        </w:rPr>
        <w:t>
      15. Лесопользователь при пользовании участками государственного лесного фонда для выращивания посадочного материала и плантационных насаждений специального назначения обеспечивает соблюдение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лесах и проведение работ методами, не оказывающими отрицательное воздействие на государственный лесной фонд, и проводит мероприятия по рекультивации нарушенных в результате хозяйственной деятельности участков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долгосрочного лесопользования.</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