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db83" w14:textId="198d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25 января 1995 года № 90 "О создании Межведомственного научно-технического совета по координации деятельности, связанной с осуществлением проектов Международного научно-технического центра (МНТЦ)"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2012 года № 1058. Утратило силу постановлением Правительства Республики Казахстан от 31 августа 2017 года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25 января 1995 года № 90 "О создании Межведомственного научно-технического совета по координации деятельности, связанной с осуществлением проектов Международного научно-технического центра (МНТЦ)"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Межведомственного научно-технического совета по координации деятельности, связанной с осуществлением проектов Международного научно-технического центра,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2012 года № 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1995 года № 90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Межведомственного научно-технического совета по координации</w:t>
      </w:r>
      <w:r>
        <w:br/>
      </w:r>
      <w:r>
        <w:rPr>
          <w:rFonts w:ascii="Times New Roman"/>
          <w:b/>
          <w:i w:val="false"/>
          <w:color w:val="000000"/>
        </w:rPr>
        <w:t>деятельности, связанной с осуществлением проектов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научно-технического центра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1"/>
        <w:gridCol w:w="1376"/>
        <w:gridCol w:w="9713"/>
      </w:tblGrid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Турсынович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Мухтарбекович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науки Министерства образования и науки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Жантикин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Мифтахович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атомной энергии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Умирьяев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Таирович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Зинаддинович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Галия Токтарбековна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стратегического планирования и мониторинга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Аскарович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новых технологий и энергосбережения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Турганбекович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военного образования и науки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Каримович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многостороннего сотрудничества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Телеуов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Койшибаевич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науки и человеческих ресурсов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Нуралы Султанович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научно-технологический холдинг "Парасат" (по согласованию)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Касенович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Республиканского государственного предприятия "Национальный центр биотехнологии" (по согласованию)</w:t>
            </w:r>
          </w:p>
        </w:tc>
      </w:tr>
      <w:tr>
        <w:trPr>
          <w:trHeight w:val="30" w:hRule="atLeast"/>
        </w:trPr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Ибраимович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акционерного общества "Центр военно-стратегических исследований"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