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b5ca" w14:textId="e4eb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29 октября 2004 года № 1132 "Некоторые вопросы Министерства труда и социальной защиты населения Республики Казахстан"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2012 года № 1209. Утратило силу постановлением Правительства Республики Казахстан от 31 декабря 2015 года № 1193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1193</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23.09.2014 </w:t>
      </w:r>
      <w:r>
        <w:rPr>
          <w:rFonts w:ascii="Times New Roman"/>
          <w:b w:val="false"/>
          <w:i w:val="false"/>
          <w:color w:val="000000"/>
          <w:sz w:val="28"/>
        </w:rPr>
        <w:t>№ 1005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2007 г., № 51, ст. 648):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категории</w:t>
      </w:r>
      <w:r>
        <w:rPr>
          <w:rFonts w:ascii="Times New Roman"/>
          <w:b w:val="false"/>
          <w:i w:val="false"/>
          <w:color w:val="000000"/>
          <w:sz w:val="28"/>
        </w:rPr>
        <w:t xml:space="preserve"> «G-7»:</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«Преподаватель: ВУЗа и учебного заведения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категорию</w:t>
      </w:r>
      <w:r>
        <w:rPr>
          <w:rFonts w:ascii="Times New Roman"/>
          <w:b w:val="false"/>
          <w:i w:val="false"/>
          <w:color w:val="000000"/>
          <w:sz w:val="28"/>
        </w:rPr>
        <w:t xml:space="preserve"> «G-10» изложить в следующей редакции:</w:t>
      </w:r>
      <w:r>
        <w:br/>
      </w:r>
      <w:r>
        <w:rPr>
          <w:rFonts w:ascii="Times New Roman"/>
          <w:b w:val="false"/>
          <w:i w:val="false"/>
          <w:color w:val="000000"/>
          <w:sz w:val="28"/>
        </w:rPr>
        <w:t xml:space="preserve">
      «G-10 </w:t>
      </w:r>
      <w:r>
        <w:br/>
      </w:r>
      <w:r>
        <w:rPr>
          <w:rFonts w:ascii="Times New Roman"/>
          <w:b w:val="false"/>
          <w:i w:val="false"/>
          <w:color w:val="000000"/>
          <w:sz w:val="28"/>
        </w:rPr>
        <w:t>
      Специалист высшего уровня квалификации: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биолог,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зоолог,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 культорганизатор, лаборант, лесничий, летчик-наблюдатель, логопед,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(фармацевт),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социальный работник по уходу, социальный педагог, спасатель, специалист по социальной работе, специалист по воинскому учету и бронированию, специалист центра занятости, специалист по выплате пенсий и пособий,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эпидемиолог, эпизоотолог, юрисконсульт.</w:t>
      </w:r>
      <w:r>
        <w:br/>
      </w:r>
      <w:r>
        <w:rPr>
          <w:rFonts w:ascii="Times New Roman"/>
          <w:b w:val="false"/>
          <w:i w:val="false"/>
          <w:color w:val="000000"/>
          <w:sz w:val="28"/>
        </w:rPr>
        <w:t>
      Старший специалист среднего уровня квалификации: акушерка,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фармацевт, фельдшер (-лаборант)»;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категории</w:t>
      </w:r>
      <w:r>
        <w:rPr>
          <w:rFonts w:ascii="Times New Roman"/>
          <w:b w:val="false"/>
          <w:i w:val="false"/>
          <w:color w:val="000000"/>
          <w:sz w:val="28"/>
        </w:rPr>
        <w:t xml:space="preserve"> «G-13»:</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«Специалист среднего уровня квалификации: агроном, аккомпаниатор, артист, архивист, архитектор, ассистент (помощник) специалиста,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лесничий, мастер,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социальный работник по уходу, специалист по воинскому учету и бронированию, специалист центра занятости, специалист по выплате пенсий и пособий,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энергетик, юрисконсульт.».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