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922" w14:textId="b41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Совета директоров акционерного общества "Фонд национального благосостояния "Самрук-Қазына" о цене, количестве, структуре 
размещения объявленных простых акций акционерного общества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«Фонд национального благосостояния «Самрук-Қазына» от 29 октября 2012 года о цене, количестве, структуре размещения объявленных простых акций акционерного общества «КазТрансОйл» (протокол заседания №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1376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Совета директоров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«Фонд национального благосостояния «Самрук-Қазына» от 29 октября 2012 года о цене, количестве, структуре размещения объявленных простых акций АО «КазТрансОйл»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«О Фонде национального благосостояния», Программой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бумаг, утвержденной постановлением Правительства Республики Казахстан от 8 сентября 2011 года № 1027, Совет директоров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цену размещения одной простой акции акционерного общества «КазТрансОйл» – 725 (семьсот двадцать пять)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размещаемых простых акций акционерного общества «КазТрансОйл» на казахстанском организованном рынке ценных бумаг путем проведения подписки – 38463559 (тридцать восемь миллионов четыреста шестьдесят три тысячи пятьсот пятьдесят девять)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структуру размещения простых акций акционерного общества «КазТрансОйл» согласно приложению к указанному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директоров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 «Фонд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благосостояния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«Самрук-Қазына»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(протокол заседания № 85)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размещения простых акций акционерого общества «КазТрансОйл»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«Народное IPO» настоящая структура размещения простых акций акционерного общества «КазТрансОйл» (далее – общество) среди различных групп инвесторов при их первичном размещении (далее – структура) определяет порядок распределения простых акций акционерого общества «КазТрансОйл» среди потенциальных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настоящей структуре: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маркет-мейкер по акциям общества – член биржи, признанный в качестве такового биржей и принявший на себя обязательство перед обществом постоянно объявлять и поддерживать котировки на покупку и продажу по акциям общества и выполняющий все обязанности, вытекающие из обладания таковым статусом на основании заключенного с обществом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розничные инвесторы – граждане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институциональные инвесторы – накопительные пенсионные фонды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Ограничения по сумме инвестирования: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маркет-мейкера по акциям общества – не менее 67000000 (шестьдесят семь миллионов) тенге, но не более 157000000 (сто пятьдесят семь миллионов тенге)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розничных инвесторов – заявки принимаются без ограничений. Удовлетворение заявок розничных инвесторов производится с учетом раздела 3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институциональных инвесторов – без ограничений с учетом раздела 3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распределения акций общества среди различных групп инвесторов при их первичном размещении: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маркет-мейкера по акциям общества удовлетворяется в первоочередном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заявки розничных инвесторов по акциям общества удовлетворяются полностью в пределах 7000000 (семь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совокупная сумма заявок со стороны розничных инвесторов с учетом пункта 2 раздела 3 структуры превышает объем размещаемых акций (за вычетом заявки маркет-мейкера по акциям общества), размер максимальной суммы удовлетворения заявок будет снижен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начинается с максимальной суммы удовлетворения заявок равной 7000000 (семь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шаг снижения составляет сумму, равную цене 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осуществляется до момента выравнивания размера спроса и объема размещаемых акций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 акций, невостребованный розничными инвесторами с учетом реализации пунктов 1 – 2 раздела 3 структуры, размещается среди институциональных инвесторов согласно поданным ими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совокупный спрос со стороны институциональных инвесторов превышает объем размещаемых акций (за вычетом заявок маркет-мейкера по акциям общества и розничных инвесторов), заявки институциональных инвесторов будут удовлетворяться пропорционально объемам их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акций общества, невостребованный инвесторами с учетом реализации пунктов 1 – 5 раздела 3 структуры, распределяется среди розничных инвесторов, подавших заявки свыше 7000000 (семь миллионов) тенге,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совокупный спрос меньше оставшегося объема акций, все заявки удовлетворяются полностью;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совокупный спрос больше оставшегося объема акций, заявки удовлетворяются пропорционально объемам, превышающим 7000000 (семь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Объем акций общества, невостребованный инвесторами с учетом реализации пунктов 1 – 6 раздела 3 структуры, размещается на организованном рынке ценных бумаг не ранее 6 (шесть) месяцев после даты размещения в рамках Программы «Народное IPO»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Особенности распределения акций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акций общества среди различных групп инвесторов при их первичном размещении не учитывается срок подачи заявки в пределах периода подписки.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Объем заявки маркет-мейкера определяется им к моменту закрытия книги заявок и зависит от сложившейся ситуации с розничным и институциональным спросом на акции на потенциальном вторичном рынке. При этом окончательное решение об объеме заявки также основывается на изучении характера первичного спроса при первичном размещении и зависит от преобладающих настроений среди розничных инвесторов: краткосрочные (спекулятивные) или долгосрочные.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