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b5b" w14:textId="f84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2011 года № 1393 "Об утверждении Правил аттестации некоторых субъектов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1507.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 «Об утверждении Правил аттестации некоторых субъектов в области семеноводства» (САПП Республики Казахстан, 2012 г., № 4, ст. 78)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аттестации производителей оригинальных и элитных семян, семян первой, второй и третьей репродукций и реализаторов семян»;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 и реализаторов семян,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Присвоение физическим и юридическим лицам статуса производителя оригинальных семян, элитно-семеноводческого хозяйства, семеноводческого хозяйства, реализатора семян осуществляется постановлением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местного исполнительного органа является соответствующее структурное подразделение местного исполнительного органа в области сельского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наличие площади пашни для ведения производства элитных семян в соответствии с требованиями, предъявляемыми к их производству (на орошаемых землях - водообеспеченной севооборотной пашни).»;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Для получения статуса производителя оригинальных семян, элитно-семеноводческого хозяйства, семеноводческого хозяйства, реализатора семян физические и юридические лица представляют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по форме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идентификационного документа на земельный участок (реализаторы семян не представляют);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физического или юридического лица соответствующим требованиям, изложенным в главе 2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специалистов, непосредственно занимающихся производством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двух рабочих дней с момента получения документов от физических и юридических лиц на получение статуса производителя оригинальных семян, элитно-семеноводческого хозяйства, семеноводческого хозяйства, реализатора семян проверяет полноту представленных документов. В случае установления факта неполноты представленных документов, местный исполнительный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Постановлением местного исполнительного органа создается экспертная комиссия с численным составом не менее пяти человек (председатель и четыре члена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включаются представители соответствующего структурного подразделения местного исполнительного органа в области сельского хозяйства,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научных и общественных организаций аграрного профиля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в течение пятнадцати рабочих дней со дня поступления от физического или юридического лица заявления на аттестацию изучает представленные документы и с выездом на место определяет степень соответствия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Общий срок рассмотрения заявления физического или юридического лица о присвоении статуса производителя оригинальных семян, элитно-семеноводческого хозяйства, семеноводческого хозяйства, реализатора семян не должен превышать двадцати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Физическим и юридическим лицам, получившим положительное решение экспертной комиссии, постановлением местного исполнительного органа присваивается статус производителя оригинальных семян, элитно-семеноводческого хозяйства, семеноводческого хозяйства, реализатора семян и выдается свидетельство об аттестации по форме согласно приложению 3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1507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 и элитных семян,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первой, 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       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физического или юридического лица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требованиям, предъявляемым к производителям оригинальных семян,</w:t>
      </w:r>
      <w:r>
        <w:br/>
      </w:r>
      <w:r>
        <w:rPr>
          <w:rFonts w:ascii="Times New Roman"/>
          <w:b/>
          <w:i w:val="false"/>
          <w:color w:val="000000"/>
        </w:rPr>
        <w:t>
элитно-семеноводческим хозяйствам, семеноводческим хозяйствам,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реализаторам семян </w:t>
      </w:r>
      <w:r>
        <w:br/>
      </w:r>
      <w:r>
        <w:rPr>
          <w:rFonts w:ascii="Times New Roman"/>
          <w:b/>
          <w:i w:val="false"/>
          <w:color w:val="000000"/>
        </w:rPr>
        <w:t>
«___» __________ 20__ года № 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Экспертной комиссией, созданной постановлением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_____________________________ области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от «_» ________ 20__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полное наименование юридического лица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соответствие статусу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(указывается один из видов присваиваемого статуса) 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указываются наименование сельскохозяйственного растения,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сортов (по производителям оригинальных семян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сортов не указывается))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 обследования установлено: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степень соответствия по каждому пункту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Заключение:_____________________________________________________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инициалы,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инициалы, должность)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инициалы, должность)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инициалы, должность)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инициалы, должность)            (подпись)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1507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оригинальных и элитных семян,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первой, второй и третьей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       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аттестации № 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указываются полное наименование юридического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фамилия, (имя,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постановлением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органа__________________________ области (города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значения,столицы) от «___» _________ 20__ года № ____ присвоен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(указываются наименование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растения, количество сортов (по производителям оригинальных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количество сортов не указывается))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«___»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«___»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