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8357" w14:textId="f188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20 сентября 2003 года № 958 "Об утверждении Правил ведения государственного земельного кадастра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2012 года № 1525. Утратило силу постановлением Правительства Республики Казахстан от 16 июля 2015 года № 542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16.07.2015 </w:t>
      </w:r>
      <w:r>
        <w:rPr>
          <w:rFonts w:ascii="Times New Roman"/>
          <w:b w:val="false"/>
          <w:i w:val="false"/>
          <w:color w:val="ff0000"/>
          <w:sz w:val="28"/>
        </w:rPr>
        <w:t>№ 542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сентября 2003 года № 958 «Об утверждении Правил ведения государственного земельного кадастра в Республике Казахстан» (САПП Республики Казахстан, 2003 г., № 38, ст. 389)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ведения государственного земельного кадастра в Республике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Государственный земельный кадастр в Республике Казахстан (далее - кадастр) ведется с целью обеспечения государственных органов, физических и юридических лиц информацией о земле и отдельных земельных участках.</w:t>
      </w:r>
      <w:r>
        <w:br/>
      </w:r>
      <w:r>
        <w:rPr>
          <w:rFonts w:ascii="Times New Roman"/>
          <w:b w:val="false"/>
          <w:i w:val="false"/>
          <w:color w:val="000000"/>
          <w:sz w:val="28"/>
        </w:rPr>
        <w:t>
      Деятельность по ведению государственного земельного кадастра Республики Казахстан относится к государственной монополии и осуществляется республиканским государственным предприятием на праве хозяйственного ведения (далее – предприятие, ведущее кадастр), созданным по решению Правительства Республики Казахстан.</w:t>
      </w:r>
      <w:r>
        <w:br/>
      </w:r>
      <w:r>
        <w:rPr>
          <w:rFonts w:ascii="Times New Roman"/>
          <w:b w:val="false"/>
          <w:i w:val="false"/>
          <w:color w:val="000000"/>
          <w:sz w:val="28"/>
        </w:rPr>
        <w:t>
      К деятельности, технологически связанной с ведением государственного земельного кадастра, относятся:</w:t>
      </w:r>
      <w:r>
        <w:br/>
      </w:r>
      <w:r>
        <w:rPr>
          <w:rFonts w:ascii="Times New Roman"/>
          <w:b w:val="false"/>
          <w:i w:val="false"/>
          <w:color w:val="000000"/>
          <w:sz w:val="28"/>
        </w:rPr>
        <w:t>
      1) установление на местности границ административно-территориальных единиц, особо охраняемых природных территорий, земель государственного лесного и водного фондов;</w:t>
      </w:r>
      <w:r>
        <w:br/>
      </w:r>
      <w:r>
        <w:rPr>
          <w:rFonts w:ascii="Times New Roman"/>
          <w:b w:val="false"/>
          <w:i w:val="false"/>
          <w:color w:val="000000"/>
          <w:sz w:val="28"/>
        </w:rPr>
        <w:t>
      2) составление проектов по образованию землепользований, проектов рекультивации нарушенных земель, установление границ земельных участков на местности при их предоставлении из земель, находящихся в государственной собственности;</w:t>
      </w:r>
      <w:r>
        <w:br/>
      </w:r>
      <w:r>
        <w:rPr>
          <w:rFonts w:ascii="Times New Roman"/>
          <w:b w:val="false"/>
          <w:i w:val="false"/>
          <w:color w:val="000000"/>
          <w:sz w:val="28"/>
        </w:rPr>
        <w:t>
      3) разработка проектов внутрихозяйственного землеустройства по земельным участкам, находящимся в государственной собственности и предоставленным в землепользование для ведения сельскохозяйственного производства.</w:t>
      </w:r>
      <w:r>
        <w:br/>
      </w: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«11-1. Земельно-кадастровые дела на земельные участки, предоставляемые из земель, находящихся в государственной собственности, заводятся государственными предприятиями, ведущими кадастр, на основании решений местных исполнительных органов областей (города республиканского значения, столицы), районов (городов областного значения), акимов города районного значения, поселка, аула (села), аульных (сельских) округов, землеустроительного проекта о предоставлении права на землю, утвержденного уполномоченным органом по земельным отношениям области (города республиканского значения, столицы), района (города областного значения), в соответствии с его компетенцией, установленной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материалов по установлению границ земельного участка.»;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третью</w:t>
      </w:r>
      <w:r>
        <w:rPr>
          <w:rFonts w:ascii="Times New Roman"/>
          <w:b w:val="false"/>
          <w:i w:val="false"/>
          <w:color w:val="000000"/>
          <w:sz w:val="28"/>
        </w:rPr>
        <w:t xml:space="preserve"> пункта 12 изложить в следующей редакции:</w:t>
      </w:r>
      <w:r>
        <w:br/>
      </w:r>
      <w:r>
        <w:rPr>
          <w:rFonts w:ascii="Times New Roman"/>
          <w:b w:val="false"/>
          <w:i w:val="false"/>
          <w:color w:val="000000"/>
          <w:sz w:val="28"/>
        </w:rPr>
        <w:t>
      «Уполномоченные органы по земельным отношениям области (города республиканского значения, столицы), районов (городов областного значения) осуществляют проверку указанных документов и направляют эти документы предприятиям, ведущим кадастр, для обследования земельных участков на местности. В случае выявления изменений их границ, площадей и целевого назначения, эти изменения подлежат переутверждению местным исполнительным органом области (города республиканского значения, столицы), районов (городов областного значения), акимом города районного значения, поселка, аула (села), аульных (сельских) округов в соответствии с их компетенцией, установленной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или отражению в договоре, заключаемом между заинтересованными сторонами.»;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части третью</w:t>
      </w:r>
      <w:r>
        <w:rPr>
          <w:rFonts w:ascii="Times New Roman"/>
          <w:b w:val="false"/>
          <w:i w:val="false"/>
          <w:color w:val="000000"/>
          <w:sz w:val="28"/>
        </w:rPr>
        <w:t xml:space="preserve"> и </w:t>
      </w:r>
      <w:r>
        <w:rPr>
          <w:rFonts w:ascii="Times New Roman"/>
          <w:b w:val="false"/>
          <w:i w:val="false"/>
          <w:color w:val="000000"/>
          <w:sz w:val="28"/>
        </w:rPr>
        <w:t>четвертую</w:t>
      </w:r>
      <w:r>
        <w:rPr>
          <w:rFonts w:ascii="Times New Roman"/>
          <w:b w:val="false"/>
          <w:i w:val="false"/>
          <w:color w:val="000000"/>
          <w:sz w:val="28"/>
        </w:rPr>
        <w:t xml:space="preserve"> пункта 13 изложить в следующей редакции:</w:t>
      </w:r>
      <w:r>
        <w:br/>
      </w:r>
      <w:r>
        <w:rPr>
          <w:rFonts w:ascii="Times New Roman"/>
          <w:b w:val="false"/>
          <w:i w:val="false"/>
          <w:color w:val="000000"/>
          <w:sz w:val="28"/>
        </w:rPr>
        <w:t>
      «На образованные в результате раздела земельные участки заводятся новые земельно-кадастровые дела на основании землеустроительного проекта о разделе земельного участка, утвержденного уполномоченным органом по земельным отношениям области (города республиканского значения, столицы), района (города областного значения), в соответствии с его компетенцией, установленной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материалов по установлению границ земельного участка, а ранее заведенное земельно-кадастровое дело на делимый земельный участок хранится в архиве предприятия, ведущего кадастр.</w:t>
      </w:r>
      <w:r>
        <w:br/>
      </w:r>
      <w:r>
        <w:rPr>
          <w:rFonts w:ascii="Times New Roman"/>
          <w:b w:val="false"/>
          <w:i w:val="false"/>
          <w:color w:val="000000"/>
          <w:sz w:val="28"/>
        </w:rPr>
        <w:t>
      На сформированные в результате раздела земельные участки предприятием, ведущим кадастр, изготавливаются идентификационные документы, которые выдаются заявителю соответствующим уполномоченным органом по земельным отношениям области (города республиканского значения, столицы),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четвертую</w:t>
      </w:r>
      <w:r>
        <w:rPr>
          <w:rFonts w:ascii="Times New Roman"/>
          <w:b w:val="false"/>
          <w:i w:val="false"/>
          <w:color w:val="000000"/>
          <w:sz w:val="28"/>
        </w:rPr>
        <w:t xml:space="preserve"> пункта 13-1 изложить в следующей редакции:</w:t>
      </w:r>
      <w:r>
        <w:br/>
      </w:r>
      <w:r>
        <w:rPr>
          <w:rFonts w:ascii="Times New Roman"/>
          <w:b w:val="false"/>
          <w:i w:val="false"/>
          <w:color w:val="000000"/>
          <w:sz w:val="28"/>
        </w:rPr>
        <w:t>
      «О постановке этого участка на кадастровый учет (со сведениями о новом правообладателе) предприятие, ведущее кадастр, в двухнедельный срок уведомляет исполнительный орган города республиканского значения, столицы, района (города областного значения) по местонахождению земельного участка.»;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«Учет качества земель включает их экономическую оценку и ведение мониторинга земель, проведение почвенных, геоботанических, агрохимических обследований и бонитировки почв.»;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«Уполномоченный орган по земельным отношениям города республиканского значения, столицы, районов (городов областного значения) рассматривает и утверждает представленные отчеты и направляет их в предприятия, ведущие кадастр, для внесения произошедших изменений в земельно-кадастровую книгу и единый государственный реестр земель.»;</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«Предприятия, ведущие кадастр, один раз в 5 лет составляют отчеты о качественном состоянии земель по районам (городам областного значения), областям, городу республиканского значения, столице и в целом по республике.»;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«Государственная кадастровая оценка земель включает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 Физические и юридические лица для присвоения кадастрового номера земельному участку обращаются с заявлением в предприятие, ведущее кадастр, а для замены идентификационного документа на земельный участок, старого образца на новый - в уполномоченный орган по земельным отношениям области (города республиканского значения, столицы), района (города областного значения) по местонахождению земельного участка.</w:t>
      </w:r>
      <w:r>
        <w:br/>
      </w:r>
      <w:r>
        <w:rPr>
          <w:rFonts w:ascii="Times New Roman"/>
          <w:b w:val="false"/>
          <w:i w:val="false"/>
          <w:color w:val="000000"/>
          <w:sz w:val="28"/>
        </w:rPr>
        <w:t>
      К заявлению прилагается оригинал имеющегося идентификационного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 По результатам работ по идентификации земельного участка предприятие, ведущее кадастр, присваивает земельному участку кадастровый номер, делает соответствующую отметку на документе старого образца и выдает его заявителю. Информация о присвоении кадастрового номера земельному участку представляется соответствующему уполномоченному органу по земельным отношениям по местонахождению земельного участка.»;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 Коды учетных кварталов и кадастровые номера земельным участкам внутри учетных кварталов и/или районов, городов областного (районного) значения, города республиканского значения, столицы присваиваются предприятиями, ведущими кадастр.»;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«38. О присвоении земельному участку кадастрового номера и постановке этого участка на кадастровый учет предприятие, ведущее кадастр, уведомляет заявителя и регистрирующий орган. Заявителю выдается заверенная копия соответствующей части земельно-кадастровой карты (схемы), содержащей новый кадастровый номер земельного участка и отражающей изменения в земельно-кадастровой карте (схеме).»;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«42. Ведение и последующее обновление земельно-кадастровых карт (схем) осуществляются предприятиями, ведущими кадастр.»;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«45-1. Земельно-кадастровые дела на земельные участки, земельно-кадастровые книги, единый государственный реестр земель подлежат постоянному хранению в архиве предприятия, ведущего кадастр.».</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