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8caeb" w14:textId="888ca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обязательных требований к электронной торговой системе товарных бирж</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6 декабря 2012 года № 1552. Утратило силу постановлением Правительства Республики Казахстан от 8 сентября 2015 года № 754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08.09.2015 </w:t>
      </w:r>
      <w:r>
        <w:rPr>
          <w:rFonts w:ascii="Times New Roman"/>
          <w:b w:val="false"/>
          <w:i w:val="false"/>
          <w:color w:val="ff0000"/>
          <w:sz w:val="28"/>
        </w:rPr>
        <w:t>№ 754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ff0000"/>
          <w:sz w:val="28"/>
        </w:rPr>
        <w:t> Министра национальной экономики Республики Казахстан от 26 февраля 2015 года № 141.</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статьи 3 Закона Республики Казахстан от 4 мая 2009 года «О товарных биржах»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обязательные требования</w:t>
      </w:r>
      <w:r>
        <w:rPr>
          <w:rFonts w:ascii="Times New Roman"/>
          <w:b w:val="false"/>
          <w:i w:val="false"/>
          <w:color w:val="000000"/>
          <w:sz w:val="28"/>
        </w:rPr>
        <w:t xml:space="preserve"> к электронной торговой системе товарных бирж.</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                             С. Ахметов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6 декабря 2012 года № 1552</w:t>
      </w:r>
    </w:p>
    <w:bookmarkEnd w:id="1"/>
    <w:bookmarkStart w:name="z5" w:id="2"/>
    <w:p>
      <w:pPr>
        <w:spacing w:after="0"/>
        <w:ind w:left="0"/>
        <w:jc w:val="left"/>
      </w:pPr>
      <w:r>
        <w:rPr>
          <w:rFonts w:ascii="Times New Roman"/>
          <w:b/>
          <w:i w:val="false"/>
          <w:color w:val="000000"/>
        </w:rPr>
        <w:t xml:space="preserve"> 
Обязательные требования к электронной торговой</w:t>
      </w:r>
      <w:r>
        <w:br/>
      </w:r>
      <w:r>
        <w:rPr>
          <w:rFonts w:ascii="Times New Roman"/>
          <w:b/>
          <w:i w:val="false"/>
          <w:color w:val="000000"/>
        </w:rPr>
        <w:t>
системе товарных бирж</w:t>
      </w:r>
    </w:p>
    <w:bookmarkEnd w:id="2"/>
    <w:bookmarkStart w:name="z6" w:id="3"/>
    <w:p>
      <w:pPr>
        <w:spacing w:after="0"/>
        <w:ind w:left="0"/>
        <w:jc w:val="left"/>
      </w:pPr>
      <w:r>
        <w:rPr>
          <w:rFonts w:ascii="Times New Roman"/>
          <w:b/>
          <w:i w:val="false"/>
          <w:color w:val="000000"/>
        </w:rPr>
        <w:t xml:space="preserve"> 
1. Основные положения</w:t>
      </w:r>
    </w:p>
    <w:bookmarkEnd w:id="3"/>
    <w:bookmarkStart w:name="z7" w:id="4"/>
    <w:p>
      <w:pPr>
        <w:spacing w:after="0"/>
        <w:ind w:left="0"/>
        <w:jc w:val="both"/>
      </w:pPr>
      <w:r>
        <w:rPr>
          <w:rFonts w:ascii="Times New Roman"/>
          <w:b w:val="false"/>
          <w:i w:val="false"/>
          <w:color w:val="000000"/>
          <w:sz w:val="28"/>
        </w:rPr>
        <w:t>
      1. Настоящими обязательными требованиями к электронной торговой системе товарных бирж (далее – обязательные требования) устанавливаются требования к электронной торговой системе, используемой товарными биржами.</w:t>
      </w:r>
      <w:r>
        <w:br/>
      </w:r>
      <w:r>
        <w:rPr>
          <w:rFonts w:ascii="Times New Roman"/>
          <w:b w:val="false"/>
          <w:i w:val="false"/>
          <w:color w:val="000000"/>
          <w:sz w:val="28"/>
        </w:rPr>
        <w:t>
</w:t>
      </w:r>
      <w:r>
        <w:rPr>
          <w:rFonts w:ascii="Times New Roman"/>
          <w:b w:val="false"/>
          <w:i w:val="false"/>
          <w:color w:val="000000"/>
          <w:sz w:val="28"/>
        </w:rPr>
        <w:t>
      2. Настоящие обязательные требования включают в себя требования к программному и аппаратному обеспечению товарных бирж, информационной безопасности, размещению оборудования, а также иные организационно-технические требования, соблюдение которых необходимо в целях эффективного и бесперебойного функционирования электронной торговой системы товарной биржи.</w:t>
      </w:r>
      <w:r>
        <w:br/>
      </w:r>
      <w:r>
        <w:rPr>
          <w:rFonts w:ascii="Times New Roman"/>
          <w:b w:val="false"/>
          <w:i w:val="false"/>
          <w:color w:val="000000"/>
          <w:sz w:val="28"/>
        </w:rPr>
        <w:t>
</w:t>
      </w:r>
      <w:r>
        <w:rPr>
          <w:rFonts w:ascii="Times New Roman"/>
          <w:b w:val="false"/>
          <w:i w:val="false"/>
          <w:color w:val="000000"/>
          <w:sz w:val="28"/>
        </w:rPr>
        <w:t>
      3. Не допускается эксплуатация товарными биржами электронных торговых систем, не отвечающих настоящим обязательным требованиям.</w:t>
      </w:r>
      <w:r>
        <w:br/>
      </w:r>
      <w:r>
        <w:rPr>
          <w:rFonts w:ascii="Times New Roman"/>
          <w:b w:val="false"/>
          <w:i w:val="false"/>
          <w:color w:val="000000"/>
          <w:sz w:val="28"/>
        </w:rPr>
        <w:t>
</w:t>
      </w:r>
      <w:r>
        <w:rPr>
          <w:rFonts w:ascii="Times New Roman"/>
          <w:b w:val="false"/>
          <w:i w:val="false"/>
          <w:color w:val="000000"/>
          <w:sz w:val="28"/>
        </w:rPr>
        <w:t>
      4. В настоящих обязательных требованиях используются следующие понятия и определения:</w:t>
      </w:r>
      <w:r>
        <w:br/>
      </w:r>
      <w:r>
        <w:rPr>
          <w:rFonts w:ascii="Times New Roman"/>
          <w:b w:val="false"/>
          <w:i w:val="false"/>
          <w:color w:val="000000"/>
          <w:sz w:val="28"/>
        </w:rPr>
        <w:t>
</w:t>
      </w:r>
      <w:r>
        <w:rPr>
          <w:rFonts w:ascii="Times New Roman"/>
          <w:b w:val="false"/>
          <w:i w:val="false"/>
          <w:color w:val="000000"/>
          <w:sz w:val="28"/>
        </w:rPr>
        <w:t>
      1) программное средство (далее - ПС) - объект, состоящий из программ, процедур, правил, другой сопутствующей документации и данных, относящихся к функционированию системы обработки данных;</w:t>
      </w:r>
      <w:r>
        <w:br/>
      </w:r>
      <w:r>
        <w:rPr>
          <w:rFonts w:ascii="Times New Roman"/>
          <w:b w:val="false"/>
          <w:i w:val="false"/>
          <w:color w:val="000000"/>
          <w:sz w:val="28"/>
        </w:rPr>
        <w:t>
</w:t>
      </w:r>
      <w:r>
        <w:rPr>
          <w:rFonts w:ascii="Times New Roman"/>
          <w:b w:val="false"/>
          <w:i w:val="false"/>
          <w:color w:val="000000"/>
          <w:sz w:val="28"/>
        </w:rPr>
        <w:t>
      2) электронная торговая система товарных бирж (далее - ЭТСТБ) - комплекс вычислительных средств, программного обеспечения, баз данных, телекоммуникационных средств и другого оборудования товарной биржи, необходимый для проведения электронных биржевых торгов и обеспечивающий автоматизацию процесса заключения биржевых сделок и клиринга, а также сбора, хранения, обработки и раскрытия информации;</w:t>
      </w:r>
      <w:r>
        <w:br/>
      </w:r>
      <w:r>
        <w:rPr>
          <w:rFonts w:ascii="Times New Roman"/>
          <w:b w:val="false"/>
          <w:i w:val="false"/>
          <w:color w:val="000000"/>
          <w:sz w:val="28"/>
        </w:rPr>
        <w:t>
</w:t>
      </w:r>
      <w:r>
        <w:rPr>
          <w:rFonts w:ascii="Times New Roman"/>
          <w:b w:val="false"/>
          <w:i w:val="false"/>
          <w:color w:val="000000"/>
          <w:sz w:val="28"/>
        </w:rPr>
        <w:t>
      3) сервер - вычислительная машина (система), управляющая определенным видом ресурсов сети;</w:t>
      </w:r>
      <w:r>
        <w:br/>
      </w:r>
      <w:r>
        <w:rPr>
          <w:rFonts w:ascii="Times New Roman"/>
          <w:b w:val="false"/>
          <w:i w:val="false"/>
          <w:color w:val="000000"/>
          <w:sz w:val="28"/>
        </w:rPr>
        <w:t>
</w:t>
      </w:r>
      <w:r>
        <w:rPr>
          <w:rFonts w:ascii="Times New Roman"/>
          <w:b w:val="false"/>
          <w:i w:val="false"/>
          <w:color w:val="000000"/>
          <w:sz w:val="28"/>
        </w:rPr>
        <w:t>
      4) рабочая станция (терминал) - компьютер, имеющий специализированное программное обеспечение, находящийся у члена биржи и подключенный к электронной торговой системе товарной биржи.</w:t>
      </w:r>
    </w:p>
    <w:bookmarkEnd w:id="4"/>
    <w:bookmarkStart w:name="z15" w:id="5"/>
    <w:p>
      <w:pPr>
        <w:spacing w:after="0"/>
        <w:ind w:left="0"/>
        <w:jc w:val="left"/>
      </w:pPr>
      <w:r>
        <w:rPr>
          <w:rFonts w:ascii="Times New Roman"/>
          <w:b/>
          <w:i w:val="false"/>
          <w:color w:val="000000"/>
        </w:rPr>
        <w:t xml:space="preserve"> 
2. Обязательные требования к электронной торговой</w:t>
      </w:r>
      <w:r>
        <w:br/>
      </w:r>
      <w:r>
        <w:rPr>
          <w:rFonts w:ascii="Times New Roman"/>
          <w:b/>
          <w:i w:val="false"/>
          <w:color w:val="000000"/>
        </w:rPr>
        <w:t>
системе товарных бирж</w:t>
      </w:r>
    </w:p>
    <w:bookmarkEnd w:id="5"/>
    <w:bookmarkStart w:name="z16" w:id="6"/>
    <w:p>
      <w:pPr>
        <w:spacing w:after="0"/>
        <w:ind w:left="0"/>
        <w:jc w:val="both"/>
      </w:pPr>
      <w:r>
        <w:rPr>
          <w:rFonts w:ascii="Times New Roman"/>
          <w:b w:val="false"/>
          <w:i w:val="false"/>
          <w:color w:val="000000"/>
          <w:sz w:val="28"/>
        </w:rPr>
        <w:t>
      5. ЭТСТБ должна обеспечивать:</w:t>
      </w:r>
      <w:r>
        <w:br/>
      </w:r>
      <w:r>
        <w:rPr>
          <w:rFonts w:ascii="Times New Roman"/>
          <w:b w:val="false"/>
          <w:i w:val="false"/>
          <w:color w:val="000000"/>
          <w:sz w:val="28"/>
        </w:rPr>
        <w:t>
</w:t>
      </w:r>
      <w:r>
        <w:rPr>
          <w:rFonts w:ascii="Times New Roman"/>
          <w:b w:val="false"/>
          <w:i w:val="false"/>
          <w:color w:val="000000"/>
          <w:sz w:val="28"/>
        </w:rPr>
        <w:t>
      1) функционирование в условиях локальных вычислительных сетей;</w:t>
      </w:r>
      <w:r>
        <w:br/>
      </w:r>
      <w:r>
        <w:rPr>
          <w:rFonts w:ascii="Times New Roman"/>
          <w:b w:val="false"/>
          <w:i w:val="false"/>
          <w:color w:val="000000"/>
          <w:sz w:val="28"/>
        </w:rPr>
        <w:t>
</w:t>
      </w:r>
      <w:r>
        <w:rPr>
          <w:rFonts w:ascii="Times New Roman"/>
          <w:b w:val="false"/>
          <w:i w:val="false"/>
          <w:color w:val="000000"/>
          <w:sz w:val="28"/>
        </w:rPr>
        <w:t>
      2) функционирование в условиях корпоративных вычислительных сетей;</w:t>
      </w:r>
      <w:r>
        <w:br/>
      </w:r>
      <w:r>
        <w:rPr>
          <w:rFonts w:ascii="Times New Roman"/>
          <w:b w:val="false"/>
          <w:i w:val="false"/>
          <w:color w:val="000000"/>
          <w:sz w:val="28"/>
        </w:rPr>
        <w:t>
</w:t>
      </w:r>
      <w:r>
        <w:rPr>
          <w:rFonts w:ascii="Times New Roman"/>
          <w:b w:val="false"/>
          <w:i w:val="false"/>
          <w:color w:val="000000"/>
          <w:sz w:val="28"/>
        </w:rPr>
        <w:t>
      3) организацию, хранение и отображение информации о брокерах, дилерах и их клиентах на основе связи с базами данных;</w:t>
      </w:r>
      <w:r>
        <w:br/>
      </w:r>
      <w:r>
        <w:rPr>
          <w:rFonts w:ascii="Times New Roman"/>
          <w:b w:val="false"/>
          <w:i w:val="false"/>
          <w:color w:val="000000"/>
          <w:sz w:val="28"/>
        </w:rPr>
        <w:t>
</w:t>
      </w:r>
      <w:r>
        <w:rPr>
          <w:rFonts w:ascii="Times New Roman"/>
          <w:b w:val="false"/>
          <w:i w:val="false"/>
          <w:color w:val="000000"/>
          <w:sz w:val="28"/>
        </w:rPr>
        <w:t>
      4) хранение и отображение информации по заявкам, сделкам, результатам торгов, сообщениям на основе связи с базами данных;</w:t>
      </w:r>
      <w:r>
        <w:br/>
      </w:r>
      <w:r>
        <w:rPr>
          <w:rFonts w:ascii="Times New Roman"/>
          <w:b w:val="false"/>
          <w:i w:val="false"/>
          <w:color w:val="000000"/>
          <w:sz w:val="28"/>
        </w:rPr>
        <w:t>
</w:t>
      </w:r>
      <w:r>
        <w:rPr>
          <w:rFonts w:ascii="Times New Roman"/>
          <w:b w:val="false"/>
          <w:i w:val="false"/>
          <w:color w:val="000000"/>
          <w:sz w:val="28"/>
        </w:rPr>
        <w:t>
      5) хранение и отображение информации в базе данных;</w:t>
      </w:r>
      <w:r>
        <w:br/>
      </w:r>
      <w:r>
        <w:rPr>
          <w:rFonts w:ascii="Times New Roman"/>
          <w:b w:val="false"/>
          <w:i w:val="false"/>
          <w:color w:val="000000"/>
          <w:sz w:val="28"/>
        </w:rPr>
        <w:t>
</w:t>
      </w:r>
      <w:r>
        <w:rPr>
          <w:rFonts w:ascii="Times New Roman"/>
          <w:b w:val="false"/>
          <w:i w:val="false"/>
          <w:color w:val="000000"/>
          <w:sz w:val="28"/>
        </w:rPr>
        <w:t>
      6) организацию работы комплекса программных средств через систему меню, поддерживаемых краткими инструкциями, подсказками и пояснениями;</w:t>
      </w:r>
      <w:r>
        <w:br/>
      </w:r>
      <w:r>
        <w:rPr>
          <w:rFonts w:ascii="Times New Roman"/>
          <w:b w:val="false"/>
          <w:i w:val="false"/>
          <w:color w:val="000000"/>
          <w:sz w:val="28"/>
        </w:rPr>
        <w:t>
</w:t>
      </w:r>
      <w:r>
        <w:rPr>
          <w:rFonts w:ascii="Times New Roman"/>
          <w:b w:val="false"/>
          <w:i w:val="false"/>
          <w:color w:val="000000"/>
          <w:sz w:val="28"/>
        </w:rPr>
        <w:t>
      7) постоянный обмен информацией между участниками системы (независимо от их взаимного физического месторасположения) в режиме реального времени;</w:t>
      </w:r>
      <w:r>
        <w:br/>
      </w:r>
      <w:r>
        <w:rPr>
          <w:rFonts w:ascii="Times New Roman"/>
          <w:b w:val="false"/>
          <w:i w:val="false"/>
          <w:color w:val="000000"/>
          <w:sz w:val="28"/>
        </w:rPr>
        <w:t>
</w:t>
      </w:r>
      <w:r>
        <w:rPr>
          <w:rFonts w:ascii="Times New Roman"/>
          <w:b w:val="false"/>
          <w:i w:val="false"/>
          <w:color w:val="000000"/>
          <w:sz w:val="28"/>
        </w:rPr>
        <w:t>
      8) членам биржи (брокерам, дилерам) работу в системе вне торгового зала биржи;</w:t>
      </w:r>
      <w:r>
        <w:br/>
      </w:r>
      <w:r>
        <w:rPr>
          <w:rFonts w:ascii="Times New Roman"/>
          <w:b w:val="false"/>
          <w:i w:val="false"/>
          <w:color w:val="000000"/>
          <w:sz w:val="28"/>
        </w:rPr>
        <w:t>
</w:t>
      </w:r>
      <w:r>
        <w:rPr>
          <w:rFonts w:ascii="Times New Roman"/>
          <w:b w:val="false"/>
          <w:i w:val="false"/>
          <w:color w:val="000000"/>
          <w:sz w:val="28"/>
        </w:rPr>
        <w:t>
      9) технологию, при которой информация, введенная с любой рабочей станции (терминала), немедленно становится общедоступной всем участникам, подключенным к электронной торговой системе товарной биржи;</w:t>
      </w:r>
      <w:r>
        <w:br/>
      </w:r>
      <w:r>
        <w:rPr>
          <w:rFonts w:ascii="Times New Roman"/>
          <w:b w:val="false"/>
          <w:i w:val="false"/>
          <w:color w:val="000000"/>
          <w:sz w:val="28"/>
        </w:rPr>
        <w:t>
</w:t>
      </w:r>
      <w:r>
        <w:rPr>
          <w:rFonts w:ascii="Times New Roman"/>
          <w:b w:val="false"/>
          <w:i w:val="false"/>
          <w:color w:val="000000"/>
          <w:sz w:val="28"/>
        </w:rPr>
        <w:t>
      10) унификацию информации, обращающейся в системе, поступление информации (введенной с какой-либо рабочей станции) в систему только при условии формирования ее по заранее установленным биржами правилам;</w:t>
      </w:r>
      <w:r>
        <w:br/>
      </w:r>
      <w:r>
        <w:rPr>
          <w:rFonts w:ascii="Times New Roman"/>
          <w:b w:val="false"/>
          <w:i w:val="false"/>
          <w:color w:val="000000"/>
          <w:sz w:val="28"/>
        </w:rPr>
        <w:t>
</w:t>
      </w:r>
      <w:r>
        <w:rPr>
          <w:rFonts w:ascii="Times New Roman"/>
          <w:b w:val="false"/>
          <w:i w:val="false"/>
          <w:color w:val="000000"/>
          <w:sz w:val="28"/>
        </w:rPr>
        <w:t>
      11) формирование необходимого аналитического материала, выборки по состоянию рынка отдельных торгуемых активов (финансовых инструментов, товаров и др.), групп активов, объемам оборота, объемам спроса и предложения, котировкам, объемам открытого интереса (нереализованного объема), размерам лотов, процессам быстрого и легкого поиска информации по различным критериям;</w:t>
      </w:r>
      <w:r>
        <w:br/>
      </w:r>
      <w:r>
        <w:rPr>
          <w:rFonts w:ascii="Times New Roman"/>
          <w:b w:val="false"/>
          <w:i w:val="false"/>
          <w:color w:val="000000"/>
          <w:sz w:val="28"/>
        </w:rPr>
        <w:t>
</w:t>
      </w:r>
      <w:r>
        <w:rPr>
          <w:rFonts w:ascii="Times New Roman"/>
          <w:b w:val="false"/>
          <w:i w:val="false"/>
          <w:color w:val="000000"/>
          <w:sz w:val="28"/>
        </w:rPr>
        <w:t>
      12) возможность обмена информацией с внешними системами с помощью стандартных протоколов межбанковского обмена и протоколов обмена биржевой информацией.</w:t>
      </w:r>
      <w:r>
        <w:br/>
      </w:r>
      <w:r>
        <w:rPr>
          <w:rFonts w:ascii="Times New Roman"/>
          <w:b w:val="false"/>
          <w:i w:val="false"/>
          <w:color w:val="000000"/>
          <w:sz w:val="28"/>
        </w:rPr>
        <w:t>
</w:t>
      </w:r>
      <w:r>
        <w:rPr>
          <w:rFonts w:ascii="Times New Roman"/>
          <w:b w:val="false"/>
          <w:i w:val="false"/>
          <w:color w:val="000000"/>
          <w:sz w:val="28"/>
        </w:rPr>
        <w:t>
      6. ЭТСТБ должна иметь в своем составе автоматизированный журнал учета событий по торговым сессиям (далее – журнал событий), регистрирующий содержание следующих событий и данных:</w:t>
      </w:r>
      <w:r>
        <w:br/>
      </w:r>
      <w:r>
        <w:rPr>
          <w:rFonts w:ascii="Times New Roman"/>
          <w:b w:val="false"/>
          <w:i w:val="false"/>
          <w:color w:val="000000"/>
          <w:sz w:val="28"/>
        </w:rPr>
        <w:t>
</w:t>
      </w:r>
      <w:r>
        <w:rPr>
          <w:rFonts w:ascii="Times New Roman"/>
          <w:b w:val="false"/>
          <w:i w:val="false"/>
          <w:color w:val="000000"/>
          <w:sz w:val="28"/>
        </w:rPr>
        <w:t>
      1) открытие торгов;</w:t>
      </w:r>
      <w:r>
        <w:br/>
      </w:r>
      <w:r>
        <w:rPr>
          <w:rFonts w:ascii="Times New Roman"/>
          <w:b w:val="false"/>
          <w:i w:val="false"/>
          <w:color w:val="000000"/>
          <w:sz w:val="28"/>
        </w:rPr>
        <w:t>
</w:t>
      </w:r>
      <w:r>
        <w:rPr>
          <w:rFonts w:ascii="Times New Roman"/>
          <w:b w:val="false"/>
          <w:i w:val="false"/>
          <w:color w:val="000000"/>
          <w:sz w:val="28"/>
        </w:rPr>
        <w:t>
      2) закрытие торгов;</w:t>
      </w:r>
      <w:r>
        <w:br/>
      </w:r>
      <w:r>
        <w:rPr>
          <w:rFonts w:ascii="Times New Roman"/>
          <w:b w:val="false"/>
          <w:i w:val="false"/>
          <w:color w:val="000000"/>
          <w:sz w:val="28"/>
        </w:rPr>
        <w:t>
</w:t>
      </w:r>
      <w:r>
        <w:rPr>
          <w:rFonts w:ascii="Times New Roman"/>
          <w:b w:val="false"/>
          <w:i w:val="false"/>
          <w:color w:val="000000"/>
          <w:sz w:val="28"/>
        </w:rPr>
        <w:t>
      3) идентификация участника торгов;</w:t>
      </w:r>
      <w:r>
        <w:br/>
      </w:r>
      <w:r>
        <w:rPr>
          <w:rFonts w:ascii="Times New Roman"/>
          <w:b w:val="false"/>
          <w:i w:val="false"/>
          <w:color w:val="000000"/>
          <w:sz w:val="28"/>
        </w:rPr>
        <w:t>
</w:t>
      </w:r>
      <w:r>
        <w:rPr>
          <w:rFonts w:ascii="Times New Roman"/>
          <w:b w:val="false"/>
          <w:i w:val="false"/>
          <w:color w:val="000000"/>
          <w:sz w:val="28"/>
        </w:rPr>
        <w:t>
      4) время входа в систему участника торгов;</w:t>
      </w:r>
      <w:r>
        <w:br/>
      </w:r>
      <w:r>
        <w:rPr>
          <w:rFonts w:ascii="Times New Roman"/>
          <w:b w:val="false"/>
          <w:i w:val="false"/>
          <w:color w:val="000000"/>
          <w:sz w:val="28"/>
        </w:rPr>
        <w:t>
</w:t>
      </w:r>
      <w:r>
        <w:rPr>
          <w:rFonts w:ascii="Times New Roman"/>
          <w:b w:val="false"/>
          <w:i w:val="false"/>
          <w:color w:val="000000"/>
          <w:sz w:val="28"/>
        </w:rPr>
        <w:t>
      5) время выхода из системы участника торгов;</w:t>
      </w:r>
      <w:r>
        <w:br/>
      </w:r>
      <w:r>
        <w:rPr>
          <w:rFonts w:ascii="Times New Roman"/>
          <w:b w:val="false"/>
          <w:i w:val="false"/>
          <w:color w:val="000000"/>
          <w:sz w:val="28"/>
        </w:rPr>
        <w:t>
</w:t>
      </w:r>
      <w:r>
        <w:rPr>
          <w:rFonts w:ascii="Times New Roman"/>
          <w:b w:val="false"/>
          <w:i w:val="false"/>
          <w:color w:val="000000"/>
          <w:sz w:val="28"/>
        </w:rPr>
        <w:t>
      6) время выставления заявки участником торгов;</w:t>
      </w:r>
      <w:r>
        <w:br/>
      </w:r>
      <w:r>
        <w:rPr>
          <w:rFonts w:ascii="Times New Roman"/>
          <w:b w:val="false"/>
          <w:i w:val="false"/>
          <w:color w:val="000000"/>
          <w:sz w:val="28"/>
        </w:rPr>
        <w:t>
</w:t>
      </w:r>
      <w:r>
        <w:rPr>
          <w:rFonts w:ascii="Times New Roman"/>
          <w:b w:val="false"/>
          <w:i w:val="false"/>
          <w:color w:val="000000"/>
          <w:sz w:val="28"/>
        </w:rPr>
        <w:t>
      7) время снятия заявки участником торгов;</w:t>
      </w:r>
      <w:r>
        <w:br/>
      </w:r>
      <w:r>
        <w:rPr>
          <w:rFonts w:ascii="Times New Roman"/>
          <w:b w:val="false"/>
          <w:i w:val="false"/>
          <w:color w:val="000000"/>
          <w:sz w:val="28"/>
        </w:rPr>
        <w:t>
</w:t>
      </w:r>
      <w:r>
        <w:rPr>
          <w:rFonts w:ascii="Times New Roman"/>
          <w:b w:val="false"/>
          <w:i w:val="false"/>
          <w:color w:val="000000"/>
          <w:sz w:val="28"/>
        </w:rPr>
        <w:t>
      8) время изменения заявки участником торгов;</w:t>
      </w:r>
      <w:r>
        <w:br/>
      </w:r>
      <w:r>
        <w:rPr>
          <w:rFonts w:ascii="Times New Roman"/>
          <w:b w:val="false"/>
          <w:i w:val="false"/>
          <w:color w:val="000000"/>
          <w:sz w:val="28"/>
        </w:rPr>
        <w:t>
</w:t>
      </w:r>
      <w:r>
        <w:rPr>
          <w:rFonts w:ascii="Times New Roman"/>
          <w:b w:val="false"/>
          <w:i w:val="false"/>
          <w:color w:val="000000"/>
          <w:sz w:val="28"/>
        </w:rPr>
        <w:t>
      9) время совершения сделки участником торгов;</w:t>
      </w:r>
      <w:r>
        <w:br/>
      </w:r>
      <w:r>
        <w:rPr>
          <w:rFonts w:ascii="Times New Roman"/>
          <w:b w:val="false"/>
          <w:i w:val="false"/>
          <w:color w:val="000000"/>
          <w:sz w:val="28"/>
        </w:rPr>
        <w:t>
</w:t>
      </w:r>
      <w:r>
        <w:rPr>
          <w:rFonts w:ascii="Times New Roman"/>
          <w:b w:val="false"/>
          <w:i w:val="false"/>
          <w:color w:val="000000"/>
          <w:sz w:val="28"/>
        </w:rPr>
        <w:t>
      10) наименование актива;</w:t>
      </w:r>
      <w:r>
        <w:br/>
      </w:r>
      <w:r>
        <w:rPr>
          <w:rFonts w:ascii="Times New Roman"/>
          <w:b w:val="false"/>
          <w:i w:val="false"/>
          <w:color w:val="000000"/>
          <w:sz w:val="28"/>
        </w:rPr>
        <w:t>
</w:t>
      </w:r>
      <w:r>
        <w:rPr>
          <w:rFonts w:ascii="Times New Roman"/>
          <w:b w:val="false"/>
          <w:i w:val="false"/>
          <w:color w:val="000000"/>
          <w:sz w:val="28"/>
        </w:rPr>
        <w:t>
      11) количество актива в заявке;</w:t>
      </w:r>
      <w:r>
        <w:br/>
      </w:r>
      <w:r>
        <w:rPr>
          <w:rFonts w:ascii="Times New Roman"/>
          <w:b w:val="false"/>
          <w:i w:val="false"/>
          <w:color w:val="000000"/>
          <w:sz w:val="28"/>
        </w:rPr>
        <w:t>
</w:t>
      </w:r>
      <w:r>
        <w:rPr>
          <w:rFonts w:ascii="Times New Roman"/>
          <w:b w:val="false"/>
          <w:i w:val="false"/>
          <w:color w:val="000000"/>
          <w:sz w:val="28"/>
        </w:rPr>
        <w:t>
      12) количество лотов;</w:t>
      </w:r>
      <w:r>
        <w:br/>
      </w:r>
      <w:r>
        <w:rPr>
          <w:rFonts w:ascii="Times New Roman"/>
          <w:b w:val="false"/>
          <w:i w:val="false"/>
          <w:color w:val="000000"/>
          <w:sz w:val="28"/>
        </w:rPr>
        <w:t>
</w:t>
      </w:r>
      <w:r>
        <w:rPr>
          <w:rFonts w:ascii="Times New Roman"/>
          <w:b w:val="false"/>
          <w:i w:val="false"/>
          <w:color w:val="000000"/>
          <w:sz w:val="28"/>
        </w:rPr>
        <w:t>
      13) цена актива.</w:t>
      </w:r>
      <w:r>
        <w:br/>
      </w:r>
      <w:r>
        <w:rPr>
          <w:rFonts w:ascii="Times New Roman"/>
          <w:b w:val="false"/>
          <w:i w:val="false"/>
          <w:color w:val="000000"/>
          <w:sz w:val="28"/>
        </w:rPr>
        <w:t>
</w:t>
      </w:r>
      <w:r>
        <w:rPr>
          <w:rFonts w:ascii="Times New Roman"/>
          <w:b w:val="false"/>
          <w:i w:val="false"/>
          <w:color w:val="000000"/>
          <w:sz w:val="28"/>
        </w:rPr>
        <w:t>
      Формат времени фиксации - год, месяц, день, час, минута, секунда (с точностью минимум до 0,1 секунды).</w:t>
      </w:r>
      <w:r>
        <w:br/>
      </w:r>
      <w:r>
        <w:rPr>
          <w:rFonts w:ascii="Times New Roman"/>
          <w:b w:val="false"/>
          <w:i w:val="false"/>
          <w:color w:val="000000"/>
          <w:sz w:val="28"/>
        </w:rPr>
        <w:t>
</w:t>
      </w:r>
      <w:r>
        <w:rPr>
          <w:rFonts w:ascii="Times New Roman"/>
          <w:b w:val="false"/>
          <w:i w:val="false"/>
          <w:color w:val="000000"/>
          <w:sz w:val="28"/>
        </w:rPr>
        <w:t>
      7. ЭТСТБ должна обеспечивать строгое соответствие данных отчета по проведенным биржевым торгам содержанию журнала событий.</w:t>
      </w:r>
      <w:r>
        <w:br/>
      </w:r>
      <w:r>
        <w:rPr>
          <w:rFonts w:ascii="Times New Roman"/>
          <w:b w:val="false"/>
          <w:i w:val="false"/>
          <w:color w:val="000000"/>
          <w:sz w:val="28"/>
        </w:rPr>
        <w:t>
</w:t>
      </w:r>
      <w:r>
        <w:rPr>
          <w:rFonts w:ascii="Times New Roman"/>
          <w:b w:val="false"/>
          <w:i w:val="false"/>
          <w:color w:val="000000"/>
          <w:sz w:val="28"/>
        </w:rPr>
        <w:t>
      8. ЭТСТБ должна обеспечивать ведение уникального автоматически присваиваемого номера выполняемой операции в журнале событий.</w:t>
      </w:r>
      <w:r>
        <w:br/>
      </w:r>
      <w:r>
        <w:rPr>
          <w:rFonts w:ascii="Times New Roman"/>
          <w:b w:val="false"/>
          <w:i w:val="false"/>
          <w:color w:val="000000"/>
          <w:sz w:val="28"/>
        </w:rPr>
        <w:t>
</w:t>
      </w:r>
      <w:r>
        <w:rPr>
          <w:rFonts w:ascii="Times New Roman"/>
          <w:b w:val="false"/>
          <w:i w:val="false"/>
          <w:color w:val="000000"/>
          <w:sz w:val="28"/>
        </w:rPr>
        <w:t>
      9. ЭТСТБ относится к информационным ресурсам ограниченного доступа и не могут размещаться на серверах общего доступа.</w:t>
      </w:r>
      <w:r>
        <w:br/>
      </w:r>
      <w:r>
        <w:rPr>
          <w:rFonts w:ascii="Times New Roman"/>
          <w:b w:val="false"/>
          <w:i w:val="false"/>
          <w:color w:val="000000"/>
          <w:sz w:val="28"/>
        </w:rPr>
        <w:t>
</w:t>
      </w:r>
      <w:r>
        <w:rPr>
          <w:rFonts w:ascii="Times New Roman"/>
          <w:b w:val="false"/>
          <w:i w:val="false"/>
          <w:color w:val="000000"/>
          <w:sz w:val="28"/>
        </w:rPr>
        <w:t>
      10. К программному обеспечению ЭТСТБ должны предъявляться следующие требования:</w:t>
      </w:r>
      <w:r>
        <w:br/>
      </w:r>
      <w:r>
        <w:rPr>
          <w:rFonts w:ascii="Times New Roman"/>
          <w:b w:val="false"/>
          <w:i w:val="false"/>
          <w:color w:val="000000"/>
          <w:sz w:val="28"/>
        </w:rPr>
        <w:t>
</w:t>
      </w:r>
      <w:r>
        <w:rPr>
          <w:rFonts w:ascii="Times New Roman"/>
          <w:b w:val="false"/>
          <w:i w:val="false"/>
          <w:color w:val="000000"/>
          <w:sz w:val="28"/>
        </w:rPr>
        <w:t>
      1) ПС ЭТСТБ должно быть разработано и эксплуатироваться с использованием лицензионного программного обеспечения;</w:t>
      </w:r>
      <w:r>
        <w:br/>
      </w:r>
      <w:r>
        <w:rPr>
          <w:rFonts w:ascii="Times New Roman"/>
          <w:b w:val="false"/>
          <w:i w:val="false"/>
          <w:color w:val="000000"/>
          <w:sz w:val="28"/>
        </w:rPr>
        <w:t>
</w:t>
      </w:r>
      <w:r>
        <w:rPr>
          <w:rFonts w:ascii="Times New Roman"/>
          <w:b w:val="false"/>
          <w:i w:val="false"/>
          <w:color w:val="000000"/>
          <w:sz w:val="28"/>
        </w:rPr>
        <w:t>
      2) во избежание полной или частичной потери информации и нарушения целостности баз данных ПС ЭТСТБ должно быть построено таким образом, чтобы обеспечивалась обработка ошибок пользователя, ошибок, возникающих при технических сбоях, и ошибок базы данных с выдачей сообщений пользователю, в которых описаны последующие действия;</w:t>
      </w:r>
      <w:r>
        <w:br/>
      </w:r>
      <w:r>
        <w:rPr>
          <w:rFonts w:ascii="Times New Roman"/>
          <w:b w:val="false"/>
          <w:i w:val="false"/>
          <w:color w:val="000000"/>
          <w:sz w:val="28"/>
        </w:rPr>
        <w:t>
</w:t>
      </w:r>
      <w:r>
        <w:rPr>
          <w:rFonts w:ascii="Times New Roman"/>
          <w:b w:val="false"/>
          <w:i w:val="false"/>
          <w:color w:val="000000"/>
          <w:sz w:val="28"/>
        </w:rPr>
        <w:t>
      3) в ПС ЭТСТБ должен быть модуль контроля за работой программ, обеспечивающий такие функции, как идентификация (опознавание), аутентификация (подтверждение подлинности) и авторизация (присвоение полномочий) пользователя; контроль доступа к ресурсам ЭТСТБ; регистрация и анализ событий, происходящих в ЭТСТБ; контроль целостности ресурсов ЭТСТБ;</w:t>
      </w:r>
      <w:r>
        <w:br/>
      </w:r>
      <w:r>
        <w:rPr>
          <w:rFonts w:ascii="Times New Roman"/>
          <w:b w:val="false"/>
          <w:i w:val="false"/>
          <w:color w:val="000000"/>
          <w:sz w:val="28"/>
        </w:rPr>
        <w:t>
</w:t>
      </w:r>
      <w:r>
        <w:rPr>
          <w:rFonts w:ascii="Times New Roman"/>
          <w:b w:val="false"/>
          <w:i w:val="false"/>
          <w:color w:val="000000"/>
          <w:sz w:val="28"/>
        </w:rPr>
        <w:t>
      4) ПС ЭТСТБ не должно позволять вносить изменения в выходные данные, сформированные по результатам торгов;</w:t>
      </w:r>
      <w:r>
        <w:br/>
      </w:r>
      <w:r>
        <w:rPr>
          <w:rFonts w:ascii="Times New Roman"/>
          <w:b w:val="false"/>
          <w:i w:val="false"/>
          <w:color w:val="000000"/>
          <w:sz w:val="28"/>
        </w:rPr>
        <w:t>
</w:t>
      </w:r>
      <w:r>
        <w:rPr>
          <w:rFonts w:ascii="Times New Roman"/>
          <w:b w:val="false"/>
          <w:i w:val="false"/>
          <w:color w:val="000000"/>
          <w:sz w:val="28"/>
        </w:rPr>
        <w:t>
      5) ПС ЭТСТБ должно обеспечивать контроль полноты и достоверность вводимых данных;</w:t>
      </w:r>
      <w:r>
        <w:br/>
      </w:r>
      <w:r>
        <w:rPr>
          <w:rFonts w:ascii="Times New Roman"/>
          <w:b w:val="false"/>
          <w:i w:val="false"/>
          <w:color w:val="000000"/>
          <w:sz w:val="28"/>
        </w:rPr>
        <w:t>
</w:t>
      </w:r>
      <w:r>
        <w:rPr>
          <w:rFonts w:ascii="Times New Roman"/>
          <w:b w:val="false"/>
          <w:i w:val="false"/>
          <w:color w:val="000000"/>
          <w:sz w:val="28"/>
        </w:rPr>
        <w:t>
      6) ПС ЭТСТБ должно включать в себя такие программные системы (или обеспечивать электронное взаимодействие с существующими программными системами) как торговая система; расчетно-клиринговая система; информационно-аналитическая система; сети передачи данных (если технологический процесс торговли предусматривает взаимодействие с такой системой).</w:t>
      </w:r>
      <w:r>
        <w:br/>
      </w:r>
      <w:r>
        <w:rPr>
          <w:rFonts w:ascii="Times New Roman"/>
          <w:b w:val="false"/>
          <w:i w:val="false"/>
          <w:color w:val="000000"/>
          <w:sz w:val="28"/>
        </w:rPr>
        <w:t>
</w:t>
      </w:r>
      <w:r>
        <w:rPr>
          <w:rFonts w:ascii="Times New Roman"/>
          <w:b w:val="false"/>
          <w:i w:val="false"/>
          <w:color w:val="000000"/>
          <w:sz w:val="28"/>
        </w:rPr>
        <w:t>
      11. К аппаратному обеспечению ЭТСТБ предъявляются следующие требования:</w:t>
      </w:r>
      <w:r>
        <w:br/>
      </w:r>
      <w:r>
        <w:rPr>
          <w:rFonts w:ascii="Times New Roman"/>
          <w:b w:val="false"/>
          <w:i w:val="false"/>
          <w:color w:val="000000"/>
          <w:sz w:val="28"/>
        </w:rPr>
        <w:t>
</w:t>
      </w:r>
      <w:r>
        <w:rPr>
          <w:rFonts w:ascii="Times New Roman"/>
          <w:b w:val="false"/>
          <w:i w:val="false"/>
          <w:color w:val="000000"/>
          <w:sz w:val="28"/>
        </w:rPr>
        <w:t>
      1) сервер и коммуникационное оборудование должны обеспечивать производительность, достаточную для обеспечения регламента работ, принятых на биржах, но не менее ста транзакций в секунду;</w:t>
      </w:r>
      <w:r>
        <w:br/>
      </w:r>
      <w:r>
        <w:rPr>
          <w:rFonts w:ascii="Times New Roman"/>
          <w:b w:val="false"/>
          <w:i w:val="false"/>
          <w:color w:val="000000"/>
          <w:sz w:val="28"/>
        </w:rPr>
        <w:t>
</w:t>
      </w:r>
      <w:r>
        <w:rPr>
          <w:rFonts w:ascii="Times New Roman"/>
          <w:b w:val="false"/>
          <w:i w:val="false"/>
          <w:color w:val="000000"/>
          <w:sz w:val="28"/>
        </w:rPr>
        <w:t>
      2) масштабность - возможность обработки растущих объемов информации;</w:t>
      </w:r>
      <w:r>
        <w:br/>
      </w:r>
      <w:r>
        <w:rPr>
          <w:rFonts w:ascii="Times New Roman"/>
          <w:b w:val="false"/>
          <w:i w:val="false"/>
          <w:color w:val="000000"/>
          <w:sz w:val="28"/>
        </w:rPr>
        <w:t>
</w:t>
      </w:r>
      <w:r>
        <w:rPr>
          <w:rFonts w:ascii="Times New Roman"/>
          <w:b w:val="false"/>
          <w:i w:val="false"/>
          <w:color w:val="000000"/>
          <w:sz w:val="28"/>
        </w:rPr>
        <w:t>
      3) для организации высоконадежных систем необходимо оснащение сервера дисковыми накопителями и источниками питания с «горячей заменой» (избыточным электропитанием);</w:t>
      </w:r>
      <w:r>
        <w:br/>
      </w:r>
      <w:r>
        <w:rPr>
          <w:rFonts w:ascii="Times New Roman"/>
          <w:b w:val="false"/>
          <w:i w:val="false"/>
          <w:color w:val="000000"/>
          <w:sz w:val="28"/>
        </w:rPr>
        <w:t>
</w:t>
      </w:r>
      <w:r>
        <w:rPr>
          <w:rFonts w:ascii="Times New Roman"/>
          <w:b w:val="false"/>
          <w:i w:val="false"/>
          <w:color w:val="000000"/>
          <w:sz w:val="28"/>
        </w:rPr>
        <w:t>
      4) система вентиляции сервера должна обладать возможностью контроля температуры;</w:t>
      </w:r>
      <w:r>
        <w:br/>
      </w:r>
      <w:r>
        <w:rPr>
          <w:rFonts w:ascii="Times New Roman"/>
          <w:b w:val="false"/>
          <w:i w:val="false"/>
          <w:color w:val="000000"/>
          <w:sz w:val="28"/>
        </w:rPr>
        <w:t>
</w:t>
      </w:r>
      <w:r>
        <w:rPr>
          <w:rFonts w:ascii="Times New Roman"/>
          <w:b w:val="false"/>
          <w:i w:val="false"/>
          <w:color w:val="000000"/>
          <w:sz w:val="28"/>
        </w:rPr>
        <w:t>
      5) электропитание сервера необходимо осуществлять через устройство бесперебойного питания со стабилизацией входного напряжения. При этом мощность устройства бесперебойного питания должна выбираться в зависимости от потребляемой сервером мощности и обеспечивать время работы от батарей не менее 30 минут и быть нагруженной не более чем на 75 процентов номинальной мощности;</w:t>
      </w:r>
      <w:r>
        <w:br/>
      </w:r>
      <w:r>
        <w:rPr>
          <w:rFonts w:ascii="Times New Roman"/>
          <w:b w:val="false"/>
          <w:i w:val="false"/>
          <w:color w:val="000000"/>
          <w:sz w:val="28"/>
        </w:rPr>
        <w:t>
</w:t>
      </w:r>
      <w:r>
        <w:rPr>
          <w:rFonts w:ascii="Times New Roman"/>
          <w:b w:val="false"/>
          <w:i w:val="false"/>
          <w:color w:val="000000"/>
          <w:sz w:val="28"/>
        </w:rPr>
        <w:t>
      6) на дисковых накопителях, а также внешних устройствах хранения данных должно быть обеспечено резервирование информации;</w:t>
      </w:r>
      <w:r>
        <w:br/>
      </w:r>
      <w:r>
        <w:rPr>
          <w:rFonts w:ascii="Times New Roman"/>
          <w:b w:val="false"/>
          <w:i w:val="false"/>
          <w:color w:val="000000"/>
          <w:sz w:val="28"/>
        </w:rPr>
        <w:t>
</w:t>
      </w:r>
      <w:r>
        <w:rPr>
          <w:rFonts w:ascii="Times New Roman"/>
          <w:b w:val="false"/>
          <w:i w:val="false"/>
          <w:color w:val="000000"/>
          <w:sz w:val="28"/>
        </w:rPr>
        <w:t>
      7) серверы должны быть оснащены специализированной оперативной памятью с обнаружением и коррекцией ошибок;</w:t>
      </w:r>
      <w:r>
        <w:br/>
      </w:r>
      <w:r>
        <w:rPr>
          <w:rFonts w:ascii="Times New Roman"/>
          <w:b w:val="false"/>
          <w:i w:val="false"/>
          <w:color w:val="000000"/>
          <w:sz w:val="28"/>
        </w:rPr>
        <w:t>
</w:t>
      </w:r>
      <w:r>
        <w:rPr>
          <w:rFonts w:ascii="Times New Roman"/>
          <w:b w:val="false"/>
          <w:i w:val="false"/>
          <w:color w:val="000000"/>
          <w:sz w:val="28"/>
        </w:rPr>
        <w:t>
      8) сетевая инфраструктура должна быть устойчивой и масштабной. Устойчивость сетей включает физическую избыточность, защищающую сеть от любых аппаратных отказов («горячее» резервирование оборудования), использование протоколов агрегирования соединений для серверного оборудования.</w:t>
      </w:r>
      <w:r>
        <w:br/>
      </w:r>
      <w:r>
        <w:rPr>
          <w:rFonts w:ascii="Times New Roman"/>
          <w:b w:val="false"/>
          <w:i w:val="false"/>
          <w:color w:val="000000"/>
          <w:sz w:val="28"/>
        </w:rPr>
        <w:t>
</w:t>
      </w:r>
      <w:r>
        <w:rPr>
          <w:rFonts w:ascii="Times New Roman"/>
          <w:b w:val="false"/>
          <w:i w:val="false"/>
          <w:color w:val="000000"/>
          <w:sz w:val="28"/>
        </w:rPr>
        <w:t>
      При удаленном подключении рабочих станций к ЭТСТБ через каналы общего пользования должно быть предусмотрено резервирование каналов связи за счет не менее двух независимых провайдеров. При этом должно быть настроено автоматическое межканальное переключение при отказе любого из резервных каналов связи.</w:t>
      </w:r>
      <w:r>
        <w:br/>
      </w:r>
      <w:r>
        <w:rPr>
          <w:rFonts w:ascii="Times New Roman"/>
          <w:b w:val="false"/>
          <w:i w:val="false"/>
          <w:color w:val="000000"/>
          <w:sz w:val="28"/>
        </w:rPr>
        <w:t>
</w:t>
      </w:r>
      <w:r>
        <w:rPr>
          <w:rFonts w:ascii="Times New Roman"/>
          <w:b w:val="false"/>
          <w:i w:val="false"/>
          <w:color w:val="000000"/>
          <w:sz w:val="28"/>
        </w:rPr>
        <w:t>
      12. По информационной безопасности ЭТСТБ предъявляются следующие требования:</w:t>
      </w:r>
      <w:r>
        <w:br/>
      </w:r>
      <w:r>
        <w:rPr>
          <w:rFonts w:ascii="Times New Roman"/>
          <w:b w:val="false"/>
          <w:i w:val="false"/>
          <w:color w:val="000000"/>
          <w:sz w:val="28"/>
        </w:rPr>
        <w:t>
</w:t>
      </w:r>
      <w:r>
        <w:rPr>
          <w:rFonts w:ascii="Times New Roman"/>
          <w:b w:val="false"/>
          <w:i w:val="false"/>
          <w:color w:val="000000"/>
          <w:sz w:val="28"/>
        </w:rPr>
        <w:t>
      1) ЭТСТБ должна обеспечиваться системой, включающей в себя комплекс организационно-технических мер и программно-аппаратных средств защиты информации;</w:t>
      </w:r>
      <w:r>
        <w:br/>
      </w:r>
      <w:r>
        <w:rPr>
          <w:rFonts w:ascii="Times New Roman"/>
          <w:b w:val="false"/>
          <w:i w:val="false"/>
          <w:color w:val="000000"/>
          <w:sz w:val="28"/>
        </w:rPr>
        <w:t>
</w:t>
      </w:r>
      <w:r>
        <w:rPr>
          <w:rFonts w:ascii="Times New Roman"/>
          <w:b w:val="false"/>
          <w:i w:val="false"/>
          <w:color w:val="000000"/>
          <w:sz w:val="28"/>
        </w:rPr>
        <w:t>
      2) ЭТСТБ должна обеспечить многоуровневую защиту данных, включающую в себя защиту данных от несанкционированного доступа - использование процедур аутентификации и идентификации пользователя при входе в систему, наличие процедур шифрования информации, многоуровневый доступ к данным, предусматривающий наличие нескольких типов пользователей в соответствии с их полномочиями;</w:t>
      </w:r>
      <w:r>
        <w:br/>
      </w:r>
      <w:r>
        <w:rPr>
          <w:rFonts w:ascii="Times New Roman"/>
          <w:b w:val="false"/>
          <w:i w:val="false"/>
          <w:color w:val="000000"/>
          <w:sz w:val="28"/>
        </w:rPr>
        <w:t>
</w:t>
      </w:r>
      <w:r>
        <w:rPr>
          <w:rFonts w:ascii="Times New Roman"/>
          <w:b w:val="false"/>
          <w:i w:val="false"/>
          <w:color w:val="000000"/>
          <w:sz w:val="28"/>
        </w:rPr>
        <w:t>
      3) уполномоченным органом (советом директоров или правлением) товарной биржи должны быть утверждены следующие внутренние нормативные документы, касающиеся информационной безопасности ЭТСТБ: по вопросам защиты паролем и управления доступом к ЭТСТБ; физической безопасности ЭТСТБ; резервного копирования и восстановления данных ЭТСТБ; политики безопасности, направленной на своевременное выявление угроз безопасности, а также причин и условий, связанных с нарушением нормального функционирования ЭТСТБ;</w:t>
      </w:r>
      <w:r>
        <w:br/>
      </w:r>
      <w:r>
        <w:rPr>
          <w:rFonts w:ascii="Times New Roman"/>
          <w:b w:val="false"/>
          <w:i w:val="false"/>
          <w:color w:val="000000"/>
          <w:sz w:val="28"/>
        </w:rPr>
        <w:t>
</w:t>
      </w:r>
      <w:r>
        <w:rPr>
          <w:rFonts w:ascii="Times New Roman"/>
          <w:b w:val="false"/>
          <w:i w:val="false"/>
          <w:color w:val="000000"/>
          <w:sz w:val="28"/>
        </w:rPr>
        <w:t>
      4) работа участников биржи в ЭТСТБ с использованием средств криптографической защиты информации, в том числе средств электронно-цифровой подписи, должна осуществляться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При этом для обмена информацией должен применяться единый для всех участников технологического процесса торгов алгоритм шифрования;</w:t>
      </w:r>
      <w:r>
        <w:br/>
      </w:r>
      <w:r>
        <w:rPr>
          <w:rFonts w:ascii="Times New Roman"/>
          <w:b w:val="false"/>
          <w:i w:val="false"/>
          <w:color w:val="000000"/>
          <w:sz w:val="28"/>
        </w:rPr>
        <w:t>
</w:t>
      </w:r>
      <w:r>
        <w:rPr>
          <w:rFonts w:ascii="Times New Roman"/>
          <w:b w:val="false"/>
          <w:i w:val="false"/>
          <w:color w:val="000000"/>
          <w:sz w:val="28"/>
        </w:rPr>
        <w:t>
      5) система обеспечения информационной безопасности ПС ЭТСТБ должна реализовываться соответствующей политикой безопасности, обеспечивающей своевременное выявление угроз безопасности, а также причин и условий, связанных с нарушением их нормального функционирования;</w:t>
      </w:r>
      <w:r>
        <w:br/>
      </w:r>
      <w:r>
        <w:rPr>
          <w:rFonts w:ascii="Times New Roman"/>
          <w:b w:val="false"/>
          <w:i w:val="false"/>
          <w:color w:val="000000"/>
          <w:sz w:val="28"/>
        </w:rPr>
        <w:t>
</w:t>
      </w:r>
      <w:r>
        <w:rPr>
          <w:rFonts w:ascii="Times New Roman"/>
          <w:b w:val="false"/>
          <w:i w:val="false"/>
          <w:color w:val="000000"/>
          <w:sz w:val="28"/>
        </w:rPr>
        <w:t>
      6) соединение с ЭТСТБ должно осуществляться по защищенным либо выделенным каналам связи.</w:t>
      </w:r>
      <w:r>
        <w:br/>
      </w:r>
      <w:r>
        <w:rPr>
          <w:rFonts w:ascii="Times New Roman"/>
          <w:b w:val="false"/>
          <w:i w:val="false"/>
          <w:color w:val="000000"/>
          <w:sz w:val="28"/>
        </w:rPr>
        <w:t>
</w:t>
      </w:r>
      <w:r>
        <w:rPr>
          <w:rFonts w:ascii="Times New Roman"/>
          <w:b w:val="false"/>
          <w:i w:val="false"/>
          <w:color w:val="000000"/>
          <w:sz w:val="28"/>
        </w:rPr>
        <w:t>
      13. К размещению оборудования ЭТСТБ предъявляются следующие требования:</w:t>
      </w:r>
      <w:r>
        <w:br/>
      </w:r>
      <w:r>
        <w:rPr>
          <w:rFonts w:ascii="Times New Roman"/>
          <w:b w:val="false"/>
          <w:i w:val="false"/>
          <w:color w:val="000000"/>
          <w:sz w:val="28"/>
        </w:rPr>
        <w:t>
</w:t>
      </w:r>
      <w:r>
        <w:rPr>
          <w:rFonts w:ascii="Times New Roman"/>
          <w:b w:val="false"/>
          <w:i w:val="false"/>
          <w:color w:val="000000"/>
          <w:sz w:val="28"/>
        </w:rPr>
        <w:t>
      1) оборудование ЭТСТБ должно размещаться и монтироваться в серверном помещении, отвечающем требованиям по наличию бесперебойного источника питания; наличию системы кондиционирования; серверы должны находиться в нежилом помещении; оборудование серверного помещения должно быть соединено с главным электродом системы заземления здания кондуитом размером не менее 1,5 см; высота потолка серверного помещения должна составлять не менее 2,44 метра; система автоматического оповещения и пожаротушения; ограниченный доступ в серверное помещение, контроль доступа; наличие прошнурованного журнала проводимых работ в серверном помещении;</w:t>
      </w:r>
      <w:r>
        <w:br/>
      </w:r>
      <w:r>
        <w:rPr>
          <w:rFonts w:ascii="Times New Roman"/>
          <w:b w:val="false"/>
          <w:i w:val="false"/>
          <w:color w:val="000000"/>
          <w:sz w:val="28"/>
        </w:rPr>
        <w:t>
</w:t>
      </w:r>
      <w:r>
        <w:rPr>
          <w:rFonts w:ascii="Times New Roman"/>
          <w:b w:val="false"/>
          <w:i w:val="false"/>
          <w:color w:val="000000"/>
          <w:sz w:val="28"/>
        </w:rPr>
        <w:t>
      2) электроснабжение серверного помещения должно быть обеспечено электроприемниками I категории в соответствии с требованиями законодательства Республики Казахстан, регламентирующего правила устройства электроустановок.</w:t>
      </w:r>
      <w:r>
        <w:br/>
      </w:r>
      <w:r>
        <w:rPr>
          <w:rFonts w:ascii="Times New Roman"/>
          <w:b w:val="false"/>
          <w:i w:val="false"/>
          <w:color w:val="000000"/>
          <w:sz w:val="28"/>
        </w:rPr>
        <w:t>
</w:t>
      </w:r>
      <w:r>
        <w:rPr>
          <w:rFonts w:ascii="Times New Roman"/>
          <w:b w:val="false"/>
          <w:i w:val="false"/>
          <w:color w:val="000000"/>
          <w:sz w:val="28"/>
        </w:rPr>
        <w:t>
      14. Организационно-технические требования к ЭТСТБ должны включать в себя следующие параметры:</w:t>
      </w:r>
      <w:r>
        <w:br/>
      </w:r>
      <w:r>
        <w:rPr>
          <w:rFonts w:ascii="Times New Roman"/>
          <w:b w:val="false"/>
          <w:i w:val="false"/>
          <w:color w:val="000000"/>
          <w:sz w:val="28"/>
        </w:rPr>
        <w:t>
</w:t>
      </w:r>
      <w:r>
        <w:rPr>
          <w:rFonts w:ascii="Times New Roman"/>
          <w:b w:val="false"/>
          <w:i w:val="false"/>
          <w:color w:val="000000"/>
          <w:sz w:val="28"/>
        </w:rPr>
        <w:t>
      1) ЭТСТБ должна обеспечивать возможность работы по непрерывному циклу в течение 24 часов в сутки (в рабочие дни);</w:t>
      </w:r>
      <w:r>
        <w:br/>
      </w:r>
      <w:r>
        <w:rPr>
          <w:rFonts w:ascii="Times New Roman"/>
          <w:b w:val="false"/>
          <w:i w:val="false"/>
          <w:color w:val="000000"/>
          <w:sz w:val="28"/>
        </w:rPr>
        <w:t>
</w:t>
      </w:r>
      <w:r>
        <w:rPr>
          <w:rFonts w:ascii="Times New Roman"/>
          <w:b w:val="false"/>
          <w:i w:val="false"/>
          <w:color w:val="000000"/>
          <w:sz w:val="28"/>
        </w:rPr>
        <w:t>
      2) каждый участник биржевых торгов должен иметь равные права и доступ к электронной торговой системе товарной биржи. Количество участников не должно ограничиваться производительностью или аппаратно-программными характеристиками ЭТСТБ;</w:t>
      </w:r>
      <w:r>
        <w:br/>
      </w:r>
      <w:r>
        <w:rPr>
          <w:rFonts w:ascii="Times New Roman"/>
          <w:b w:val="false"/>
          <w:i w:val="false"/>
          <w:color w:val="000000"/>
          <w:sz w:val="28"/>
        </w:rPr>
        <w:t>
</w:t>
      </w:r>
      <w:r>
        <w:rPr>
          <w:rFonts w:ascii="Times New Roman"/>
          <w:b w:val="false"/>
          <w:i w:val="false"/>
          <w:color w:val="000000"/>
          <w:sz w:val="28"/>
        </w:rPr>
        <w:t>
      3) при организации распределенной работы биржи (функционирование удаленных филиалов, обособленных брокерских мест, торговых площадок и т.п.) необходимы обеспечение надежными с необходимой пропускной способностью каналами связи для функционирования удаленных точек подключения к электронной системе биржевых торгов и равные условия торговли для участников торгов. При этом биржа не несет ответственность за работоспособность терминалов с техническими характеристиками и комплектацией, самостоятельно выбранных и используемых участниками торгов;</w:t>
      </w:r>
      <w:r>
        <w:br/>
      </w:r>
      <w:r>
        <w:rPr>
          <w:rFonts w:ascii="Times New Roman"/>
          <w:b w:val="false"/>
          <w:i w:val="false"/>
          <w:color w:val="000000"/>
          <w:sz w:val="28"/>
        </w:rPr>
        <w:t>
</w:t>
      </w:r>
      <w:r>
        <w:rPr>
          <w:rFonts w:ascii="Times New Roman"/>
          <w:b w:val="false"/>
          <w:i w:val="false"/>
          <w:color w:val="000000"/>
          <w:sz w:val="28"/>
        </w:rPr>
        <w:t>
      4) при работе в режиме удаленного доступа биржа должна обеспечить необходимое количество портов для подключения удаленных участников торгов;</w:t>
      </w:r>
      <w:r>
        <w:br/>
      </w:r>
      <w:r>
        <w:rPr>
          <w:rFonts w:ascii="Times New Roman"/>
          <w:b w:val="false"/>
          <w:i w:val="false"/>
          <w:color w:val="000000"/>
          <w:sz w:val="28"/>
        </w:rPr>
        <w:t>
</w:t>
      </w:r>
      <w:r>
        <w:rPr>
          <w:rFonts w:ascii="Times New Roman"/>
          <w:b w:val="false"/>
          <w:i w:val="false"/>
          <w:color w:val="000000"/>
          <w:sz w:val="28"/>
        </w:rPr>
        <w:t>
      5) уполномоченным органом (советом директоров или правлением) товарной биржи должен быть утвержден нормативный документ, определяющий условия, требования и технические характеристики при подключении к электронной торговой системе товарной биржи и работе в ней участников торгов в режиме удаленного доступа;</w:t>
      </w:r>
      <w:r>
        <w:br/>
      </w:r>
      <w:r>
        <w:rPr>
          <w:rFonts w:ascii="Times New Roman"/>
          <w:b w:val="false"/>
          <w:i w:val="false"/>
          <w:color w:val="000000"/>
          <w:sz w:val="28"/>
        </w:rPr>
        <w:t>
</w:t>
      </w:r>
      <w:r>
        <w:rPr>
          <w:rFonts w:ascii="Times New Roman"/>
          <w:b w:val="false"/>
          <w:i w:val="false"/>
          <w:color w:val="000000"/>
          <w:sz w:val="28"/>
        </w:rPr>
        <w:t>
      6) обслуживать ЭТСТБ должны штатные сотрудники, являющиеся специалистами в данной области;</w:t>
      </w:r>
      <w:r>
        <w:br/>
      </w:r>
      <w:r>
        <w:rPr>
          <w:rFonts w:ascii="Times New Roman"/>
          <w:b w:val="false"/>
          <w:i w:val="false"/>
          <w:color w:val="000000"/>
          <w:sz w:val="28"/>
        </w:rPr>
        <w:t>
</w:t>
      </w:r>
      <w:r>
        <w:rPr>
          <w:rFonts w:ascii="Times New Roman"/>
          <w:b w:val="false"/>
          <w:i w:val="false"/>
          <w:color w:val="000000"/>
          <w:sz w:val="28"/>
        </w:rPr>
        <w:t>
      7) технические центры товарной биржи должны быть оборудованы резервными каналами связи и резервным электропитанием, обеспечивающим бесперебойную работу торговых систем.</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