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a50" w14:textId="12d7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координации развития межрегиональной кооперации в рамках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1797. Утратило силу постановлением Правительства Республики Казахстан от 11 мая 2014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вопросам координации развития межрегиональной кооперации в рамках Единого экономического пространства (далее –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
координации развития межрегиональной кооперации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92"/>
        <w:gridCol w:w="357"/>
        <w:gridCol w:w="7531"/>
      </w:tblGrid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Бахытжанулы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регулирования международной экономической интеграции Министерства экономического развития и 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Мустафаевич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Канапиевич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Ислямович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Нурбаевич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Муратович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Аманкельдиевич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Бесекенович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Сейдирович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Хайдарович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Мелсович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Қуракбаевич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«Фонд национального благосостояния «Самрук-Қазына» (по согласованию)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Умбеталиев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Тохтарович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 «Институт экономических исследований» (по согласованию)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Сапаргалиевич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«Национальная компания «Казахстан инжиниринг» (по согласованию)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Багибекович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Торгово-промышленной палаты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Есенгосович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объединения юридических лиц «Национальная экономическая палата Казахстана «Союз «Атамекен» (по 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координации развития межрегиональной</w:t>
      </w:r>
      <w:r>
        <w:br/>
      </w:r>
      <w:r>
        <w:rPr>
          <w:rFonts w:ascii="Times New Roman"/>
          <w:b/>
          <w:i w:val="false"/>
          <w:color w:val="000000"/>
        </w:rPr>
        <w:t>
кооперации в рамках Единого экономического пространства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координации развития межрегиональной кооперации в рамках Единого экономического пространства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актами Президента и Правительства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деятельности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деятельности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развитию межрегиональной кооперации между Республикой Беларусь, Республикой Казахстан и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развитию экономики, расширению производства, стимулированию повышения эффективности управления и научно-технического прогресса, обеспечению оптимального распределения ресурсов на товарных рынках в условиях Единого экономического пространства (далее - ЕЭП) Республики Беларусь, Республики Казахстан и Российской Федерации.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вопросам формирования единых подходов в проведении согласованной промышленной политики в рамках ЕЭП на основе модернизации и инновационного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взаимосогласованных в рамках ЕЭП решений в области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обеспечению скоординированной работы отраслей промышленности государств-участников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созданию взаимовыгодной конкурентной среды на рынках промышленной продукции Республики Беларусь, Республики Казахстан и Российской Федерации.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Комиссии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для осуществления возложенных на нее задач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установленном порядке в Правительство Республики Казахстан предложения по усилению кооперации между регионами Республики Беларусь, Республики Казахстан и Российской Федерации в сфере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государственных органов и иных организаций информацию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научные организации, а также отечественных и иностранных экспертов к анализу проблем и выработке предложений по решению вопросов, вносимых на рассмотрение Комиссии.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Комиссии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готовит предложения по повестке дня заседаний Комиссии, необходимые документы, материалы и оформляет протоколы после проведения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Комиссии созываются председателем Комиссии на основании представленных материалов, выносимых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в нем принимает участие не менее двух третьих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рассмотрения вопросов, входящих в компетенцию государственных органов, на заседания Комиссии приглашаются заместители руководителей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государственного органа для приобщения к материалам заседания Комиссии должно быть представлено в письменном виде за подписью руководителя государственного органа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являются открытыми.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могут проводиться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и оформляются протоколом, который подписывается председателем Комиссии или его заместителем, проводившим заседание, а также в обязательном порядке всеми ее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голосов,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подписания протокол в течение трех рабочих дней направляется компетентным органом на рассмотрение в Правительство Республики Казахстан для решения вопроса координации развития межрегиональной кооперации в рамках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решение Комиссии может быть принято путем проведения письменного опроса ее членов с оформлением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Повестка дня заседаний, а также место и время их проведения определяются и уточняются председателем Комиссии либо его заместителем.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Прекращение деятельности Комиссии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прекращения деятельности Комиссии является решение Правительства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