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0c75" w14:textId="1f40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8 февраля 2011 года № 95 "О Стратегическом плане Министерства юстиции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2012 года № 1800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2013 года.</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февраля 2011 года № 95 «О Стратегическом плане Министерства юстиции Республики Казахстан на 2011 – 2015 годы» (САПП Республики Казахстан, 2011 г., № 18, ст. 212)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юстиции Республики Казахстан на 2011 – 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«3.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«3.1.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направлении</w:t>
      </w:r>
      <w:r>
        <w:rPr>
          <w:rFonts w:ascii="Times New Roman"/>
          <w:b w:val="false"/>
          <w:i w:val="false"/>
          <w:color w:val="000000"/>
          <w:sz w:val="28"/>
        </w:rPr>
        <w:t xml:space="preserve"> 1. «Совершенствование законодательства, качественная нормотворческая деятельность»:</w:t>
      </w:r>
      <w:r>
        <w:br/>
      </w:r>
      <w:r>
        <w:rPr>
          <w:rFonts w:ascii="Times New Roman"/>
          <w:b w:val="false"/>
          <w:i w:val="false"/>
          <w:color w:val="000000"/>
          <w:sz w:val="28"/>
        </w:rPr>
        <w:t>
</w:t>
      </w:r>
      <w:r>
        <w:rPr>
          <w:rFonts w:ascii="Times New Roman"/>
          <w:b w:val="false"/>
          <w:i w:val="false"/>
          <w:color w:val="000000"/>
          <w:sz w:val="28"/>
        </w:rPr>
        <w:t>
      в задаче 1.1.1. «Внедрение эффективных механизмов законотворчества, основанных на международных стандартах оценки качества проектов НПА и процедурах их публичного обсуждения, позволяющих сбалансировано учитывать интересы общества, предпринимательства и власти»:</w:t>
      </w:r>
      <w:r>
        <w:br/>
      </w:r>
      <w:r>
        <w:rPr>
          <w:rFonts w:ascii="Times New Roman"/>
          <w:b w:val="false"/>
          <w:i w:val="false"/>
          <w:color w:val="000000"/>
          <w:sz w:val="28"/>
        </w:rPr>
        <w:t>
</w:t>
      </w:r>
      <w:r>
        <w:rPr>
          <w:rFonts w:ascii="Times New Roman"/>
          <w:b w:val="false"/>
          <w:i w:val="false"/>
          <w:color w:val="000000"/>
          <w:sz w:val="28"/>
        </w:rPr>
        <w:t>
      в «Мероприятиях для достижения показателей прямых результатов» строку, порядковый номер 1, исключить;</w:t>
      </w:r>
      <w:r>
        <w:br/>
      </w:r>
      <w:r>
        <w:rPr>
          <w:rFonts w:ascii="Times New Roman"/>
          <w:b w:val="false"/>
          <w:i w:val="false"/>
          <w:color w:val="000000"/>
          <w:sz w:val="28"/>
        </w:rPr>
        <w:t>
</w:t>
      </w:r>
      <w:r>
        <w:rPr>
          <w:rFonts w:ascii="Times New Roman"/>
          <w:b w:val="false"/>
          <w:i w:val="false"/>
          <w:color w:val="000000"/>
          <w:sz w:val="28"/>
        </w:rPr>
        <w:t>
      в задаче 1.1.2. «Обеспечение качественного нормотворческого процесса»:</w:t>
      </w:r>
      <w:r>
        <w:br/>
      </w:r>
      <w:r>
        <w:rPr>
          <w:rFonts w:ascii="Times New Roman"/>
          <w:b w:val="false"/>
          <w:i w:val="false"/>
          <w:color w:val="000000"/>
          <w:sz w:val="28"/>
        </w:rPr>
        <w:t>
      «Показатели прямых результатов» дополнить строкой, порядковый номер 4, следующего содержания:</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4"/>
        <w:gridCol w:w="2156"/>
        <w:gridCol w:w="801"/>
        <w:gridCol w:w="761"/>
        <w:gridCol w:w="781"/>
        <w:gridCol w:w="741"/>
        <w:gridCol w:w="801"/>
        <w:gridCol w:w="1085"/>
        <w:gridCol w:w="1065"/>
        <w:gridCol w:w="1005"/>
      </w:tblGrid>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отказанных проектов НПА по вопросам заключения международных договоров, разработанных государственными органами, от общего количества представленных на согласование и визирование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Министерства юстиции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0"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Стратегическом направлении</w:t>
      </w:r>
      <w:r>
        <w:rPr>
          <w:rFonts w:ascii="Times New Roman"/>
          <w:b w:val="false"/>
          <w:i w:val="false"/>
          <w:color w:val="000000"/>
          <w:sz w:val="28"/>
        </w:rPr>
        <w:t xml:space="preserve"> 3. «Совершенствование института исполнения судебных актов»: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 3.1.</w:t>
      </w:r>
      <w:r>
        <w:rPr>
          <w:rFonts w:ascii="Times New Roman"/>
          <w:b w:val="false"/>
          <w:i w:val="false"/>
          <w:color w:val="000000"/>
          <w:sz w:val="28"/>
        </w:rPr>
        <w:t xml:space="preserve"> «Повышение качества исполнения судебных актов»:</w:t>
      </w:r>
      <w:r>
        <w:br/>
      </w:r>
      <w:r>
        <w:rPr>
          <w:rFonts w:ascii="Times New Roman"/>
          <w:b w:val="false"/>
          <w:i w:val="false"/>
          <w:color w:val="000000"/>
          <w:sz w:val="28"/>
        </w:rPr>
        <w:t>
</w:t>
      </w:r>
      <w:r>
        <w:rPr>
          <w:rFonts w:ascii="Times New Roman"/>
          <w:b w:val="false"/>
          <w:i w:val="false"/>
          <w:color w:val="000000"/>
          <w:sz w:val="28"/>
        </w:rPr>
        <w:t>
      строку: «Коды бюджетных программ, направленных на достижение данной цели - 013, 016» дополнить цифрами «017»;</w:t>
      </w:r>
      <w:r>
        <w:br/>
      </w:r>
      <w:r>
        <w:rPr>
          <w:rFonts w:ascii="Times New Roman"/>
          <w:b w:val="false"/>
          <w:i w:val="false"/>
          <w:color w:val="000000"/>
          <w:sz w:val="28"/>
        </w:rPr>
        <w:t>
</w:t>
      </w:r>
      <w:r>
        <w:rPr>
          <w:rFonts w:ascii="Times New Roman"/>
          <w:b w:val="false"/>
          <w:i w:val="false"/>
          <w:color w:val="000000"/>
          <w:sz w:val="28"/>
        </w:rPr>
        <w:t>
      в задаче 3.1.2. «Внедрение в исполнительное производство инновационных технологий и автоматизированных информационных систем»:</w:t>
      </w:r>
      <w:r>
        <w:br/>
      </w:r>
      <w:r>
        <w:rPr>
          <w:rFonts w:ascii="Times New Roman"/>
          <w:b w:val="false"/>
          <w:i w:val="false"/>
          <w:color w:val="000000"/>
          <w:sz w:val="28"/>
        </w:rPr>
        <w:t>
</w:t>
      </w:r>
      <w:r>
        <w:rPr>
          <w:rFonts w:ascii="Times New Roman"/>
          <w:b w:val="false"/>
          <w:i w:val="false"/>
          <w:color w:val="000000"/>
          <w:sz w:val="28"/>
        </w:rPr>
        <w:t>
      в «Показателях прямых результатов» строку, порядковый номер 3,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9"/>
        <w:gridCol w:w="2557"/>
        <w:gridCol w:w="659"/>
        <w:gridCol w:w="982"/>
        <w:gridCol w:w="1002"/>
        <w:gridCol w:w="942"/>
        <w:gridCol w:w="901"/>
        <w:gridCol w:w="1083"/>
        <w:gridCol w:w="962"/>
        <w:gridCol w:w="923"/>
      </w:tblGrid>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исполнительных производств, охваченных электронным контролем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Министерства юстиции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«Мероприятия для достижения показателей прямых результатов» дополнить строкой, порядковый номер 4,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0"/>
        <w:gridCol w:w="1040"/>
        <w:gridCol w:w="1101"/>
        <w:gridCol w:w="1343"/>
        <w:gridCol w:w="1383"/>
        <w:gridCol w:w="1243"/>
      </w:tblGrid>
      <w:tr>
        <w:trPr>
          <w:trHeight w:val="30" w:hRule="atLeast"/>
        </w:trPr>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Внедрение процесса реализации конфискованного имущества посредством электронных торгов</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Стратегическом направлении 4.</w:t>
      </w:r>
      <w:r>
        <w:rPr>
          <w:rFonts w:ascii="Times New Roman"/>
          <w:b w:val="false"/>
          <w:i w:val="false"/>
          <w:color w:val="000000"/>
          <w:sz w:val="28"/>
        </w:rPr>
        <w:t xml:space="preserve"> «Совершенствование судебно-экспертной деятельности»: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 4.1.</w:t>
      </w:r>
      <w:r>
        <w:rPr>
          <w:rFonts w:ascii="Times New Roman"/>
          <w:b w:val="false"/>
          <w:i w:val="false"/>
          <w:color w:val="000000"/>
          <w:sz w:val="28"/>
        </w:rPr>
        <w:t xml:space="preserve"> «Повышение качества судебных экспертиз»:</w:t>
      </w:r>
      <w:r>
        <w:br/>
      </w:r>
      <w:r>
        <w:rPr>
          <w:rFonts w:ascii="Times New Roman"/>
          <w:b w:val="false"/>
          <w:i w:val="false"/>
          <w:color w:val="000000"/>
          <w:sz w:val="28"/>
        </w:rPr>
        <w:t>
</w:t>
      </w:r>
      <w:r>
        <w:rPr>
          <w:rFonts w:ascii="Times New Roman"/>
          <w:b w:val="false"/>
          <w:i w:val="false"/>
          <w:color w:val="000000"/>
          <w:sz w:val="28"/>
        </w:rPr>
        <w:t>
      в задаче 4.1.1. «Обеспечение правоохранительных и судебных органов качественными судебными экспертизами»:</w:t>
      </w:r>
      <w:r>
        <w:br/>
      </w:r>
      <w:r>
        <w:rPr>
          <w:rFonts w:ascii="Times New Roman"/>
          <w:b w:val="false"/>
          <w:i w:val="false"/>
          <w:color w:val="000000"/>
          <w:sz w:val="28"/>
        </w:rPr>
        <w:t>
</w:t>
      </w:r>
      <w:r>
        <w:rPr>
          <w:rFonts w:ascii="Times New Roman"/>
          <w:b w:val="false"/>
          <w:i w:val="false"/>
          <w:color w:val="000000"/>
          <w:sz w:val="28"/>
        </w:rPr>
        <w:t>
      в «Показателях прямых результатов» строку, порядковый номер 1, изложить в следующей редакции:</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4"/>
        <w:gridCol w:w="2156"/>
        <w:gridCol w:w="801"/>
        <w:gridCol w:w="761"/>
        <w:gridCol w:w="822"/>
        <w:gridCol w:w="862"/>
        <w:gridCol w:w="1004"/>
        <w:gridCol w:w="882"/>
        <w:gridCol w:w="883"/>
        <w:gridCol w:w="1025"/>
      </w:tblGrid>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не подтвердившихся жалоб и обращений физических и юридических лиц, правоохранительных и судебных органов по вопросам некачественного проведения судебно-экспертных исследований из общего числа поступивших обращений</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Министерства юстиции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bl>
    <w:bookmarkStart w:name="z1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в «Мероприятиях для достижения показателей прямых результатов» строку, порядковый номер 5, изложить в следующей редакции:</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0"/>
        <w:gridCol w:w="1322"/>
        <w:gridCol w:w="1322"/>
        <w:gridCol w:w="1242"/>
        <w:gridCol w:w="1122"/>
        <w:gridCol w:w="1082"/>
      </w:tblGrid>
      <w:tr>
        <w:trPr>
          <w:trHeight w:val="30" w:hRule="atLeast"/>
        </w:trPr>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Внедрение новых видов судебно-экспертных исследований, исходя из потребностей правоохранительных органов и судов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строками, порядковые номера 8, 9, следующего содержания:</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9"/>
        <w:gridCol w:w="1421"/>
        <w:gridCol w:w="1320"/>
        <w:gridCol w:w="1200"/>
        <w:gridCol w:w="1100"/>
        <w:gridCol w:w="1080"/>
      </w:tblGrid>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Приобретение новых зданий для институтов судебных экспертиз</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Оснащение институтов судебных экспертиз оборудованием для проведения молекулярно-генетического исследования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Стратегическом направлении 6.</w:t>
      </w:r>
      <w:r>
        <w:rPr>
          <w:rFonts w:ascii="Times New Roman"/>
          <w:b w:val="false"/>
          <w:i w:val="false"/>
          <w:color w:val="000000"/>
          <w:sz w:val="28"/>
        </w:rPr>
        <w:t xml:space="preserve"> «Повышение качества государственных услуг, предоставляемых органами юстиции, правовой культуры граждан и обеспечение доступности к квалифицированной юридической помощи»: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 6.2.</w:t>
      </w:r>
      <w:r>
        <w:rPr>
          <w:rFonts w:ascii="Times New Roman"/>
          <w:b w:val="false"/>
          <w:i w:val="false"/>
          <w:color w:val="000000"/>
          <w:sz w:val="28"/>
        </w:rPr>
        <w:t xml:space="preserve"> «Обеспечение реализации прав граждан на получение квалифицированной юридической помощи»:</w:t>
      </w:r>
      <w:r>
        <w:br/>
      </w:r>
      <w:r>
        <w:rPr>
          <w:rFonts w:ascii="Times New Roman"/>
          <w:b w:val="false"/>
          <w:i w:val="false"/>
          <w:color w:val="000000"/>
          <w:sz w:val="28"/>
        </w:rPr>
        <w:t>
      «Целевые индикаторы» строки, порядковые номера 1, 2, изложить в следующей редакции:</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2476"/>
        <w:gridCol w:w="739"/>
        <w:gridCol w:w="941"/>
        <w:gridCol w:w="982"/>
        <w:gridCol w:w="1043"/>
        <w:gridCol w:w="982"/>
        <w:gridCol w:w="1083"/>
        <w:gridCol w:w="1063"/>
        <w:gridCol w:w="1004"/>
      </w:tblGrid>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Удовлетворенность потребителей качеством услуг, оказываемых адвокатами</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Социологический опрос</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Удовлетворенность потребителей качеством услуг, оказываемых нотариусами</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Социологический опрос</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bl>
    <w:bookmarkStart w:name="z2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6.2.1. «Обеспечение реальной доступности квалифицированной юридической помощи вне зависимости от имущественного положения за счет совершенствования механизмов предоставления квалифицированной юридической помощи»:</w:t>
      </w:r>
      <w:r>
        <w:br/>
      </w:r>
      <w:r>
        <w:rPr>
          <w:rFonts w:ascii="Times New Roman"/>
          <w:b w:val="false"/>
          <w:i w:val="false"/>
          <w:color w:val="000000"/>
          <w:sz w:val="28"/>
        </w:rPr>
        <w:t>
      «Мероприятия для достижения показателей прямых результатов» дополнить строками, порядковые номера 5, 6, следующего содержания:</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1"/>
        <w:gridCol w:w="1143"/>
        <w:gridCol w:w="1183"/>
        <w:gridCol w:w="1304"/>
        <w:gridCol w:w="1204"/>
        <w:gridCol w:w="1265"/>
      </w:tblGrid>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Совершенствование законодательства в области оказания государством гарантированной юридической помощи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формы отчета об оказанной адвокатами гарантированной государством юридической помощи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раздел 7.</w:t>
      </w:r>
      <w:r>
        <w:rPr>
          <w:rFonts w:ascii="Times New Roman"/>
          <w:b w:val="false"/>
          <w:i w:val="false"/>
          <w:color w:val="000000"/>
          <w:sz w:val="28"/>
        </w:rPr>
        <w:t xml:space="preserve"> «Бюджетные программы»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2013 года и подлежит официальному опубликованию.</w:t>
      </w:r>
    </w:p>
    <w:bookmarkEnd w:id="7"/>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26" w:id="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2012 года № 1800</w:t>
      </w:r>
    </w:p>
    <w:bookmarkEnd w:id="8"/>
    <w:p>
      <w:pPr>
        <w:spacing w:after="0"/>
        <w:ind w:left="0"/>
        <w:jc w:val="left"/>
      </w:pPr>
      <w:r>
        <w:rPr>
          <w:rFonts w:ascii="Times New Roman"/>
          <w:b/>
          <w:i w:val="false"/>
          <w:color w:val="000000"/>
        </w:rPr>
        <w:t xml:space="preserve"> Раздел 7. Бюджетные программы</w:t>
      </w:r>
      <w:r>
        <w:br/>
      </w:r>
      <w:r>
        <w:rPr>
          <w:rFonts w:ascii="Times New Roman"/>
          <w:b/>
          <w:i w:val="false"/>
          <w:color w:val="000000"/>
        </w:rPr>
        <w:t>
7.1. Бюджетные программы</w:t>
      </w:r>
    </w:p>
    <w:p>
      <w:pPr>
        <w:spacing w:after="0"/>
        <w:ind w:left="0"/>
        <w:jc w:val="both"/>
      </w:pPr>
      <w:r>
        <w:rPr>
          <w:rFonts w:ascii="Times New Roman"/>
          <w:b w:val="false"/>
          <w:i w:val="false"/>
          <w:color w:val="000000"/>
          <w:sz w:val="28"/>
        </w:rPr>
        <w:t>      Бюджетная программа – 001 «Правовое обеспечение деятельности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724"/>
        <w:gridCol w:w="1014"/>
        <w:gridCol w:w="1157"/>
        <w:gridCol w:w="1157"/>
        <w:gridCol w:w="1157"/>
        <w:gridCol w:w="1259"/>
        <w:gridCol w:w="1281"/>
        <w:gridCol w:w="1281"/>
        <w:gridCol w:w="1137"/>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Министерства юстиции Республики Казахстан, комитетов и территориальных органов, изготовление бланков ЗАГС, повышение квалификации и переподготовка государственных служащих, обучение государственному и английскому языкам, сопровождение, развитие и эксплуатация информационных систем, системно-техническое обслуживание вычислительной техники, оплата услуг связи, в т.ч. корпоративная телекоммуникационная сеть, текущий ремонт зданий, помещений, основных средств, аренда зданий, помещений, проведение аналитических исследований, обеспечение государственных органов базой данных НПА Республики Казахстан, ведение Государственного реестра НПА Республики Казахстан, официальное опубликование НПА в печатном издании, перевод национального законодательства на иностранные языки, осуществление государственного социального заказа НПО, проведение семинаров–совещаний по вопросам совершенствования нормотворческой деятельности с сотрудниками государственных органов, прочие услуги и работы.</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учреждений (включая комитеты)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Министерства юстиции и его комитетов</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6280325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6220753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6567389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8024831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8530 763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8480 248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8202 613</w:t>
            </w:r>
          </w:p>
        </w:tc>
      </w:tr>
    </w:tbl>
    <w:p>
      <w:pPr>
        <w:spacing w:after="0"/>
        <w:ind w:left="0"/>
        <w:jc w:val="both"/>
      </w:pPr>
      <w:r>
        <w:rPr>
          <w:rFonts w:ascii="Times New Roman"/>
          <w:b w:val="false"/>
          <w:i w:val="false"/>
          <w:color w:val="000000"/>
          <w:sz w:val="28"/>
        </w:rPr>
        <w:t>      Бюджетная программа – 002 «Проведение судебных экспертиз»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3108"/>
        <w:gridCol w:w="1115"/>
        <w:gridCol w:w="1118"/>
        <w:gridCol w:w="1118"/>
        <w:gridCol w:w="1117"/>
        <w:gridCol w:w="1118"/>
        <w:gridCol w:w="1121"/>
        <w:gridCol w:w="1121"/>
        <w:gridCol w:w="1103"/>
      </w:tblGrid>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судебных экспертиз: производственное (экспертное), научно-исследовательское, научно-методическое, имеющее целью обеспечение прав и законных интересов лиц, являющихся участниками уголовного, гражданского или административного процессов</w:t>
            </w:r>
          </w:p>
        </w:tc>
      </w:tr>
      <w:tr>
        <w:trPr>
          <w:trHeight w:val="30" w:hRule="atLeast"/>
        </w:trPr>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неподтвердившихся жалоб и обращений физических и юридических лиц, правоохранительных и судебных органов по вопросам некачественного проведения судебно-экспертных исследований из общего числа поступивших обращений</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усовершенствование существующих методик судебно-экспертных исследований</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оснащение лабораторий судебных экспертиз в соответствии с международными стандартами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обучающих семинаров и конференций</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обучение судебных экспертов в экспертных учреждениях зарубежных стран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внедрение международных стандартов в деятельности судебных лабораторий</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повторных экспертиз с противоположными выводами от общего количества проведенных повторных судебно-экспертных исследований</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 экспертиз с нарушением процессуальных сроков производства экспертиз</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2104808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2180 042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2180 042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2073 095</w:t>
            </w:r>
          </w:p>
        </w:tc>
      </w:tr>
    </w:tbl>
    <w:p>
      <w:pPr>
        <w:spacing w:after="0"/>
        <w:ind w:left="0"/>
        <w:jc w:val="both"/>
      </w:pPr>
      <w:r>
        <w:rPr>
          <w:rFonts w:ascii="Times New Roman"/>
          <w:b w:val="false"/>
          <w:i w:val="false"/>
          <w:color w:val="000000"/>
          <w:sz w:val="28"/>
        </w:rPr>
        <w:t>      Бюджетная программа – 005 «Оказание юридической помощи адвокатами»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3047"/>
        <w:gridCol w:w="1054"/>
        <w:gridCol w:w="1121"/>
        <w:gridCol w:w="1143"/>
        <w:gridCol w:w="1143"/>
        <w:gridCol w:w="1121"/>
        <w:gridCol w:w="1122"/>
        <w:gridCol w:w="1122"/>
        <w:gridCol w:w="1145"/>
      </w:tblGrid>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оплаты труда адвокатов за оказание бесплатной юридической помощи в случаях, предусмотренных законом</w:t>
            </w:r>
          </w:p>
        </w:tc>
      </w:tr>
      <w:tr>
        <w:trPr>
          <w:trHeight w:val="30" w:hRule="atLeast"/>
        </w:trPr>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число граждан, которым необходима бесплатная юридическая помощь в предусмотренных законом случаях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реализации конституционного права граждан на получение бесплатной юридической помощи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277084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307778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307778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307778</w:t>
            </w:r>
          </w:p>
        </w:tc>
      </w:tr>
    </w:tbl>
    <w:p>
      <w:pPr>
        <w:spacing w:after="0"/>
        <w:ind w:left="0"/>
        <w:jc w:val="both"/>
      </w:pPr>
      <w:r>
        <w:rPr>
          <w:rFonts w:ascii="Times New Roman"/>
          <w:b w:val="false"/>
          <w:i w:val="false"/>
          <w:color w:val="000000"/>
          <w:sz w:val="28"/>
        </w:rPr>
        <w:t>      Бюджетная программа – 006 «Научная экспертиза проектов нормативных правовых актов, международных договоров, концепций законопроектов»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3210"/>
        <w:gridCol w:w="1063"/>
        <w:gridCol w:w="1138"/>
        <w:gridCol w:w="1138"/>
        <w:gridCol w:w="1144"/>
        <w:gridCol w:w="1145"/>
        <w:gridCol w:w="1102"/>
        <w:gridCol w:w="1123"/>
        <w:gridCol w:w="1144"/>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консультационных и экспертных работ, систематизация законодательства, экспертиза нормативных правовых актов, международных договоров</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количество научных экспертиз проектов нормативных правовых актов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научных экспертиз проектов нормативных правовых актов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обоснованных поправок и замечаний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1295658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1805273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2226872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1514 866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1514 866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1514 866</w:t>
            </w:r>
          </w:p>
        </w:tc>
      </w:tr>
    </w:tbl>
    <w:p>
      <w:pPr>
        <w:spacing w:after="0"/>
        <w:ind w:left="0"/>
        <w:jc w:val="both"/>
      </w:pPr>
      <w:r>
        <w:rPr>
          <w:rFonts w:ascii="Times New Roman"/>
          <w:b w:val="false"/>
          <w:i w:val="false"/>
          <w:color w:val="000000"/>
          <w:sz w:val="28"/>
        </w:rPr>
        <w:t>      Бюджетная программа – 007 «Охрана прав интеллектуальной собственности»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3158"/>
        <w:gridCol w:w="1121"/>
        <w:gridCol w:w="1099"/>
        <w:gridCol w:w="1077"/>
        <w:gridCol w:w="1209"/>
        <w:gridCol w:w="1099"/>
        <w:gridCol w:w="1121"/>
        <w:gridCol w:w="1100"/>
        <w:gridCol w:w="1211"/>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национальной патентной системы</w:t>
            </w:r>
          </w:p>
        </w:tc>
      </w:tr>
      <w:tr>
        <w:trPr>
          <w:trHeight w:val="30" w:hRule="atLeast"/>
        </w:trPr>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количество мероприятий по профилактике и разъяснению законодательства в сфере интеллектуальной собственности (конкурс)</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документов на английский и государственный языки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страниц</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выданных охранных документов на объекты промышленной собственности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bl>
    <w:p>
      <w:pPr>
        <w:spacing w:after="0"/>
        <w:ind w:left="0"/>
        <w:jc w:val="both"/>
      </w:pPr>
      <w:r>
        <w:rPr>
          <w:rFonts w:ascii="Times New Roman"/>
          <w:b w:val="false"/>
          <w:i w:val="false"/>
          <w:color w:val="000000"/>
          <w:sz w:val="28"/>
        </w:rPr>
        <w:t>      Бюджетная программа – 009 «Правовая пропаганда»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733"/>
        <w:gridCol w:w="1013"/>
        <w:gridCol w:w="1033"/>
        <w:gridCol w:w="933"/>
        <w:gridCol w:w="1113"/>
        <w:gridCol w:w="973"/>
        <w:gridCol w:w="1033"/>
        <w:gridCol w:w="1013"/>
        <w:gridCol w:w="11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правовой культуры граждан, обеспечение бесплатного доступа к исчерпывающей и полной базе НПА</w:t>
            </w:r>
          </w:p>
        </w:tc>
      </w:tr>
      <w:tr>
        <w:trPr>
          <w:trHeight w:val="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комплексных научных исследований по актуальным проблемам повышения уровня правовой культуры, размещение информационных материалов по правовой тематике в периодических печатных изданиях, прогнозируемое количество курсов переподготовки и повышения квалификации, выпуск учебно-методической, научной и другой литературы по правовой тематике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и транслируемых рекламно-имиджевых роликов, телевизионных программ, радиопередач, документальных фильмов, количество региональных, республиканских семинаров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лекций в школах правовых знаний на базе организаций, учреждений в городах и районах республики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часов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выступление в СМИ и проведение праворазъяснительных мероприятий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правовой грамотности казахстанских граждан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респондентов из числа государственных служащих, положительно оценивших качество проводимой органами юстиции праворазъяснительной работы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респондентов из числа учащихся (школьники, студенты), положительно оценивших качество проводимой органами юстиции праворазъяснительной работы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респондентов из числа жителей сельской местности, положительно оценивших качество проводимой органами юстиции праворазъяснительной работы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498145</w:t>
            </w:r>
          </w:p>
        </w:tc>
      </w:tr>
    </w:tbl>
    <w:p>
      <w:pPr>
        <w:spacing w:after="0"/>
        <w:ind w:left="0"/>
        <w:jc w:val="both"/>
      </w:pPr>
      <w:r>
        <w:rPr>
          <w:rFonts w:ascii="Times New Roman"/>
          <w:b w:val="false"/>
          <w:i w:val="false"/>
          <w:color w:val="000000"/>
          <w:sz w:val="28"/>
        </w:rPr>
        <w:t>      Бюджетная программа – 013 «Обеспечение исполнения судебных актов»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2954"/>
        <w:gridCol w:w="1125"/>
        <w:gridCol w:w="1081"/>
        <w:gridCol w:w="1135"/>
        <w:gridCol w:w="1190"/>
        <w:gridCol w:w="1135"/>
        <w:gridCol w:w="1135"/>
        <w:gridCol w:w="1212"/>
        <w:gridCol w:w="1170"/>
      </w:tblGrid>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Комитета по исполнению судебных актов Министерства юстиции Республики Казахстан и территориальных органов, изготовление грамот и бланочной продукции, повышение квалификации государственных служащих,  сопровождение и эксплуатация информационных систем, оплата услуг связи, техобслуживание и ремонт автотранспорта, полиграфические услуги, изготовление служебных удостоверений и архивных коробок, услуги по сопровождению информационной системы АСУКИП, проведение текущего ремонта зданий и помещений</w:t>
            </w:r>
            <w:r>
              <w:rPr>
                <w:rFonts w:ascii="Times New Roman"/>
                <w:b/>
                <w:i w:val="false"/>
                <w:color w:val="000000"/>
                <w:sz w:val="20"/>
              </w:rPr>
              <w:t>,</w:t>
            </w:r>
            <w:r>
              <w:rPr>
                <w:rFonts w:ascii="Times New Roman"/>
                <w:b w:val="false"/>
                <w:i w:val="false"/>
                <w:color w:val="000000"/>
                <w:sz w:val="20"/>
              </w:rPr>
              <w:t>  прочие услуги и работы</w:t>
            </w:r>
          </w:p>
        </w:tc>
      </w:tr>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государственных учреждений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текущего ремонта зданий и помещений (не менее учреждений)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2181495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2608360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3067979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4078796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4078796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4078796</w:t>
            </w:r>
          </w:p>
        </w:tc>
      </w:tr>
    </w:tbl>
    <w:p>
      <w:pPr>
        <w:spacing w:after="0"/>
        <w:ind w:left="0"/>
        <w:jc w:val="both"/>
      </w:pPr>
      <w:r>
        <w:rPr>
          <w:rFonts w:ascii="Times New Roman"/>
          <w:b w:val="false"/>
          <w:i w:val="false"/>
          <w:color w:val="000000"/>
          <w:sz w:val="28"/>
        </w:rPr>
        <w:t>      Бюджетная программа – 016 «Оценка, хранение и реализация конфискованного и арестованного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3042"/>
        <w:gridCol w:w="1141"/>
        <w:gridCol w:w="1097"/>
        <w:gridCol w:w="1053"/>
        <w:gridCol w:w="1186"/>
        <w:gridCol w:w="1075"/>
        <w:gridCol w:w="1208"/>
        <w:gridCol w:w="1164"/>
        <w:gridCol w:w="1232"/>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оценке, хранению и реализации арестованного и конфискованного имущества, почтово-телеграфных расходов, транспортных услуг</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учреждений</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органов исполнительного производства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105043</w:t>
            </w:r>
          </w:p>
        </w:tc>
      </w:tr>
    </w:tbl>
    <w:p>
      <w:pPr>
        <w:spacing w:after="0"/>
        <w:ind w:left="0"/>
        <w:jc w:val="both"/>
      </w:pPr>
      <w:r>
        <w:rPr>
          <w:rFonts w:ascii="Times New Roman"/>
          <w:b w:val="false"/>
          <w:i w:val="false"/>
          <w:color w:val="000000"/>
          <w:sz w:val="28"/>
        </w:rPr>
        <w:t>      Бюджетная программа – 017 «Создание автоматизированной информационной системы органов исполнительного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3059"/>
        <w:gridCol w:w="1139"/>
        <w:gridCol w:w="1073"/>
        <w:gridCol w:w="1096"/>
        <w:gridCol w:w="1140"/>
        <w:gridCol w:w="1118"/>
        <w:gridCol w:w="1206"/>
        <w:gridCol w:w="1162"/>
        <w:gridCol w:w="1252"/>
      </w:tblGrid>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Дальнейшее совершенствование системы исполнительного производства в целях обеспечения своевременного и неукоснительного исполнения судебных актов </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бумажного документооборота на исполнение одного исполнительного документа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необходимого для выявления имущественного положения должника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минут до 3-х суток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и качественного исполнения судебных актов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Бюджетная программа – 022 «Капитальные расходы органов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673"/>
        <w:gridCol w:w="1073"/>
        <w:gridCol w:w="933"/>
        <w:gridCol w:w="993"/>
        <w:gridCol w:w="1013"/>
        <w:gridCol w:w="1042"/>
        <w:gridCol w:w="1153"/>
        <w:gridCol w:w="1033"/>
        <w:gridCol w:w="115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зданий, помещений органов юстиции, в т.ч. разработка и экспертиза проектно-сметной документации; приобретение основных средств, нематериальных активов и прочих товаров для органов юстиции</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учреждений охваченных капитальными расходами (не менее учреждений)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зданий и помещений (не менее учреждений)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зданий и помещений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служебного автотранспорта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1182147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246222</w:t>
            </w:r>
          </w:p>
        </w:tc>
      </w:tr>
    </w:tbl>
    <w:p>
      <w:pPr>
        <w:spacing w:after="0"/>
        <w:ind w:left="0"/>
        <w:jc w:val="both"/>
      </w:pPr>
      <w:r>
        <w:rPr>
          <w:rFonts w:ascii="Times New Roman"/>
          <w:b w:val="false"/>
          <w:i w:val="false"/>
          <w:color w:val="000000"/>
          <w:sz w:val="28"/>
        </w:rPr>
        <w:t>      Бюджетная программа – 047 «Представление и защита интересов государства,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2756"/>
        <w:gridCol w:w="1189"/>
        <w:gridCol w:w="1015"/>
        <w:gridCol w:w="1134"/>
        <w:gridCol w:w="1146"/>
        <w:gridCol w:w="1134"/>
        <w:gridCol w:w="1233"/>
        <w:gridCol w:w="1211"/>
        <w:gridCol w:w="1299"/>
      </w:tblGrid>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защиты и представления интересов государства в судах Республики Казахстан, арбитражных и иностранных судебных органах. Оплата услуг консультантов и прямых расходов, связанных с защитой и представлением интересов государства,</w:t>
            </w:r>
            <w:r>
              <w:rPr>
                <w:rFonts w:ascii="Times New Roman"/>
                <w:b w:val="false"/>
                <w:i w:val="false"/>
                <w:color w:val="000000"/>
                <w:sz w:val="20"/>
              </w:rPr>
              <w:t> </w:t>
            </w:r>
            <w:r>
              <w:rPr>
                <w:rFonts w:ascii="Times New Roman"/>
                <w:b w:val="false"/>
                <w:i w:val="false"/>
                <w:color w:val="000000"/>
                <w:sz w:val="20"/>
              </w:rPr>
              <w:t>оценкой перспектив судебных или арбитражных разбирательств и  юридическая экспертиза проектов контрактов на недропользование и инвестиционных договоров</w:t>
            </w:r>
          </w:p>
        </w:tc>
      </w:tr>
      <w:tr>
        <w:trPr>
          <w:trHeight w:val="30" w:hRule="atLeast"/>
        </w:trPr>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исков к государству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обеспечение защиты и представление интересов государства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1808713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798449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6712620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5650 729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5650 729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5650 729</w:t>
            </w:r>
          </w:p>
        </w:tc>
      </w:tr>
    </w:tbl>
    <w:p>
      <w:pPr>
        <w:spacing w:after="0"/>
        <w:ind w:left="0"/>
        <w:jc w:val="both"/>
      </w:pPr>
      <w:r>
        <w:rPr>
          <w:rFonts w:ascii="Times New Roman"/>
          <w:b w:val="false"/>
          <w:i w:val="false"/>
          <w:color w:val="000000"/>
          <w:sz w:val="28"/>
        </w:rPr>
        <w:t>      Бюджетная программа – 050 «Совершенствование правозащитных механизмов в Казахстане и эффективная реализация рекомендаций Универсального периодического обзора ООН»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2861"/>
        <w:gridCol w:w="1206"/>
        <w:gridCol w:w="1007"/>
        <w:gridCol w:w="1117"/>
        <w:gridCol w:w="1051"/>
        <w:gridCol w:w="1096"/>
        <w:gridCol w:w="1250"/>
        <w:gridCol w:w="1229"/>
        <w:gridCol w:w="1384"/>
      </w:tblGrid>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правозащитных механизмов в Казахстане посредством мониторинга выполнения и поддержки имплементации рекомендаций Универсального периодического обзора  и универсальных международных договоров в области прав человека</w:t>
            </w:r>
          </w:p>
        </w:tc>
      </w:tr>
      <w:tr>
        <w:trPr>
          <w:trHeight w:val="30" w:hRule="atLeast"/>
        </w:trPr>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круглых столов, тренингов и национальных исследований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запланированных мероприятий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Бюджетная программа – 055 «Обеспечение деятельности Института законодательства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493"/>
        <w:gridCol w:w="1213"/>
        <w:gridCol w:w="953"/>
        <w:gridCol w:w="913"/>
        <w:gridCol w:w="953"/>
        <w:gridCol w:w="1033"/>
        <w:gridCol w:w="1093"/>
        <w:gridCol w:w="1193"/>
        <w:gridCol w:w="123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фундаментальных и прикладных научных исследований, разработка концепций совершенствования законодательства, оказание консультационных услуг по разработке законопроектов и концепций и анализа действующего законодательства, а также проведение лингвистической экспертизы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фундаментальных и прикладных исследований в области права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концепций совершенствования законодательства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консультационных услуг по разработке концепций к законопроектам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консультационных услуг по разработке проектов законодательных актов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действующего законодательства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лингвистической экспертизы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фундаментальных и прикладных научных исследований; концепций совершенствования законодательства; консультационные услуги при разработке законопроектов и концепций; анализы действующего законодательства; заключения лингвистической экспертизы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326 688</w:t>
            </w:r>
          </w:p>
        </w:tc>
      </w:tr>
    </w:tbl>
    <w:p>
      <w:pPr>
        <w:spacing w:after="0"/>
        <w:ind w:left="0"/>
        <w:jc w:val="both"/>
      </w:pPr>
      <w:r>
        <w:rPr>
          <w:rFonts w:ascii="Times New Roman"/>
          <w:b w:val="false"/>
          <w:i w:val="false"/>
          <w:color w:val="000000"/>
          <w:sz w:val="28"/>
        </w:rPr>
        <w:t>      Бюджетная программа – 057 «Создание эталонного контрольного банка нормативных правовых актов Республики Казахстан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7"/>
        <w:gridCol w:w="1069"/>
        <w:gridCol w:w="1223"/>
        <w:gridCol w:w="1180"/>
        <w:gridCol w:w="1136"/>
        <w:gridCol w:w="1224"/>
        <w:gridCol w:w="1114"/>
        <w:gridCol w:w="1136"/>
        <w:gridCol w:w="961"/>
      </w:tblGrid>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законодательства и удобства пользования им путем введения эталонного контрольного банка нормативно правовых актов Республики Казахстан в электронном виде</w:t>
            </w:r>
          </w:p>
        </w:tc>
      </w:tr>
      <w:tr>
        <w:trPr>
          <w:trHeight w:val="30" w:hRule="atLeast"/>
        </w:trPr>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525" w:hRule="atLeast"/>
        </w:trPr>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вычислительной техники, телекоммуникационного оборудования и лицензионного программного обеспечения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информационной системы эталонного контрольного банка нормативно правовых актов Республики Казахстан в электронном виде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для всех категорий пользователей эталонного контрольного банка нормативно правовых актов Республики Казахстан в электронном виде посредством сети Интернет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обращений в государственные органы со cтороны населения и общественных организаций по эталонному контрольному банку нормативных правовых актов Республики Казахстан в связи с введением эталонного контрольного банка нормативно правовых актов Республики Казахстан в электронном виде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сроков выдачи нормативных правовых актов по обращениям физических и представителей юридических лиц с введением эталонного контрольного банка нормативно правовых актов Республики Казахстан в электронном виде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в промышленную эксплуатацию эталонного контрольного банка нормативно правовых актов Республики Казахстан в электронном виде (к 2015 году)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Бюджетная программа – 058 «Создание автоматизированной информационной системы органов исполнительного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493"/>
        <w:gridCol w:w="953"/>
        <w:gridCol w:w="1113"/>
        <w:gridCol w:w="1093"/>
        <w:gridCol w:w="1013"/>
        <w:gridCol w:w="1133"/>
        <w:gridCol w:w="1033"/>
        <w:gridCol w:w="1073"/>
        <w:gridCol w:w="83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исполнительного производства в целях обеспечения своевременного и неукоснительного исполнения судебных актов, снижение бумажного документооборота на исполнение одного исполнительного документа в части получения информации об имущественном положении должника, зарегистрированном в информационных системах государственных органов, получения информации о должнике, а также наложение запретов (арестов, ограничений) и повышение взыскиваемых сумм</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бумажного документооборота на исполнение одного исполнительного документа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необходимого для выявления имущественного положения должника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минут до 3-х суток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минут до 3-х суток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и качественного исполнения судебных актов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7.2. Свод бюджетных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333"/>
        <w:gridCol w:w="1353"/>
        <w:gridCol w:w="1333"/>
        <w:gridCol w:w="1333"/>
        <w:gridCol w:w="1373"/>
        <w:gridCol w:w="1513"/>
        <w:gridCol w:w="1493"/>
        <w:gridCol w:w="1373"/>
      </w:tblGrid>
      <w:tr>
        <w:trPr>
          <w:trHeight w:val="10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45274881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58032634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14911050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24096797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25651 919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23783 306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23010455</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43356436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57281444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14903710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24096797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24939 623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23419 857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23010455</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712296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363449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АБЭКП – Агентство Республики Казахстан по борьбе с экономической и коррупционной преступностью (финансовая полиция)</w:t>
      </w:r>
      <w:r>
        <w:br/>
      </w:r>
      <w:r>
        <w:rPr>
          <w:rFonts w:ascii="Times New Roman"/>
          <w:b w:val="false"/>
          <w:i w:val="false"/>
          <w:color w:val="000000"/>
          <w:sz w:val="28"/>
        </w:rPr>
        <w:t>
      ВС – Верховный Суд Республики Казахстан</w:t>
      </w:r>
      <w:r>
        <w:br/>
      </w:r>
      <w:r>
        <w:rPr>
          <w:rFonts w:ascii="Times New Roman"/>
          <w:b w:val="false"/>
          <w:i w:val="false"/>
          <w:color w:val="000000"/>
          <w:sz w:val="28"/>
        </w:rPr>
        <w:t>
      ГП – Генеральная прокуратура Республики Казахстан</w:t>
      </w:r>
      <w:r>
        <w:br/>
      </w:r>
      <w:r>
        <w:rPr>
          <w:rFonts w:ascii="Times New Roman"/>
          <w:b w:val="false"/>
          <w:i w:val="false"/>
          <w:color w:val="000000"/>
          <w:sz w:val="28"/>
        </w:rPr>
        <w:t>
      ГИК – Глобальный индекс конкурентоспособности</w:t>
      </w:r>
      <w:r>
        <w:br/>
      </w:r>
      <w:r>
        <w:rPr>
          <w:rFonts w:ascii="Times New Roman"/>
          <w:b w:val="false"/>
          <w:i w:val="false"/>
          <w:color w:val="000000"/>
          <w:sz w:val="28"/>
        </w:rPr>
        <w:t>
      ВЭФ – Всемирный экономический форум</w:t>
      </w:r>
      <w:r>
        <w:br/>
      </w:r>
      <w:r>
        <w:rPr>
          <w:rFonts w:ascii="Times New Roman"/>
          <w:b w:val="false"/>
          <w:i w:val="false"/>
          <w:color w:val="000000"/>
          <w:sz w:val="28"/>
        </w:rPr>
        <w:t>
      НПА – нормативный правовой акт</w:t>
      </w:r>
      <w:r>
        <w:br/>
      </w:r>
      <w:r>
        <w:rPr>
          <w:rFonts w:ascii="Times New Roman"/>
          <w:b w:val="false"/>
          <w:i w:val="false"/>
          <w:color w:val="000000"/>
          <w:sz w:val="28"/>
        </w:rPr>
        <w:t>
      СМИ – средства массовой информации</w:t>
      </w:r>
      <w:r>
        <w:br/>
      </w:r>
      <w:r>
        <w:rPr>
          <w:rFonts w:ascii="Times New Roman"/>
          <w:b w:val="false"/>
          <w:i w:val="false"/>
          <w:color w:val="000000"/>
          <w:sz w:val="28"/>
        </w:rPr>
        <w:t>
      НПО – неправительственные организации</w:t>
      </w:r>
      <w:r>
        <w:br/>
      </w:r>
      <w:r>
        <w:rPr>
          <w:rFonts w:ascii="Times New Roman"/>
          <w:b w:val="false"/>
          <w:i w:val="false"/>
          <w:color w:val="000000"/>
          <w:sz w:val="28"/>
        </w:rPr>
        <w:t>
      ЗАГС – запись актов гражданского состояния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