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d5d4" w14:textId="f35d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оборудования и внеплощадочных сетей электроснабжения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2013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«Хозяйственное управление Парламента Республики Казахстан» в коммунальную собственность города Астаны оборудование и внеплощадочные сети электроснабжения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Хозяйственному управлению Парламента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объектов, указанных в 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2013 года № 100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внеплощадочных сетей электроснабжения,</w:t>
      </w:r>
      <w:r>
        <w:br/>
      </w:r>
      <w:r>
        <w:rPr>
          <w:rFonts w:ascii="Times New Roman"/>
          <w:b/>
          <w:i w:val="false"/>
          <w:color w:val="000000"/>
        </w:rPr>
        <w:t>
передаваемых из республиканской собственности с баланса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«Хозяйственное управление</w:t>
      </w:r>
      <w:r>
        <w:br/>
      </w:r>
      <w:r>
        <w:rPr>
          <w:rFonts w:ascii="Times New Roman"/>
          <w:b/>
          <w:i w:val="false"/>
          <w:color w:val="000000"/>
        </w:rPr>
        <w:t>
Парламента Республики Казахстан» в коммунальную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3"/>
        <w:gridCol w:w="2870"/>
        <w:gridCol w:w="2404"/>
        <w:gridCol w:w="2121"/>
        <w:gridCol w:w="1351"/>
        <w:gridCol w:w="2771"/>
      </w:tblGrid>
      <w:tr>
        <w:trPr>
          <w:trHeight w:val="30" w:hRule="atLeast"/>
        </w:trPr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«Западная»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ЗРУ-6кВ до 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 РУ-6кВ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в Внт-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LS1x400/50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L=2400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6кВ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65424900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«Siemens»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«Sihroteks»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7SJ6225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счетчиком А1805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«Западная»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ЗРУ-6кВ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КМ1 Ф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17180185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вольтные,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ЗАН-5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«Siemens»,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 3611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«Автохозяйство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Е9-62, дом 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КСО2-10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17080306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ТП3611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«Автохозяйство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Е9-62, дом 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ТСЛ-1600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 6/0,4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2x1600 кВа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10994861</w:t>
            </w:r>
          </w:p>
        </w:tc>
      </w:tr>
      <w:tr>
        <w:trPr>
          <w:trHeight w:val="27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