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146b" w14:textId="e63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государственных эмиссионных ценных бумаг на внешних рынках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2013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обслуживания», в целях финансирования дефицита республиканского бюджета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Выпустить государственные эмиссионные ценные бумаги на внешних рынках капитала на сумму не менее 500 (пятьсот) миллионов долларов США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по обновлению кредитного рейтинга страны, определению рынков и партнеров выпуска государственных ценных бумаг с целью привлечения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необходимой документации в соответствии с установленными для такой сделки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поступления средств от размещения государственных эмиссионных ценных бумаг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оплаты услуг партнерам выпуска государственных ценных бумаг в виде комиссионного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