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64f9" w14:textId="bf26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2013 года № 293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Протокола между Республикой Казахстан</w:t>
      </w:r>
      <w:r>
        <w:br/>
      </w:r>
      <w:r>
        <w:rPr>
          <w:rFonts w:ascii="Times New Roman"/>
          <w:b/>
          <w:i w:val="false"/>
          <w:color w:val="000000"/>
        </w:rPr>
        <w:t>
и Чешской Республикой о внесении изменений и дополнений</w:t>
      </w:r>
      <w:r>
        <w:br/>
      </w:r>
      <w:r>
        <w:rPr>
          <w:rFonts w:ascii="Times New Roman"/>
          <w:b/>
          <w:i w:val="false"/>
          <w:color w:val="000000"/>
        </w:rPr>
        <w:t>
в Соглашение между Республикой Казахстан и Чешской Республикой</w:t>
      </w:r>
      <w:r>
        <w:br/>
      </w:r>
      <w:r>
        <w:rPr>
          <w:rFonts w:ascii="Times New Roman"/>
          <w:b/>
          <w:i w:val="false"/>
          <w:color w:val="000000"/>
        </w:rPr>
        <w:t>
о поощрении и взаимной защите инвестиций</w:t>
      </w:r>
    </w:p>
    <w:p>
      <w:pPr>
        <w:spacing w:after="0"/>
        <w:ind w:left="0"/>
        <w:jc w:val="both"/>
      </w:pPr>
      <w:r>
        <w:rPr>
          <w:rFonts w:ascii="Times New Roman"/>
          <w:b w:val="false"/>
          <w:i w:val="false"/>
          <w:color w:val="000000"/>
          <w:sz w:val="28"/>
        </w:rPr>
        <w:t>      Ратифицировать Протокол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 совершенный в городе Астана 25 ноября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между Республикой Казахстан и Чешской Республикой</w:t>
      </w:r>
      <w:r>
        <w:br/>
      </w:r>
      <w:r>
        <w:rPr>
          <w:rFonts w:ascii="Times New Roman"/>
          <w:b/>
          <w:i w:val="false"/>
          <w:color w:val="000000"/>
        </w:rPr>
        <w:t>
о внесении изменений и дополнений в Соглашение между</w:t>
      </w:r>
      <w:r>
        <w:br/>
      </w:r>
      <w:r>
        <w:rPr>
          <w:rFonts w:ascii="Times New Roman"/>
          <w:b/>
          <w:i w:val="false"/>
          <w:color w:val="000000"/>
        </w:rPr>
        <w:t>
Республикой Казахстан и Чешской Республикой</w:t>
      </w:r>
      <w:r>
        <w:br/>
      </w:r>
      <w:r>
        <w:rPr>
          <w:rFonts w:ascii="Times New Roman"/>
          <w:b/>
          <w:i w:val="false"/>
          <w:color w:val="000000"/>
        </w:rPr>
        <w:t>
о поощрении и взаимной защите инвестиций</w:t>
      </w:r>
    </w:p>
    <w:p>
      <w:pPr>
        <w:spacing w:after="0"/>
        <w:ind w:left="0"/>
        <w:jc w:val="both"/>
      </w:pPr>
      <w:r>
        <w:rPr>
          <w:rFonts w:ascii="Times New Roman"/>
          <w:b w:val="false"/>
          <w:i w:val="false"/>
          <w:color w:val="000000"/>
          <w:sz w:val="28"/>
        </w:rPr>
        <w:t>      Республика Казахстан и Чешская Республика, именуемые в дальнейшем «Договаривающиеся Стороны», согласились о внесении в Соглашение между Республикой Казахстан и Чешской Республикой о поощрении и взаимной защите инвестиций (далее - Соглашение), совершенное 8 октября 1996 года в городе Праге, следующих изменений и дополнений:</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статье 3 Соглашения: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Положение о национальном режиме и режиме наибольшего благоприятствования в соответствии с настоящей статьей не будет распространяться на выгоды, предоставляемые Договаривающейся Стороной в силу своих обязательств, вытекающих из членства в таможенном, экономическом или валютном союзе, в общем рынке или зоне свободной торговли.»;</w:t>
      </w:r>
      <w:r>
        <w:br/>
      </w:r>
      <w:r>
        <w:rPr>
          <w:rFonts w:ascii="Times New Roman"/>
          <w:b w:val="false"/>
          <w:i w:val="false"/>
          <w:color w:val="000000"/>
          <w:sz w:val="28"/>
        </w:rPr>
        <w:t>
      дополнить пунктами 4, 5 следующего содержания:</w:t>
      </w:r>
      <w:r>
        <w:br/>
      </w:r>
      <w:r>
        <w:rPr>
          <w:rFonts w:ascii="Times New Roman"/>
          <w:b w:val="false"/>
          <w:i w:val="false"/>
          <w:color w:val="000000"/>
          <w:sz w:val="28"/>
        </w:rPr>
        <w:t>
      «4. Каждая из Договаривающихся Сторон согласна с тем, что в обязательства другой Договаривающейся Стороны - члена таможенного, экономического или валютного союза, общего рынка или зоны свободной торговли - входят обязательства, следующие из международного договора, касающегося данного таможенного, экономического или валютного союза, общего рынка или зоны свободной торговли.</w:t>
      </w:r>
      <w:r>
        <w:br/>
      </w:r>
      <w:r>
        <w:rPr>
          <w:rFonts w:ascii="Times New Roman"/>
          <w:b w:val="false"/>
          <w:i w:val="false"/>
          <w:color w:val="000000"/>
          <w:sz w:val="28"/>
        </w:rPr>
        <w:t>
      5. Положения настоящего Соглашения не могут быть истолкованы как обязательство одной из Договаривающихся Сторон предоставлять инвесторам другой Договаривающейся Стороны, их инвестициям или доходам такие выгоды, приоритеты или привилегии, которые одна Договаривающаяся Сторона вправе предоставлять на основании Соглашения об избежании двойного налогообложения и предотвращения уклонения от налогообложения в отношении налогов на доход и капитал или других международных соглашений, связанных с налогообложением.».</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Абзац первый пункта 1 статьи 6 Соглашения изложить в следующей редакции:</w:t>
      </w:r>
      <w:r>
        <w:br/>
      </w:r>
      <w:r>
        <w:rPr>
          <w:rFonts w:ascii="Times New Roman"/>
          <w:b w:val="false"/>
          <w:i w:val="false"/>
          <w:color w:val="000000"/>
          <w:sz w:val="28"/>
        </w:rPr>
        <w:t>
      «1. Не затрагивая мер, принятых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предоставит этим инвесторам свободный перевод платежей, связанных с этими инвестициями в свободно конвертируемой валюте, беспрепятственно и без лишней задержки, в частности, но не исключительно:».</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Пункт 2 статьи 8 Соглашения изложить в следующей редакции:</w:t>
      </w:r>
      <w:r>
        <w:br/>
      </w:r>
      <w:r>
        <w:rPr>
          <w:rFonts w:ascii="Times New Roman"/>
          <w:b w:val="false"/>
          <w:i w:val="false"/>
          <w:color w:val="000000"/>
          <w:sz w:val="28"/>
        </w:rPr>
        <w:t>
      «2. Если таким образом спор между инвестором одной Договаривающейся Стороны и- второй Договаривающейся Стороной не будет разрешен в течение шести месяцев со дня получения письменного уведомления о возникновении спора, то инвестор может по своему выбору предоставить его на рассмотрение:</w:t>
      </w:r>
      <w:r>
        <w:br/>
      </w:r>
      <w:r>
        <w:rPr>
          <w:rFonts w:ascii="Times New Roman"/>
          <w:b w:val="false"/>
          <w:i w:val="false"/>
          <w:color w:val="000000"/>
          <w:sz w:val="28"/>
        </w:rPr>
        <w:t>
      а) в компетентные суды государства Договаривающейся Стороны, на территории которой инвестиции были осуществлены, или</w:t>
      </w:r>
      <w:r>
        <w:br/>
      </w:r>
      <w:r>
        <w:rPr>
          <w:rFonts w:ascii="Times New Roman"/>
          <w:b w:val="false"/>
          <w:i w:val="false"/>
          <w:color w:val="000000"/>
          <w:sz w:val="28"/>
        </w:rPr>
        <w:t>
      б) в Международный центр по урегулированию инвестиционных споров (ICSID), с учетом применяемых положений Конвенции об урегулировании инвестиционных споров между государствами и гражданами других государств от 18 марта 1965 года в том случае, если каждая из Договаривающихся Сторон является участницей этой Конвенции, или</w:t>
      </w:r>
      <w:r>
        <w:br/>
      </w:r>
      <w:r>
        <w:rPr>
          <w:rFonts w:ascii="Times New Roman"/>
          <w:b w:val="false"/>
          <w:i w:val="false"/>
          <w:color w:val="000000"/>
          <w:sz w:val="28"/>
        </w:rPr>
        <w:t>
      в) арбитру или международному третейскому суду «ad hoc» в соответствии с Арбитражным регламентом Комиссии Организации Объединенных Наций по праву международной торговли (ЮНСИТРАЛ).</w:t>
      </w:r>
      <w:r>
        <w:br/>
      </w:r>
      <w:r>
        <w:rPr>
          <w:rFonts w:ascii="Times New Roman"/>
          <w:b w:val="false"/>
          <w:i w:val="false"/>
          <w:color w:val="000000"/>
          <w:sz w:val="28"/>
        </w:rPr>
        <w:t>
Стороны спора могут письменно договориться об изменении этих правил.</w:t>
      </w:r>
      <w:r>
        <w:br/>
      </w:r>
      <w:r>
        <w:rPr>
          <w:rFonts w:ascii="Times New Roman"/>
          <w:b w:val="false"/>
          <w:i w:val="false"/>
          <w:color w:val="000000"/>
          <w:sz w:val="28"/>
        </w:rPr>
        <w:t>
Решение третейского суда должно быть окончательным и обязательным для</w:t>
      </w:r>
      <w:r>
        <w:br/>
      </w:r>
      <w:r>
        <w:rPr>
          <w:rFonts w:ascii="Times New Roman"/>
          <w:b w:val="false"/>
          <w:i w:val="false"/>
          <w:color w:val="000000"/>
          <w:sz w:val="28"/>
        </w:rPr>
        <w:t>
обеих сторон в споре, если иное не предусмотрено в соответствующих</w:t>
      </w:r>
      <w:r>
        <w:br/>
      </w:r>
      <w:r>
        <w:rPr>
          <w:rFonts w:ascii="Times New Roman"/>
          <w:b w:val="false"/>
          <w:i w:val="false"/>
          <w:color w:val="000000"/>
          <w:sz w:val="28"/>
        </w:rPr>
        <w:t>
арбитражных правилах или международными договорами, участницами</w:t>
      </w:r>
      <w:r>
        <w:br/>
      </w:r>
      <w:r>
        <w:rPr>
          <w:rFonts w:ascii="Times New Roman"/>
          <w:b w:val="false"/>
          <w:i w:val="false"/>
          <w:color w:val="000000"/>
          <w:sz w:val="28"/>
        </w:rPr>
        <w:t>
которых являются обе Договаривающиеся Стороны.».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Дополнить Соглашение статьей 11 следующего содержания:</w:t>
      </w:r>
    </w:p>
    <w:p>
      <w:pPr>
        <w:spacing w:after="0"/>
        <w:ind w:left="0"/>
        <w:jc w:val="left"/>
      </w:pPr>
      <w:r>
        <w:rPr>
          <w:rFonts w:ascii="Times New Roman"/>
          <w:b/>
          <w:i w:val="false"/>
          <w:color w:val="000000"/>
        </w:rPr>
        <w:t xml:space="preserve"> «СТАТЬЯ 11</w:t>
      </w:r>
      <w:r>
        <w:br/>
      </w:r>
      <w:r>
        <w:rPr>
          <w:rFonts w:ascii="Times New Roman"/>
          <w:b/>
          <w:i w:val="false"/>
          <w:color w:val="000000"/>
        </w:rPr>
        <w:t>
ОСНОВНЫЕ ИНТЕРЕСЫ БЕЗОПАСНОСТИ</w:t>
      </w:r>
    </w:p>
    <w:p>
      <w:pPr>
        <w:spacing w:after="0"/>
        <w:ind w:left="0"/>
        <w:jc w:val="both"/>
      </w:pPr>
      <w:r>
        <w:rPr>
          <w:rFonts w:ascii="Times New Roman"/>
          <w:b w:val="false"/>
          <w:i w:val="false"/>
          <w:color w:val="000000"/>
          <w:sz w:val="28"/>
        </w:rPr>
        <w:t>      1. Никакие положения данного Соглашения не могут быть истолкованы как препятствующие любой из Договаривающихся Сторон принимать меры, которые она считает необходимыми для защиты своих основных интересов безопасности:</w:t>
      </w:r>
      <w:r>
        <w:br/>
      </w:r>
      <w:r>
        <w:rPr>
          <w:rFonts w:ascii="Times New Roman"/>
          <w:b w:val="false"/>
          <w:i w:val="false"/>
          <w:color w:val="000000"/>
          <w:sz w:val="28"/>
        </w:rPr>
        <w:t>
      а) в отношении уголовных преступлений;</w:t>
      </w:r>
      <w:r>
        <w:br/>
      </w:r>
      <w:r>
        <w:rPr>
          <w:rFonts w:ascii="Times New Roman"/>
          <w:b w:val="false"/>
          <w:i w:val="false"/>
          <w:color w:val="000000"/>
          <w:sz w:val="28"/>
        </w:rPr>
        <w:t>
      б) в отношении торговли оружием, боеприпасами и военной техникой и операций с иными товарами, материалами, услугами и технологиями, осуществляемыми в целях снабжения военных или других силовых структур;</w:t>
      </w:r>
      <w:r>
        <w:br/>
      </w:r>
      <w:r>
        <w:rPr>
          <w:rFonts w:ascii="Times New Roman"/>
          <w:b w:val="false"/>
          <w:i w:val="false"/>
          <w:color w:val="000000"/>
          <w:sz w:val="28"/>
        </w:rPr>
        <w:t>
      в) осуществленных во время войны или чрезвычайных событий в международных отношениях;</w:t>
      </w:r>
      <w:r>
        <w:br/>
      </w:r>
      <w:r>
        <w:rPr>
          <w:rFonts w:ascii="Times New Roman"/>
          <w:b w:val="false"/>
          <w:i w:val="false"/>
          <w:color w:val="000000"/>
          <w:sz w:val="28"/>
        </w:rPr>
        <w:t xml:space="preserve">
      г) связанных с реализацией национальной политики или международных договоров относительно запрета распространения ядерного оружия или других ядерных взрывных установок, или </w:t>
      </w:r>
      <w:r>
        <w:br/>
      </w:r>
      <w:r>
        <w:rPr>
          <w:rFonts w:ascii="Times New Roman"/>
          <w:b w:val="false"/>
          <w:i w:val="false"/>
          <w:color w:val="000000"/>
          <w:sz w:val="28"/>
        </w:rPr>
        <w:t>
      д) в связи со своими обязательствами, соответствующими Уставу ООН, направленными на сохранение международного мира и безопасности.</w:t>
      </w:r>
      <w:r>
        <w:br/>
      </w:r>
      <w:r>
        <w:rPr>
          <w:rFonts w:ascii="Times New Roman"/>
          <w:b w:val="false"/>
          <w:i w:val="false"/>
          <w:color w:val="000000"/>
          <w:sz w:val="28"/>
        </w:rPr>
        <w:t>
      2. Основные интересы безопасности Договаривающейся Стороны могут включать в себя интересы, вытекающие из ее членства в таможенном, экономическом или валютном союзе, общем рынке или зоне свободной торговли.».</w:t>
      </w:r>
      <w:r>
        <w:br/>
      </w:r>
      <w:r>
        <w:rPr>
          <w:rFonts w:ascii="Times New Roman"/>
          <w:b w:val="false"/>
          <w:i w:val="false"/>
          <w:color w:val="000000"/>
          <w:sz w:val="28"/>
        </w:rPr>
        <w:t>
      2. Статьи 11 и 12 Соглашения считать статьями 12 и 13.</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В статье 12 Соглашения:</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Заключительные положения»;</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являющиеся его неотъемлемыми частями, которые оформляются отдельными протоколами.».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Настоящий Протокол является неотъемлемой частью Соглашения и вступает в силу по истечении 60 (шестидесяти)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Настоящий Протокол остается в силе в течение срока действия Соглашения.</w:t>
      </w:r>
      <w:r>
        <w:br/>
      </w:r>
      <w:r>
        <w:rPr>
          <w:rFonts w:ascii="Times New Roman"/>
          <w:b w:val="false"/>
          <w:i w:val="false"/>
          <w:color w:val="000000"/>
          <w:sz w:val="28"/>
        </w:rPr>
        <w:t>
      Совершено в городе Астана 25 ноября 2010 года в двух подлинных экземплярах, каждый на казахском, чешском и русском языках, при этом все тексты являются равно аутентичными.</w:t>
      </w:r>
      <w:r>
        <w:br/>
      </w:r>
      <w:r>
        <w:rPr>
          <w:rFonts w:ascii="Times New Roman"/>
          <w:b w:val="false"/>
          <w:i w:val="false"/>
          <w:color w:val="000000"/>
          <w:sz w:val="28"/>
        </w:rPr>
        <w:t>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w:t>
      </w:r>
    </w:p>
    <w:p>
      <w:pPr>
        <w:spacing w:after="0"/>
        <w:ind w:left="0"/>
        <w:jc w:val="both"/>
      </w:pPr>
      <w:r>
        <w:rPr>
          <w:rFonts w:ascii="Times New Roman"/>
          <w:b w:val="false"/>
          <w:i/>
          <w:color w:val="000000"/>
          <w:sz w:val="28"/>
        </w:rPr>
        <w:t>      ЗА РЕСПУБЛИКУ КАЗАХСТАН             ЗА ЧЕШСКУЮ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