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2d93" w14:textId="e212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февраля 2011 года № 160 "Об утверждении Стратегического плана Министерства образования и науки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2013 года № 330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2011 года № 160 «Об утверждении Стратегического плана Министерства образования и науки Республики Казахстан на 2011 – 2015 годы» (САПП Республики Казахстан, 2011 г., № 20, ст. 254)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образования и науки Республики Казахстан на 2011-2015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«Обеспечение доступности качественного образования»: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1.1.</w:t>
      </w:r>
      <w:r>
        <w:rPr>
          <w:rFonts w:ascii="Times New Roman"/>
          <w:b w:val="false"/>
          <w:i w:val="false"/>
          <w:color w:val="000000"/>
          <w:sz w:val="28"/>
        </w:rPr>
        <w:t xml:space="preserve"> «Обеспечение доступности дошкольного воспитания и обучения»:</w:t>
      </w:r>
      <w:r>
        <w:br/>
      </w:r>
      <w:r>
        <w:rPr>
          <w:rFonts w:ascii="Times New Roman"/>
          <w:b w:val="false"/>
          <w:i w:val="false"/>
          <w:color w:val="000000"/>
          <w:sz w:val="28"/>
        </w:rPr>
        <w:t>
      «Целевые индикаторы (с указанием окончательного срока (периода) достижения)» дополнить строкой следующего содержания:</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2470"/>
        <w:gridCol w:w="725"/>
        <w:gridCol w:w="725"/>
        <w:gridCol w:w="726"/>
        <w:gridCol w:w="726"/>
        <w:gridCol w:w="1016"/>
        <w:gridCol w:w="1162"/>
        <w:gridCol w:w="872"/>
        <w:gridCol w:w="872"/>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педагогических работников дошкольных организаций высшей и первой категорий от общего числа педагогических работников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в задаче 1.1.1. «Расширение сети дошкольных организаций и повышение качества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строки:</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725"/>
        <w:gridCol w:w="1005"/>
        <w:gridCol w:w="574"/>
        <w:gridCol w:w="1006"/>
        <w:gridCol w:w="1006"/>
        <w:gridCol w:w="1006"/>
        <w:gridCol w:w="1149"/>
        <w:gridCol w:w="1006"/>
        <w:gridCol w:w="1007"/>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вводимых мест за счет размещения государственного образовательного заказа в дошкольных организациях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 от 28 мая 2010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мест</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педагогических работников дошкольных организаций высшей и первой категорий от общего числа педагогических работников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изложить в следующей редакции:</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1743"/>
        <w:gridCol w:w="1016"/>
        <w:gridCol w:w="580"/>
        <w:gridCol w:w="1016"/>
        <w:gridCol w:w="1016"/>
        <w:gridCol w:w="1017"/>
        <w:gridCol w:w="1017"/>
        <w:gridCol w:w="1017"/>
        <w:gridCol w:w="1017"/>
      </w:tblGrid>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вводимых дополнительных мест за счет размещения государственного образовательного заказа в дошкольных организациях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 от 28 мая 2010 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мест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Доля педагогов детских садов, прошедших курсы повышения квалификации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управлений образования регионов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p>
      <w:pPr>
        <w:spacing w:after="0"/>
        <w:ind w:left="0"/>
        <w:jc w:val="both"/>
      </w:pP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в </w:t>
      </w:r>
      <w:r>
        <w:rPr>
          <w:rFonts w:ascii="Times New Roman"/>
          <w:b w:val="false"/>
          <w:i w:val="false"/>
          <w:color w:val="000000"/>
          <w:sz w:val="28"/>
        </w:rPr>
        <w:t>цели 1.2.</w:t>
      </w:r>
      <w:r>
        <w:rPr>
          <w:rFonts w:ascii="Times New Roman"/>
          <w:b w:val="false"/>
          <w:i w:val="false"/>
          <w:color w:val="000000"/>
          <w:sz w:val="28"/>
        </w:rPr>
        <w:t xml:space="preserve"> «Обеспечение доступности качественного школьного  образования»:</w:t>
      </w:r>
      <w:r>
        <w:br/>
      </w:r>
      <w:r>
        <w:rPr>
          <w:rFonts w:ascii="Times New Roman"/>
          <w:b w:val="false"/>
          <w:i w:val="false"/>
          <w:color w:val="000000"/>
          <w:sz w:val="28"/>
        </w:rPr>
        <w:t>
      «Целевые индикаторы (с указанием окончательного срока (периода) достижения)» дополнить строкой следующего содержания:</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1706"/>
        <w:gridCol w:w="995"/>
        <w:gridCol w:w="995"/>
        <w:gridCol w:w="995"/>
        <w:gridCol w:w="995"/>
        <w:gridCol w:w="996"/>
        <w:gridCol w:w="996"/>
        <w:gridCol w:w="996"/>
        <w:gridCol w:w="996"/>
      </w:tblGrid>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дополнительным образованием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в задаче 1.2.1. «Предоставление качественных услуг школьного образования»:</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1742"/>
        <w:gridCol w:w="1016"/>
        <w:gridCol w:w="1016"/>
        <w:gridCol w:w="871"/>
        <w:gridCol w:w="871"/>
        <w:gridCol w:w="871"/>
        <w:gridCol w:w="1016"/>
        <w:gridCol w:w="1017"/>
        <w:gridCol w:w="1017"/>
      </w:tblGrid>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учащихся начальных классов, изучающих английский язык с первого класса, от общего количества учащихся 1-4 классов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bl>
    <w:p>
      <w:pPr>
        <w:spacing w:after="0"/>
        <w:ind w:left="0"/>
        <w:jc w:val="both"/>
      </w:pP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изложить в следующей редакции:</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1849"/>
        <w:gridCol w:w="995"/>
        <w:gridCol w:w="995"/>
        <w:gridCol w:w="995"/>
        <w:gridCol w:w="995"/>
        <w:gridCol w:w="996"/>
        <w:gridCol w:w="996"/>
        <w:gridCol w:w="996"/>
        <w:gridCol w:w="996"/>
      </w:tblGrid>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учащихся начальных классов, изучающих английский язык с первого класса, от общего количества учащихся 1-4 классов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строку:</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2371"/>
        <w:gridCol w:w="1037"/>
        <w:gridCol w:w="889"/>
        <w:gridCol w:w="889"/>
        <w:gridCol w:w="741"/>
        <w:gridCol w:w="889"/>
        <w:gridCol w:w="1037"/>
        <w:gridCol w:w="1038"/>
        <w:gridCol w:w="1038"/>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государственных школ, внедривших систему электронного обучения (e-leaming), от их общего количества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 «Системы электронного обучения»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bl>
    <w:p>
      <w:pPr>
        <w:spacing w:after="0"/>
        <w:ind w:left="0"/>
        <w:jc w:val="both"/>
      </w:pP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изложить в следующей редакции:</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2371"/>
        <w:gridCol w:w="1037"/>
        <w:gridCol w:w="889"/>
        <w:gridCol w:w="889"/>
        <w:gridCol w:w="741"/>
        <w:gridCol w:w="889"/>
        <w:gridCol w:w="1037"/>
        <w:gridCol w:w="1038"/>
        <w:gridCol w:w="1038"/>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государственных школ, внедривших систему электронного обучения (e-leaming), от их общего количества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 «Системы электронного обучения»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p>
      <w:pPr>
        <w:spacing w:after="0"/>
        <w:ind w:left="0"/>
        <w:jc w:val="both"/>
      </w:pP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в задаче 1.2.2. «Развитие сети школ»:</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строки:</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1596"/>
        <w:gridCol w:w="870"/>
        <w:gridCol w:w="1016"/>
        <w:gridCol w:w="1016"/>
        <w:gridCol w:w="1016"/>
        <w:gridCol w:w="1016"/>
        <w:gridCol w:w="1016"/>
        <w:gridCol w:w="1016"/>
        <w:gridCol w:w="1017"/>
      </w:tblGrid>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аварийных школ от общего количества школ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Дефицит ученических мест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 места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57 650</w:t>
            </w:r>
          </w:p>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школ, ведущих занятия в три смены, от общего количества школ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r>
    </w:tbl>
    <w:p>
      <w:pPr>
        <w:spacing w:after="0"/>
        <w:ind w:left="0"/>
        <w:jc w:val="both"/>
      </w:pP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изложить в следующей редакции:</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1"/>
        <w:gridCol w:w="1596"/>
        <w:gridCol w:w="870"/>
        <w:gridCol w:w="1016"/>
        <w:gridCol w:w="1016"/>
        <w:gridCol w:w="1016"/>
        <w:gridCol w:w="1016"/>
        <w:gridCol w:w="1016"/>
        <w:gridCol w:w="1016"/>
        <w:gridCol w:w="1017"/>
      </w:tblGrid>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введенных в эксплуатацию школ для замены аварийных зданий школ от общего количества построенных школ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введенных в эксплуатацию школ для сокращения дефицита ученических мест от общего количества построенных школ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введенных в эксплуатацию школ для ликвидации 3-х сменных школ от общего количества построенных школ (за счет РБ)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bl>
    <w:p>
      <w:pPr>
        <w:spacing w:after="0"/>
        <w:ind w:left="0"/>
        <w:jc w:val="both"/>
      </w:pP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в </w:t>
      </w:r>
      <w:r>
        <w:rPr>
          <w:rFonts w:ascii="Times New Roman"/>
          <w:b w:val="false"/>
          <w:i w:val="false"/>
          <w:color w:val="000000"/>
          <w:sz w:val="28"/>
        </w:rPr>
        <w:t>цели 1.3.</w:t>
      </w:r>
      <w:r>
        <w:rPr>
          <w:rFonts w:ascii="Times New Roman"/>
          <w:b w:val="false"/>
          <w:i w:val="false"/>
          <w:color w:val="000000"/>
          <w:sz w:val="28"/>
        </w:rPr>
        <w:t xml:space="preserve"> «Функционирование эффективной системы технического и профессионального образования, интегрированной в мировое образовательное пространство, к 2020 году»:</w:t>
      </w:r>
      <w:r>
        <w:br/>
      </w:r>
      <w:r>
        <w:rPr>
          <w:rFonts w:ascii="Times New Roman"/>
          <w:b w:val="false"/>
          <w:i w:val="false"/>
          <w:color w:val="000000"/>
          <w:sz w:val="28"/>
        </w:rPr>
        <w:t>
</w:t>
      </w:r>
      <w:r>
        <w:rPr>
          <w:rFonts w:ascii="Times New Roman"/>
          <w:b w:val="false"/>
          <w:i w:val="false"/>
          <w:color w:val="000000"/>
          <w:sz w:val="28"/>
        </w:rPr>
        <w:t>
      в задаче 1.3.1. «Обеспечение доступности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1849"/>
        <w:gridCol w:w="853"/>
        <w:gridCol w:w="995"/>
        <w:gridCol w:w="995"/>
        <w:gridCol w:w="995"/>
        <w:gridCol w:w="996"/>
        <w:gridCol w:w="996"/>
        <w:gridCol w:w="996"/>
        <w:gridCol w:w="996"/>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охвата молодежи типичного возраста техническим и профессиональным образованием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изложить в следующей редакции:</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1707"/>
        <w:gridCol w:w="995"/>
        <w:gridCol w:w="995"/>
        <w:gridCol w:w="995"/>
        <w:gridCol w:w="995"/>
        <w:gridCol w:w="996"/>
        <w:gridCol w:w="996"/>
        <w:gridCol w:w="996"/>
        <w:gridCol w:w="996"/>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охвата молодежи типичного возраста техническим и профессиональным образованием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в графе «2013 год» строки «2. Количество введенных в эксплуатацию межрегиональных центров по подготовке и переподготовке кадров, ежегодно» цифру «0» заменить цифрой «1»;</w:t>
      </w:r>
      <w:r>
        <w:br/>
      </w:r>
      <w:r>
        <w:rPr>
          <w:rFonts w:ascii="Times New Roman"/>
          <w:b w:val="false"/>
          <w:i w:val="false"/>
          <w:color w:val="000000"/>
          <w:sz w:val="28"/>
        </w:rPr>
        <w:t>
</w:t>
      </w:r>
      <w:r>
        <w:rPr>
          <w:rFonts w:ascii="Times New Roman"/>
          <w:b w:val="false"/>
          <w:i w:val="false"/>
          <w:color w:val="000000"/>
          <w:sz w:val="28"/>
        </w:rPr>
        <w:t>
      в задаче 1.3.2 «Повышение качества подготовки и конкурентоспособности кадров»:</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строки:</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496"/>
        <w:gridCol w:w="881"/>
        <w:gridCol w:w="881"/>
        <w:gridCol w:w="881"/>
        <w:gridCol w:w="881"/>
        <w:gridCol w:w="881"/>
        <w:gridCol w:w="881"/>
        <w:gridCol w:w="881"/>
        <w:gridCol w:w="882"/>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 учебных заведений ТиПО, оснащенных современным обучающим оборудованием, от общего количества государственных учебных заведений ТиПО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информация МИО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типовых учебных планов и программ, разработанных на основе профессиональных стандартов, от общего числа разработанных профессиональных стандартов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изложить в следующей редакции:</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496"/>
        <w:gridCol w:w="881"/>
        <w:gridCol w:w="881"/>
        <w:gridCol w:w="881"/>
        <w:gridCol w:w="881"/>
        <w:gridCol w:w="881"/>
        <w:gridCol w:w="881"/>
        <w:gridCol w:w="881"/>
        <w:gridCol w:w="882"/>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 учебных заведений ТиПО, оснащенных современным обучающим оборудованием, от общего количества государственных учебных заведений ТиПО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информация МИО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типовых учебных планов и программ по специальностям ТиПО, разработанных с участием работодателей (на основе профессиональных стандартов)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строку:</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2469"/>
        <w:gridCol w:w="580"/>
        <w:gridCol w:w="725"/>
        <w:gridCol w:w="1016"/>
        <w:gridCol w:w="1016"/>
        <w:gridCol w:w="1162"/>
        <w:gridCol w:w="1017"/>
        <w:gridCol w:w="1017"/>
        <w:gridCol w:w="1018"/>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организаций технического и профессионального образования (государственных), внедривших систему электронного обучения, от их общего количества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 МИО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bl>
    <w:p>
      <w:pPr>
        <w:spacing w:after="0"/>
        <w:ind w:left="0"/>
        <w:jc w:val="both"/>
      </w:pP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изложить в следующей редакции:</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2469"/>
        <w:gridCol w:w="580"/>
        <w:gridCol w:w="725"/>
        <w:gridCol w:w="1016"/>
        <w:gridCol w:w="1016"/>
        <w:gridCol w:w="1162"/>
        <w:gridCol w:w="1017"/>
        <w:gridCol w:w="1017"/>
        <w:gridCol w:w="1018"/>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организаций технического и профессионального образования (государственных), внедривших систему электронного обучения, от их общего количества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 МИО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bl>
    <w:p>
      <w:pPr>
        <w:spacing w:after="0"/>
        <w:ind w:left="0"/>
        <w:jc w:val="both"/>
      </w:pP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в </w:t>
      </w:r>
      <w:r>
        <w:rPr>
          <w:rFonts w:ascii="Times New Roman"/>
          <w:b w:val="false"/>
          <w:i w:val="false"/>
          <w:color w:val="000000"/>
          <w:sz w:val="28"/>
        </w:rPr>
        <w:t>цели 1.4.</w:t>
      </w:r>
      <w:r>
        <w:rPr>
          <w:rFonts w:ascii="Times New Roman"/>
          <w:b w:val="false"/>
          <w:i w:val="false"/>
          <w:color w:val="000000"/>
          <w:sz w:val="28"/>
        </w:rPr>
        <w:t xml:space="preserve"> «Качество высшего образования Казахстана соответствует лучшим мировым практикам в области образования к 2020 году»:</w:t>
      </w:r>
      <w:r>
        <w:br/>
      </w:r>
      <w:r>
        <w:rPr>
          <w:rFonts w:ascii="Times New Roman"/>
          <w:b w:val="false"/>
          <w:i w:val="false"/>
          <w:color w:val="000000"/>
          <w:sz w:val="28"/>
        </w:rPr>
        <w:t>
</w:t>
      </w:r>
      <w:r>
        <w:rPr>
          <w:rFonts w:ascii="Times New Roman"/>
          <w:b w:val="false"/>
          <w:i w:val="false"/>
          <w:color w:val="000000"/>
          <w:sz w:val="28"/>
        </w:rPr>
        <w:t>
      в задаче 1.4.1. «Функционирование высшей школы Казахстана в соответствии с основными параметрами Болонского процесса»:</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 строку:</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597"/>
        <w:gridCol w:w="1162"/>
        <w:gridCol w:w="1162"/>
        <w:gridCol w:w="1162"/>
        <w:gridCol w:w="1162"/>
        <w:gridCol w:w="1162"/>
        <w:gridCol w:w="1162"/>
        <w:gridCol w:w="1162"/>
        <w:gridCol w:w="1162"/>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количества обучающихся, принятых на основе госзаказа на обучение:</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 по форме 3-НК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магистратуру</w:t>
            </w: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докторантуру PhD</w:t>
            </w: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изложить в следующей редакции:</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1549"/>
        <w:gridCol w:w="1126"/>
        <w:gridCol w:w="1126"/>
        <w:gridCol w:w="1126"/>
        <w:gridCol w:w="1126"/>
        <w:gridCol w:w="1126"/>
        <w:gridCol w:w="1127"/>
        <w:gridCol w:w="1127"/>
        <w:gridCol w:w="1127"/>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количества обучающихся, принятых на основе госзаказа на обучение:</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 по форме 3-НК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магистратуру</w:t>
            </w: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докторантуру PhD</w:t>
            </w: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bl>
    <w:p>
      <w:pPr>
        <w:spacing w:after="0"/>
        <w:ind w:left="0"/>
        <w:jc w:val="both"/>
      </w:pP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в графе «2013 год» строки «3. Расширение академической свободы вузов в типовых учебных планах по специальностям, расширение компонента по выбору в бакалавриате» цифры «60» заменить цифрами «55»;</w:t>
      </w:r>
      <w:r>
        <w:br/>
      </w:r>
      <w:r>
        <w:rPr>
          <w:rFonts w:ascii="Times New Roman"/>
          <w:b w:val="false"/>
          <w:i w:val="false"/>
          <w:color w:val="000000"/>
          <w:sz w:val="28"/>
        </w:rPr>
        <w:t>
</w:t>
      </w:r>
      <w:r>
        <w:rPr>
          <w:rFonts w:ascii="Times New Roman"/>
          <w:b w:val="false"/>
          <w:i w:val="false"/>
          <w:color w:val="000000"/>
          <w:sz w:val="28"/>
        </w:rPr>
        <w:t>
      в задаче 1.4.2 «Повышение качества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909"/>
        <w:gridCol w:w="1028"/>
        <w:gridCol w:w="1028"/>
        <w:gridCol w:w="1028"/>
        <w:gridCol w:w="1174"/>
        <w:gridCol w:w="1028"/>
        <w:gridCol w:w="1028"/>
        <w:gridCol w:w="1029"/>
        <w:gridCol w:w="1176"/>
      </w:tblGrid>
      <w:tr>
        <w:trPr>
          <w:trHeight w:val="6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Доля ППС по педагогическим специальностям, прошедших повышение квалификации внутри страны, от общего количества ППС по педагогическим специальностям, ежегодно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изложить в следующей редакции:</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888"/>
        <w:gridCol w:w="1017"/>
        <w:gridCol w:w="1017"/>
        <w:gridCol w:w="1017"/>
        <w:gridCol w:w="1017"/>
        <w:gridCol w:w="1017"/>
        <w:gridCol w:w="1163"/>
        <w:gridCol w:w="1163"/>
        <w:gridCol w:w="1163"/>
      </w:tblGrid>
      <w:tr>
        <w:trPr>
          <w:trHeight w:val="6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Количество ППС по педагогическим специальностям, прошедшего повышение квалификации внутри страны, от общего количества ППС по педагогическим специальностям, ежегодно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в «Мероприятия для достижения показателей прямых результатов» строку:</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0"/>
        <w:gridCol w:w="985"/>
        <w:gridCol w:w="986"/>
        <w:gridCol w:w="986"/>
        <w:gridCol w:w="986"/>
        <w:gridCol w:w="845"/>
      </w:tblGrid>
      <w:tr>
        <w:trPr>
          <w:trHeight w:val="30" w:hRule="atLeast"/>
        </w:trPr>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Сотрудничество с ассоциациями работодателей по оценке квалификации выпускников вузов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изложить в следующей редакции:</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0"/>
        <w:gridCol w:w="985"/>
        <w:gridCol w:w="986"/>
        <w:gridCol w:w="986"/>
        <w:gridCol w:w="986"/>
        <w:gridCol w:w="845"/>
      </w:tblGrid>
      <w:tr>
        <w:trPr>
          <w:trHeight w:val="30" w:hRule="atLeast"/>
        </w:trPr>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Сотрудничество с ассоциациями работодателей по оценке квалификации выпускников вузов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в задаче 1.4.4. «Система высшего образования транспарентна на всех уровнях, внедрены современные механизмы управления и финансирования, значительно снижен уровень коррупции»:</w:t>
      </w:r>
      <w:r>
        <w:br/>
      </w:r>
      <w:r>
        <w:rPr>
          <w:rFonts w:ascii="Times New Roman"/>
          <w:b w:val="false"/>
          <w:i w:val="false"/>
          <w:color w:val="000000"/>
          <w:sz w:val="28"/>
        </w:rPr>
        <w:t>
</w:t>
      </w:r>
      <w:r>
        <w:rPr>
          <w:rFonts w:ascii="Times New Roman"/>
          <w:b w:val="false"/>
          <w:i w:val="false"/>
          <w:color w:val="000000"/>
          <w:sz w:val="28"/>
        </w:rPr>
        <w:t>
      строку:</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523"/>
        <w:gridCol w:w="592"/>
        <w:gridCol w:w="890"/>
        <w:gridCol w:w="890"/>
        <w:gridCol w:w="890"/>
        <w:gridCol w:w="890"/>
        <w:gridCol w:w="890"/>
        <w:gridCol w:w="890"/>
        <w:gridCol w:w="890"/>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операционных издержек, связанных с регистрацией и ведением бизнеса (получением разрешений, лицензий, сертификатов, аккредитацией; получением консультаций), включая время и затраты, на 30 % к 2011 году и еще на 30 % к 2015 году по сравнению с 2011 годом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7" w:id="23"/>
    <w:p>
      <w:pPr>
        <w:spacing w:after="0"/>
        <w:ind w:left="0"/>
        <w:jc w:val="both"/>
      </w:pPr>
      <w:r>
        <w:rPr>
          <w:rFonts w:ascii="Times New Roman"/>
          <w:b w:val="false"/>
          <w:i w:val="false"/>
          <w:color w:val="000000"/>
          <w:sz w:val="28"/>
        </w:rPr>
        <w:t>
      изложить в следующей редакции:</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2496"/>
        <w:gridCol w:w="1027"/>
        <w:gridCol w:w="1027"/>
        <w:gridCol w:w="1027"/>
        <w:gridCol w:w="1027"/>
        <w:gridCol w:w="1027"/>
        <w:gridCol w:w="1028"/>
        <w:gridCol w:w="1028"/>
        <w:gridCol w:w="1028"/>
      </w:tblGrid>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операционных издержек, связанных с регистрацией (получением разрешений, лицензий, сертификатов, аккредитацией; получением консультаций), включая время и затраты, на 30 % к 2011 году и еще на 30 % к 2015 году по сравнению с 2011 годом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информация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дополнить строкой следующего содержания:</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473"/>
        <w:gridCol w:w="973"/>
        <w:gridCol w:w="1053"/>
        <w:gridCol w:w="1033"/>
        <w:gridCol w:w="1033"/>
        <w:gridCol w:w="973"/>
        <w:gridCol w:w="1053"/>
        <w:gridCol w:w="1033"/>
        <w:gridCol w:w="103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базовых вузов, распространяющих опыт Назарбаев Университета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данные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bl>
    <w:p>
      <w:pPr>
        <w:spacing w:after="0"/>
        <w:ind w:left="0"/>
        <w:jc w:val="both"/>
      </w:pP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в «Мероприятия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053"/>
        <w:gridCol w:w="1473"/>
        <w:gridCol w:w="993"/>
        <w:gridCol w:w="1213"/>
        <w:gridCol w:w="189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Пересмотр механизма назначения ректоров государственных вузов в части их выборности во всех аккредитованных вузах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973"/>
        <w:gridCol w:w="1433"/>
        <w:gridCol w:w="993"/>
        <w:gridCol w:w="1113"/>
        <w:gridCol w:w="191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Организация работ по распространению опыта Назарбаев Университета в базовых вузах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в стратегическом направлении «2. Научное обеспечение ускоренной диверсификации экономики»: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«2.1. Научное и научно-техническое обеспечение форсированного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в «Целевые индикаторы (с указанием окончательного срока (периода) достижения)» строку:</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725"/>
        <w:gridCol w:w="1005"/>
        <w:gridCol w:w="1006"/>
        <w:gridCol w:w="1006"/>
        <w:gridCol w:w="1006"/>
        <w:gridCol w:w="1006"/>
        <w:gridCol w:w="1006"/>
        <w:gridCol w:w="1006"/>
        <w:gridCol w:w="1006"/>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публикаций казахстанских ученых в рейтинговых научных журналах мира, ежегодно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 «Thomson Reuters», «Elsevier»</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bl>
    <w:p>
      <w:pPr>
        <w:spacing w:after="0"/>
        <w:ind w:left="0"/>
        <w:jc w:val="both"/>
      </w:pPr>
      <w:r>
        <w:rPr>
          <w:rFonts w:ascii="Times New Roman"/>
          <w:b w:val="false"/>
          <w:i w:val="false"/>
          <w:color w:val="000000"/>
          <w:sz w:val="28"/>
        </w:rPr>
        <w:t>                                                                  »</w:t>
      </w:r>
    </w:p>
    <w:bookmarkStart w:name="z56" w:id="28"/>
    <w:p>
      <w:pPr>
        <w:spacing w:after="0"/>
        <w:ind w:left="0"/>
        <w:jc w:val="both"/>
      </w:pPr>
      <w:r>
        <w:rPr>
          <w:rFonts w:ascii="Times New Roman"/>
          <w:b w:val="false"/>
          <w:i w:val="false"/>
          <w:color w:val="000000"/>
          <w:sz w:val="28"/>
        </w:rPr>
        <w:t>
      изложить в следующей редакции:</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725"/>
        <w:gridCol w:w="1005"/>
        <w:gridCol w:w="1006"/>
        <w:gridCol w:w="1006"/>
        <w:gridCol w:w="1006"/>
        <w:gridCol w:w="1006"/>
        <w:gridCol w:w="1006"/>
        <w:gridCol w:w="1006"/>
        <w:gridCol w:w="1006"/>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публикаций казахстанских ученых в рейтинговых научных журналах мира, ежегодно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 «Thomson Reuters», «Elsevier»</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bl>
    <w:p>
      <w:pPr>
        <w:spacing w:after="0"/>
        <w:ind w:left="0"/>
        <w:jc w:val="both"/>
      </w:pP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в стратегическом направлении 3. «Создание условий для развития детей и молодежи, вовлечения их в социально-экономическое развитие страны»: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3.1.</w:t>
      </w:r>
      <w:r>
        <w:rPr>
          <w:rFonts w:ascii="Times New Roman"/>
          <w:b w:val="false"/>
          <w:i w:val="false"/>
          <w:color w:val="000000"/>
          <w:sz w:val="28"/>
        </w:rPr>
        <w:t xml:space="preserve"> «Повышение эффективности системы охраны прав и защиты законных интересов детей»: </w:t>
      </w:r>
      <w:r>
        <w:br/>
      </w:r>
      <w:r>
        <w:rPr>
          <w:rFonts w:ascii="Times New Roman"/>
          <w:b w:val="false"/>
          <w:i w:val="false"/>
          <w:color w:val="000000"/>
          <w:sz w:val="28"/>
        </w:rPr>
        <w:t>
</w:t>
      </w:r>
      <w:r>
        <w:rPr>
          <w:rFonts w:ascii="Times New Roman"/>
          <w:b w:val="false"/>
          <w:i w:val="false"/>
          <w:color w:val="000000"/>
          <w:sz w:val="28"/>
        </w:rPr>
        <w:t>
      в «Целевые индикаторы (с указанием окончательного срока (периода) достижения)» строку:</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1650"/>
        <w:gridCol w:w="899"/>
        <w:gridCol w:w="899"/>
        <w:gridCol w:w="899"/>
        <w:gridCol w:w="900"/>
        <w:gridCol w:w="900"/>
        <w:gridCol w:w="900"/>
        <w:gridCol w:w="900"/>
        <w:gridCol w:w="900"/>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устраненных нарушений от общего числа выявленных нарушений в отношении прав детей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отчетов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60" w:id="30"/>
    <w:p>
      <w:pPr>
        <w:spacing w:after="0"/>
        <w:ind w:left="0"/>
        <w:jc w:val="both"/>
      </w:pPr>
      <w:r>
        <w:rPr>
          <w:rFonts w:ascii="Times New Roman"/>
          <w:b w:val="false"/>
          <w:i w:val="false"/>
          <w:color w:val="000000"/>
          <w:sz w:val="28"/>
        </w:rPr>
        <w:t>
      изложить в следующей редакции:</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8"/>
        <w:gridCol w:w="1762"/>
        <w:gridCol w:w="881"/>
        <w:gridCol w:w="881"/>
        <w:gridCol w:w="881"/>
        <w:gridCol w:w="881"/>
        <w:gridCol w:w="881"/>
        <w:gridCol w:w="881"/>
        <w:gridCol w:w="881"/>
        <w:gridCol w:w="881"/>
      </w:tblGrid>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устраненных нарушений от общего числа выявленных нарушений в отношении прав детей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отчетов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в задаче 3.1.2 «Профилактика и предупреждение социального сиротства»:</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1"/>
        <w:gridCol w:w="1598"/>
        <w:gridCol w:w="581"/>
        <w:gridCol w:w="726"/>
        <w:gridCol w:w="726"/>
        <w:gridCol w:w="1163"/>
        <w:gridCol w:w="1163"/>
        <w:gridCol w:w="1163"/>
        <w:gridCol w:w="1018"/>
        <w:gridCol w:w="1018"/>
      </w:tblGrid>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беспризорности и безнадзорности от общего количества несовершеннолетних</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bl>
    <w:p>
      <w:pPr>
        <w:spacing w:after="0"/>
        <w:ind w:left="0"/>
        <w:jc w:val="both"/>
      </w:pPr>
      <w:r>
        <w:rPr>
          <w:rFonts w:ascii="Times New Roman"/>
          <w:b w:val="false"/>
          <w:i w:val="false"/>
          <w:color w:val="000000"/>
          <w:sz w:val="28"/>
        </w:rPr>
        <w:t>                                                                  »</w:t>
      </w:r>
    </w:p>
    <w:bookmarkStart w:name="z64" w:id="32"/>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строку:</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1"/>
        <w:gridCol w:w="1725"/>
        <w:gridCol w:w="1006"/>
        <w:gridCol w:w="863"/>
        <w:gridCol w:w="863"/>
        <w:gridCol w:w="863"/>
        <w:gridCol w:w="1006"/>
        <w:gridCol w:w="863"/>
        <w:gridCol w:w="863"/>
        <w:gridCol w:w="864"/>
      </w:tblGrid>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воспитанников учреждений для детей-сирот или детей, оставшихся без попечения родителей, переданных в семьи на усыновление, опеку и патронат, ежегодно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bl>
    <w:p>
      <w:pPr>
        <w:spacing w:after="0"/>
        <w:ind w:left="0"/>
        <w:jc w:val="both"/>
      </w:pPr>
      <w:r>
        <w:rPr>
          <w:rFonts w:ascii="Times New Roman"/>
          <w:b w:val="false"/>
          <w:i w:val="false"/>
          <w:color w:val="000000"/>
          <w:sz w:val="28"/>
        </w:rPr>
        <w:t>                                                                  »</w:t>
      </w:r>
    </w:p>
    <w:bookmarkStart w:name="z66" w:id="33"/>
    <w:p>
      <w:pPr>
        <w:spacing w:after="0"/>
        <w:ind w:left="0"/>
        <w:jc w:val="both"/>
      </w:pPr>
      <w:r>
        <w:rPr>
          <w:rFonts w:ascii="Times New Roman"/>
          <w:b w:val="false"/>
          <w:i w:val="false"/>
          <w:color w:val="000000"/>
          <w:sz w:val="28"/>
        </w:rPr>
        <w:t>
      изложить в следующей редакции:</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581"/>
        <w:gridCol w:w="1005"/>
        <w:gridCol w:w="862"/>
        <w:gridCol w:w="862"/>
        <w:gridCol w:w="862"/>
        <w:gridCol w:w="862"/>
        <w:gridCol w:w="1150"/>
        <w:gridCol w:w="1150"/>
        <w:gridCol w:w="1150"/>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воспитанников учреждений для детей-сирот или детей, оставшихся без попечения родителей, переданных в семьи на усыновление, опеку и патронат, ежегодно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для достижения показателей прямых результатов» дополнить строкой следующего содержания: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873"/>
        <w:gridCol w:w="873"/>
        <w:gridCol w:w="1173"/>
        <w:gridCol w:w="953"/>
        <w:gridCol w:w="14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Разработка нормативных правовых актов в области охраны прав и защиты законных интересов детей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«3.2 Повышение патриотического самосознания и гражданской активности молодежи»:</w:t>
      </w:r>
      <w:r>
        <w:br/>
      </w:r>
      <w:r>
        <w:rPr>
          <w:rFonts w:ascii="Times New Roman"/>
          <w:b w:val="false"/>
          <w:i w:val="false"/>
          <w:color w:val="000000"/>
          <w:sz w:val="28"/>
        </w:rPr>
        <w:t>
</w:t>
      </w:r>
      <w:r>
        <w:rPr>
          <w:rFonts w:ascii="Times New Roman"/>
          <w:b w:val="false"/>
          <w:i w:val="false"/>
          <w:color w:val="000000"/>
          <w:sz w:val="28"/>
        </w:rPr>
        <w:t>
      в задаче 3.2.1. «Повышение гражданской активности молодежи и патриотическое воспитание»:</w:t>
      </w:r>
      <w:r>
        <w:br/>
      </w:r>
      <w:r>
        <w:rPr>
          <w:rFonts w:ascii="Times New Roman"/>
          <w:b w:val="false"/>
          <w:i w:val="false"/>
          <w:color w:val="000000"/>
          <w:sz w:val="28"/>
        </w:rPr>
        <w:t>
</w:t>
      </w:r>
      <w:r>
        <w:rPr>
          <w:rFonts w:ascii="Times New Roman"/>
          <w:b w:val="false"/>
          <w:i w:val="false"/>
          <w:color w:val="000000"/>
          <w:sz w:val="28"/>
        </w:rPr>
        <w:t>
      в «Показатели прямых результатов:»:</w:t>
      </w:r>
      <w:r>
        <w:br/>
      </w:r>
      <w:r>
        <w:rPr>
          <w:rFonts w:ascii="Times New Roman"/>
          <w:b w:val="false"/>
          <w:i w:val="false"/>
          <w:color w:val="000000"/>
          <w:sz w:val="28"/>
        </w:rPr>
        <w:t>
</w:t>
      </w:r>
      <w:r>
        <w:rPr>
          <w:rFonts w:ascii="Times New Roman"/>
          <w:b w:val="false"/>
          <w:i w:val="false"/>
          <w:color w:val="000000"/>
          <w:sz w:val="28"/>
        </w:rPr>
        <w:t>
      строку:</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2035"/>
        <w:gridCol w:w="1017"/>
        <w:gridCol w:w="726"/>
        <w:gridCol w:w="726"/>
        <w:gridCol w:w="726"/>
        <w:gridCol w:w="726"/>
        <w:gridCol w:w="726"/>
        <w:gridCol w:w="872"/>
        <w:gridCol w:w="872"/>
      </w:tblGrid>
      <w:tr>
        <w:trPr>
          <w:trHeight w:val="3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молодежи, принимающей активное участие в реализации мероприятий в сфере государственной молодежной политики и патриотического воспитания, от общей численности молодежи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социсследования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изложить в следующей редакции:</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2057"/>
        <w:gridCol w:w="1174"/>
        <w:gridCol w:w="733"/>
        <w:gridCol w:w="734"/>
        <w:gridCol w:w="881"/>
        <w:gridCol w:w="734"/>
        <w:gridCol w:w="734"/>
        <w:gridCol w:w="734"/>
        <w:gridCol w:w="735"/>
      </w:tblGrid>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социсследования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в «Мероприятия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строки:</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6"/>
        <w:gridCol w:w="1016"/>
        <w:gridCol w:w="1016"/>
        <w:gridCol w:w="1016"/>
        <w:gridCol w:w="1017"/>
        <w:gridCol w:w="1017"/>
      </w:tblGrid>
      <w:tr>
        <w:trPr>
          <w:trHeight w:val="12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Проведение мероприятий по развитию детско-юношеского движения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Проведение социологических исследований по актуальным вопросам государственной молодежной политики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4" w:id="37"/>
    <w:p>
      <w:pPr>
        <w:spacing w:after="0"/>
        <w:ind w:left="0"/>
        <w:jc w:val="both"/>
      </w:pPr>
      <w:r>
        <w:rPr>
          <w:rFonts w:ascii="Times New Roman"/>
          <w:b w:val="false"/>
          <w:i w:val="false"/>
          <w:color w:val="000000"/>
          <w:sz w:val="28"/>
        </w:rPr>
        <w:t>
      изложить в следующей редакции:</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6"/>
        <w:gridCol w:w="1016"/>
        <w:gridCol w:w="1016"/>
        <w:gridCol w:w="1016"/>
        <w:gridCol w:w="1017"/>
        <w:gridCol w:w="1017"/>
      </w:tblGrid>
      <w:tr>
        <w:trPr>
          <w:trHeight w:val="24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Проведение мероприятий по развитию детско-юношеского движения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Проведение социологических исследований по актуальным вопросам государственной молодежной политики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75" w:id="38"/>
    <w:p>
      <w:pPr>
        <w:spacing w:after="0"/>
        <w:ind w:left="0"/>
        <w:jc w:val="both"/>
      </w:pPr>
      <w:r>
        <w:rPr>
          <w:rFonts w:ascii="Times New Roman"/>
          <w:b w:val="false"/>
          <w:i w:val="false"/>
          <w:color w:val="000000"/>
          <w:sz w:val="28"/>
        </w:rPr>
        <w:t>
      дополнить строкой следующего содержания:</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873"/>
        <w:gridCol w:w="873"/>
        <w:gridCol w:w="1173"/>
        <w:gridCol w:w="953"/>
        <w:gridCol w:w="14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Разработка и реализация Концепции молодежной политики до 2020 года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76" w:id="39"/>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в стратегическом направлении 3. «Создание условий для развития детей и молодежи, вовлечения их в социально-экономическое развитие страны»:</w:t>
      </w:r>
      <w:r>
        <w:br/>
      </w:r>
      <w:r>
        <w:rPr>
          <w:rFonts w:ascii="Times New Roman"/>
          <w:b w:val="false"/>
          <w:i w:val="false"/>
          <w:color w:val="000000"/>
          <w:sz w:val="28"/>
        </w:rPr>
        <w:t>
</w:t>
      </w:r>
      <w:r>
        <w:rPr>
          <w:rFonts w:ascii="Times New Roman"/>
          <w:b w:val="false"/>
          <w:i w:val="false"/>
          <w:color w:val="000000"/>
          <w:sz w:val="28"/>
        </w:rPr>
        <w:t xml:space="preserve">
      в цели 3.1. «Повышение эффективности системы охраны прав и защиты законных интересов детей»: </w:t>
      </w:r>
      <w:r>
        <w:br/>
      </w:r>
      <w:r>
        <w:rPr>
          <w:rFonts w:ascii="Times New Roman"/>
          <w:b w:val="false"/>
          <w:i w:val="false"/>
          <w:color w:val="000000"/>
          <w:sz w:val="28"/>
        </w:rPr>
        <w:t>
</w:t>
      </w:r>
      <w:r>
        <w:rPr>
          <w:rFonts w:ascii="Times New Roman"/>
          <w:b w:val="false"/>
          <w:i w:val="false"/>
          <w:color w:val="000000"/>
          <w:sz w:val="28"/>
        </w:rPr>
        <w:t>
      в задаче 3.1.1. «Обеспечение основных гарантий государственной защиты прав и законных интересов детей»:</w:t>
      </w:r>
      <w:r>
        <w:br/>
      </w:r>
      <w:r>
        <w:rPr>
          <w:rFonts w:ascii="Times New Roman"/>
          <w:b w:val="false"/>
          <w:i w:val="false"/>
          <w:color w:val="000000"/>
          <w:sz w:val="28"/>
        </w:rPr>
        <w:t>
</w:t>
      </w:r>
      <w:r>
        <w:rPr>
          <w:rFonts w:ascii="Times New Roman"/>
          <w:b w:val="false"/>
          <w:i w:val="false"/>
          <w:color w:val="000000"/>
          <w:sz w:val="28"/>
        </w:rPr>
        <w:t>
      в графе «Мероприятия по реализации стратегического направления, цели и задачи государственного органа»:</w:t>
      </w:r>
      <w:r>
        <w:br/>
      </w:r>
      <w:r>
        <w:rPr>
          <w:rFonts w:ascii="Times New Roman"/>
          <w:b w:val="false"/>
          <w:i w:val="false"/>
          <w:color w:val="000000"/>
          <w:sz w:val="28"/>
        </w:rPr>
        <w:t>
</w:t>
      </w:r>
      <w:r>
        <w:rPr>
          <w:rFonts w:ascii="Times New Roman"/>
          <w:b w:val="false"/>
          <w:i w:val="false"/>
          <w:color w:val="000000"/>
          <w:sz w:val="28"/>
        </w:rPr>
        <w:t>
      слова «Проверка деятельности органов образования и организаций образования для детей-сирот и детей, оставшихся без попечения родителей, по вопросам устройства данной категории детей и защиты их прав.»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3. «Создание условий для развития детей и молодежи, вовлечения их в социально-экономическое развитие страны»: </w:t>
      </w:r>
      <w:r>
        <w:br/>
      </w:r>
      <w:r>
        <w:rPr>
          <w:rFonts w:ascii="Times New Roman"/>
          <w:b w:val="false"/>
          <w:i w:val="false"/>
          <w:color w:val="000000"/>
          <w:sz w:val="28"/>
        </w:rPr>
        <w:t>
</w:t>
      </w:r>
      <w:r>
        <w:rPr>
          <w:rFonts w:ascii="Times New Roman"/>
          <w:b w:val="false"/>
          <w:i w:val="false"/>
          <w:color w:val="000000"/>
          <w:sz w:val="28"/>
        </w:rPr>
        <w:t>
      в цели 3.1. «Повышение эффективности системы охраны прав и защиты законных интересов детей»:</w:t>
      </w:r>
      <w:r>
        <w:br/>
      </w:r>
      <w:r>
        <w:rPr>
          <w:rFonts w:ascii="Times New Roman"/>
          <w:b w:val="false"/>
          <w:i w:val="false"/>
          <w:color w:val="000000"/>
          <w:sz w:val="28"/>
        </w:rPr>
        <w:t>
</w:t>
      </w:r>
      <w:r>
        <w:rPr>
          <w:rFonts w:ascii="Times New Roman"/>
          <w:b w:val="false"/>
          <w:i w:val="false"/>
          <w:color w:val="000000"/>
          <w:sz w:val="28"/>
        </w:rPr>
        <w:t>
      в задаче 3.1.2. «Профилактика и предупреждение социального сиротства» строку:</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4690"/>
        <w:gridCol w:w="4140"/>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беспризорности и безнадзорности от общего количества несовершеннолетних</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местные исполнительные органы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выявлению и доставлению безнадзорных и беспризорных детей.</w:t>
            </w:r>
            <w:r>
              <w:br/>
            </w:r>
            <w:r>
              <w:rPr>
                <w:rFonts w:ascii="Times New Roman"/>
                <w:b w:val="false"/>
                <w:i w:val="false"/>
                <w:color w:val="000000"/>
                <w:sz w:val="20"/>
              </w:rPr>
              <w:t>
</w:t>
            </w:r>
            <w:r>
              <w:rPr>
                <w:rFonts w:ascii="Times New Roman"/>
                <w:b w:val="false"/>
                <w:i w:val="false"/>
                <w:color w:val="000000"/>
                <w:sz w:val="20"/>
              </w:rPr>
              <w:t>Ведение учета беспризорных и безнадзорных детей.</w:t>
            </w:r>
            <w:r>
              <w:br/>
            </w:r>
            <w:r>
              <w:rPr>
                <w:rFonts w:ascii="Times New Roman"/>
                <w:b w:val="false"/>
                <w:i w:val="false"/>
                <w:color w:val="000000"/>
                <w:sz w:val="20"/>
              </w:rPr>
              <w:t>
</w:t>
            </w:r>
            <w:r>
              <w:rPr>
                <w:rFonts w:ascii="Times New Roman"/>
                <w:b w:val="false"/>
                <w:i w:val="false"/>
                <w:color w:val="000000"/>
                <w:sz w:val="20"/>
              </w:rPr>
              <w:t>Предоставление статистической информации.</w:t>
            </w:r>
          </w:p>
        </w:tc>
      </w:tr>
    </w:tbl>
    <w:p>
      <w:pPr>
        <w:spacing w:after="0"/>
        <w:ind w:left="0"/>
        <w:jc w:val="both"/>
      </w:pPr>
      <w:r>
        <w:rPr>
          <w:rFonts w:ascii="Times New Roman"/>
          <w:b w:val="false"/>
          <w:i w:val="false"/>
          <w:color w:val="000000"/>
          <w:sz w:val="28"/>
        </w:rPr>
        <w:t>                                                                  »</w:t>
      </w:r>
    </w:p>
    <w:bookmarkStart w:name="z86" w:id="40"/>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«Управление рисками»:</w:t>
      </w:r>
      <w:r>
        <w:br/>
      </w:r>
      <w:r>
        <w:rPr>
          <w:rFonts w:ascii="Times New Roman"/>
          <w:b w:val="false"/>
          <w:i w:val="false"/>
          <w:color w:val="000000"/>
          <w:sz w:val="28"/>
        </w:rPr>
        <w:t>
</w:t>
      </w:r>
      <w:r>
        <w:rPr>
          <w:rFonts w:ascii="Times New Roman"/>
          <w:b w:val="false"/>
          <w:i w:val="false"/>
          <w:color w:val="000000"/>
          <w:sz w:val="28"/>
        </w:rPr>
        <w:t>
      в «Внешние риски» строку:</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4409"/>
        <w:gridCol w:w="4409"/>
      </w:tblGrid>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Слабая межведомственная координация местных органов по вопросу профилактики беспризорности и безнадзорности среди несовершеннолетних</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числа выявленных беспризорных и безнадзорных детей.</w:t>
            </w:r>
            <w:r>
              <w:br/>
            </w:r>
            <w:r>
              <w:rPr>
                <w:rFonts w:ascii="Times New Roman"/>
                <w:b w:val="false"/>
                <w:i w:val="false"/>
                <w:color w:val="000000"/>
                <w:sz w:val="20"/>
              </w:rPr>
              <w:t>
</w:t>
            </w:r>
            <w:r>
              <w:rPr>
                <w:rFonts w:ascii="Times New Roman"/>
                <w:b w:val="false"/>
                <w:i w:val="false"/>
                <w:color w:val="000000"/>
                <w:sz w:val="20"/>
              </w:rPr>
              <w:t>Увеличение числа беспризорных и безнадзорных несовершеннолетних</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межведомственной координации</w:t>
            </w:r>
          </w:p>
        </w:tc>
      </w:tr>
    </w:tbl>
    <w:p>
      <w:pPr>
        <w:spacing w:after="0"/>
        <w:ind w:left="0"/>
        <w:jc w:val="both"/>
      </w:pPr>
      <w:r>
        <w:rPr>
          <w:rFonts w:ascii="Times New Roman"/>
          <w:b w:val="false"/>
          <w:i w:val="false"/>
          <w:color w:val="000000"/>
          <w:sz w:val="28"/>
        </w:rPr>
        <w:t>                                                                  »</w:t>
      </w:r>
    </w:p>
    <w:bookmarkStart w:name="z89" w:id="41"/>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4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2" w:id="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апреля 2013 года № 330 </w:t>
      </w:r>
    </w:p>
    <w:bookmarkEnd w:id="42"/>
    <w:bookmarkStart w:name="z93" w:id="43"/>
    <w:p>
      <w:pPr>
        <w:spacing w:after="0"/>
        <w:ind w:left="0"/>
        <w:jc w:val="both"/>
      </w:pPr>
      <w:r>
        <w:rPr>
          <w:rFonts w:ascii="Times New Roman"/>
          <w:b w:val="false"/>
          <w:i w:val="false"/>
          <w:color w:val="000000"/>
          <w:sz w:val="28"/>
        </w:rPr>
        <w:t>
</w:t>
      </w:r>
      <w:r>
        <w:rPr>
          <w:rFonts w:ascii="Times New Roman"/>
          <w:b/>
          <w:i w:val="false"/>
          <w:color w:val="000000"/>
          <w:sz w:val="28"/>
        </w:rPr>
        <w:t>                  Раздел 7. Бюджетные программы</w:t>
      </w:r>
    </w:p>
    <w:bookmarkEnd w:id="43"/>
    <w:bookmarkStart w:name="z94" w:id="44"/>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6"/>
        <w:gridCol w:w="965"/>
        <w:gridCol w:w="944"/>
        <w:gridCol w:w="885"/>
        <w:gridCol w:w="945"/>
        <w:gridCol w:w="828"/>
        <w:gridCol w:w="1009"/>
        <w:gridCol w:w="869"/>
        <w:gridCol w:w="949"/>
      </w:tblGrid>
      <w:tr>
        <w:trPr>
          <w:trHeight w:val="22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и реализация государственной политики в области образования и науки»</w:t>
            </w:r>
          </w:p>
        </w:tc>
      </w:tr>
      <w:tr>
        <w:trPr>
          <w:trHeight w:val="40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образования и науки и его территориальных органов; обеспечение соблюдения конституционных прав и свобод граждан в области образования; реализация единой государственной политики в области образования; осуществление управления качеством образования; разработка и реализация целевых и международных программ в области образования и науки; проведение контроля за соблюдением законодательства Республики Казахстан об образовании, проведение государственной аттестации в организациях образования, оплата за выполнение работ (услуг) по экспертизе аттестационных дел по присуждению ученых степеней; аттестация и аккредитация в научных учреждениях; оплата услуг аттестационных комиссий для проведения процедуры государственной аттестации. Приобретение услуг по изготовлению и выдаче документов государственного образца и медалей. Присуждение государственных грантов. Проведение мероприятий по охране прав детей. Совершенствование системы управления в сфере государственной молодежной политики. Осуществление анализа и прогнозирования тенденций в реализации государственной молодежной политики.</w:t>
            </w:r>
          </w:p>
        </w:tc>
      </w:tr>
      <w:tr>
        <w:trPr>
          <w:trHeight w:val="150"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международное сотрудничество и стратегическое планирование Министерства (ДСПиИТ, АД)</w:t>
            </w:r>
          </w:p>
        </w:tc>
      </w:tr>
      <w:tr>
        <w:trPr>
          <w:trHeight w:val="465"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стратегических документов Министерства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сотрудников МОН, прошедших повышение квалификации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подписанных международных договоров (соглашений)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4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стратегического планирования Министерства с целью достижения конечных результатов.</w:t>
            </w:r>
            <w:r>
              <w:br/>
            </w:r>
            <w:r>
              <w:rPr>
                <w:rFonts w:ascii="Times New Roman"/>
                <w:b w:val="false"/>
                <w:i w:val="false"/>
                <w:color w:val="000000"/>
                <w:sz w:val="20"/>
              </w:rPr>
              <w:t>
</w:t>
            </w:r>
            <w:r>
              <w:rPr>
                <w:rFonts w:ascii="Times New Roman"/>
                <w:b w:val="false"/>
                <w:i w:val="false"/>
                <w:color w:val="000000"/>
                <w:sz w:val="20"/>
              </w:rPr>
              <w:t>Обеспечение высокого уровня функционирования деятельности аппарата Министерства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r>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координация, стратегическое, методическое обеспечение в сфере высшего, послевузовского, профессионального технического, среднего, дошкольного образования и молодежной политики (ДВиПО, ДДиСО, ДТиПО)</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5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семинаров, конкурсов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соглашений и меморандумов с международными организациями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заключенных меморандумов о сотрудничестве с работодателями по вопросам подготовки кадров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мероприятий по международному сотрудничеству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образования и конкурентоспособности кадров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высшим образованием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 свободы вузов в типовых учебных планах по специальностям, расширение компонента по выбору в бакалавриате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вузов, заключивших договора с работодателями на обеспечение базами производственной практики с возможностью последующего трудоустройства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 планов и программ по специальностям ТиПО, разработанных с участием работодателей (на основе профессиональных стандартов)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заведений ТиПО, внедривших международный опыт через НАО «Холдинг Кәсіпқор»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регионов, в которых изучена деятельность организаций образования с целью оказания им методической помощи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по реализации единой государственной научной и научно-технической политики и координации научно-технической деятельности в стране (Комитет науки)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проектов нормативных правовых актов в области науки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соглашений, меморандумов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заключений государственной научно-технической экспертизы проектов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научно-технических программ фундаментальных и прикладных исследований, реализуемых за счет средств государственного бюджета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реализуемых научных проектов в сфере международного сотрудничества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государственного контроля в сфере образования и науки (Комитет по контролю в сфере образования и науки)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в которых будет проведена государственная аттестация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подлежащих проверке на соблюдение законодательства Республики Казахстан в области образования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рассмотренных аттестационных дел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в которых будет проведена государственная аттестация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 прошедших государственную аттестацию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 прошедших проверку на соблюдение законодательства Республики Казахстан в области образования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соискателей, утвержденных в ученых степенях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соискателей, утвержденных в званиях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организаций среднего, технического и профессионального образования, дошкольных учреждений, прошедших государственную аттестацию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подлежащих проверке на соблюдение законодательства Республики Казахстан об образовании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8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законодательства, мониторинг, координация деятельности, международное сотрудничество в сфере охраны прав детей (Комитет по охране прав детей)</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заключенных с государственными органами и международными НПО меморандумов, договоров, соглашений в области охраны прав и защиты законных интересов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подготовленных страновых периодических и национальных докладов, отчетов (периодический доклад республики в Женеву, Нью-Йорк, Главе государства, доклад и ежегодный отчет КОПД)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подготовленных сборников, обзоров, статей по вопросам охраны прав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нормативных правовых актов в области охраны прав и защиты законных интересов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заключенных договоров и меморандумов с международными организациями в сфере охраны прав детей от общего числа договоров и меморандумов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органов образования и организаций, подлежащих проверке на соблюдение законодательства Республики Казахстан в области охраны прав и защиты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воспитанников учреждений для детей-сирот или детей, оставшихся без попечения родителей, переданных в семьи на усыновление, опеку и патронат, ежегодно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управления в сфере государственной молодежной политики (Комитет по делам молодежи)</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семинаров, конкурсов, акций, конференций, форумов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мероприятий по международному сотрудничеству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 новой редакции Закона Республики Казахстан о молодежной политике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принимающей активное участие в реализации мероприятий в сфере молодежной политики и патриотического воспитания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участвующей в деятельности молодежных организаций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1 852 952,8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2 220 826,1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2 531 682,0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3 754 039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4 022 178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4 226 026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958"/>
        <w:gridCol w:w="934"/>
        <w:gridCol w:w="874"/>
        <w:gridCol w:w="934"/>
        <w:gridCol w:w="854"/>
        <w:gridCol w:w="1040"/>
        <w:gridCol w:w="820"/>
        <w:gridCol w:w="941"/>
      </w:tblGrid>
      <w:tr>
        <w:trPr>
          <w:trHeight w:val="43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r>
      <w:tr>
        <w:trPr>
          <w:trHeight w:val="12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на подготовку и переподготовку специалистов в учебных заведениях технического и профессионального, послесреднего образования, предоставляющих для страны исключительно важное особое значение. Выплата стипендий и компенсаций на проезд обучающимся</w:t>
            </w:r>
          </w:p>
        </w:tc>
      </w:tr>
      <w:tr>
        <w:trPr>
          <w:trHeight w:val="67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среднегодовой контингент обучающихся по государственному образовательному заказу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70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по государственному образовательному заказу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120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среднегодовой контингент стипендиатов, из числа граждан, получающих техническое и профессиональное, послесреднее образование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97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получающих денежную компенсацию на льготный проезд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выпускников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70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стипендий и компенсаций на проезд обучающимся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средний расход на подготовку 1-го обучающегося (без учета стипендии и компенсации на проезд)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94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студентов колледжей от размера государственной стипендии студентов высших учебных заведений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имеющим по результатам экзаменационной сессии только оценки отлично – 15 %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слепым или глухонемым обучающимся – 75%</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из числа детей-сирот и детей, оставшихся без попечения родителей, но находящихся под опекой (попечительством) граждан – 30%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приравненным по льготам и гарантиям к инвалидам войны – 50% </w:t>
            </w:r>
          </w:p>
        </w:tc>
      </w:tr>
      <w:tr>
        <w:trPr>
          <w:trHeight w:val="55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1 182 777,6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1 533 305,6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1 965 499,0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2 565 494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2 791 840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1062"/>
        <w:gridCol w:w="968"/>
        <w:gridCol w:w="910"/>
        <w:gridCol w:w="1027"/>
        <w:gridCol w:w="870"/>
        <w:gridCol w:w="1067"/>
        <w:gridCol w:w="890"/>
        <w:gridCol w:w="1028"/>
      </w:tblGrid>
      <w:tr>
        <w:trPr>
          <w:trHeight w:val="27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«Обеспечение доступа к научно-историческим ценностям»</w:t>
            </w:r>
          </w:p>
        </w:tc>
      </w:tr>
      <w:tr>
        <w:trPr>
          <w:trHeight w:val="39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наследия академика К.И. Сатпаева, осуществление образовательно-воспитательного и целенаправленного распространения знаний о жизни и деятельности видного ученого, первого президента Академии наук Казахстан К.И. Сатпаева, находящихся в фондах и экспозиции мемориального музея академика К.И. Сатпаева.</w:t>
            </w:r>
          </w:p>
        </w:tc>
      </w:tr>
      <w:tr>
        <w:trPr>
          <w:trHeight w:val="30" w:hRule="atLeast"/>
        </w:trPr>
        <w:tc>
          <w:tcPr>
            <w:tcW w:w="6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экспонатов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материалов о творчестве ученого К.И. Сатпаева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граждан посетивших музей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участников, принявших участие в научно-исследовательских, выставочно-массовых, научно-пропагандистских работах.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посетителя музеев науки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972"/>
        <w:gridCol w:w="917"/>
        <w:gridCol w:w="925"/>
        <w:gridCol w:w="958"/>
        <w:gridCol w:w="836"/>
        <w:gridCol w:w="878"/>
        <w:gridCol w:w="798"/>
        <w:gridCol w:w="1039"/>
      </w:tblGrid>
      <w:tr>
        <w:trPr>
          <w:trHeight w:val="39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«Развитие сетей инновационной системы по проекту коммерциализации научных исследований»</w:t>
            </w:r>
          </w:p>
        </w:tc>
      </w:tr>
      <w:tr>
        <w:trPr>
          <w:trHeight w:val="39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займа совместно с Всемирным банком  для создания новой модели финансирования и управления наукой, основанной на применении международной «лучшей практики».</w:t>
            </w:r>
          </w:p>
        </w:tc>
      </w:tr>
      <w:tr>
        <w:trPr>
          <w:trHeight w:val="150" w:hRule="atLeast"/>
        </w:trPr>
        <w:tc>
          <w:tcPr>
            <w:tcW w:w="6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6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 заключенных с консультантами группы управления проектом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Официальный запуск проекта «Коммерциализация технологий» (проведение симпозиума)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международных публикаций в изданиях, предусматривающих рецензию со стороны старших коллег по программе старшего научного сотрудника и младшего научного сотрудника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заявок на патент, поданных заграницей через офис коммерциализации технологий (офис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созданных и действующих офисов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ученых и предпринимателей, прошедших обучение в офисе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созданных и действующих партнерств между группами старших научных сотрудников, группами младших научных сотрудников и частным сектором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лицензий, выданных при помощи офиса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технологических аудитов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частного финансирования центров по программе группы старших научных сотрудников и группы младших научных сотрудников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образованных и действующих групп старших научных сотрудников и групп младших научных сотрудников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Пересмотренные правила, нормы, рекомендации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грантов, выданных на коммерциализацию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коэффициент использования оборудования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2 544 846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86"/>
        <w:gridCol w:w="708"/>
        <w:gridCol w:w="641"/>
        <w:gridCol w:w="708"/>
        <w:gridCol w:w="842"/>
        <w:gridCol w:w="708"/>
        <w:gridCol w:w="708"/>
        <w:gridCol w:w="82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«Строительство и реконструкция объектов образования и науки»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организаций образования, повышение качества подготовки высококвалифицированных и конкурентоспособных кадров для всех отраслей экономики и удовлетворения потребностей личности и общества.</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учебно-лабораторной базы, корпусов НИИ  и библиотеки высших учебных заведений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общежитий для высших учебных заведений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межрегиональных профессиональных центров по подготовке и переподготовке кадров технического и обслуживающего труда для нефтегазовой, обрабатывающей, топливно-энергетической и машиностроительной отраслей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республиканских объектов среднего образования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фармацевтического завода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высших учебных заведений в наличии учебно-лабораторной базы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студентов местами в общежитии от общего количества нуждающихся в них студентов</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 обрабатывающей, топливно-энергетической и машиностроительной отраслей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норматива республиканских объектов среднего образования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11 656 362,9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8 693 950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7 783 445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403"/>
        <w:gridCol w:w="641"/>
        <w:gridCol w:w="641"/>
        <w:gridCol w:w="641"/>
        <w:gridCol w:w="641"/>
        <w:gridCol w:w="641"/>
        <w:gridCol w:w="641"/>
        <w:gridCol w:w="79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«Обеспечение доступности научной, научно-технической и научно-педагогической информации»</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информационной инфраструктуры научного сообщества Казахстана. Обеспечение доступа граждан республики к информационному пространству для удовлетворения образовательных потребностей и пропаганды достижений отечественной науки.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Создание универсальной площадки для проведения различных конференций, дискуссий, выставок, прочих интеллектуальных мероприятий, организация книжных выставок: тематических и новых поступлений отечественной и зарубежной литературы; информационно-массовую работу с работниками науки, культуры и искусства, общественными и политическими деятелями. Формирование библиотечного фонда научными изданиями (печатные и электронные ресурсы). Создание специализированной информационно-познавательной среды, позволяющей реализовать цифровые технологии, подготовка и издание Национального доклада по науке</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85"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библиотечного фонда новыми актуальными изданиями и литературой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пополнение электронных коллекций и музейных фондов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60 360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Национального доклада по науке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граждан, воспользовавшихся услугами библиотек</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граждан, посетивших музей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анализа состояний и тенденций развития мировой и национальной науки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казахстанских ученых в ведущих рейтинговых научных журналах мира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читателя библиотеки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посетителя музеев науки «Ғылым ордасы»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759 352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785 692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368"/>
        <w:gridCol w:w="67"/>
        <w:gridCol w:w="641"/>
        <w:gridCol w:w="708"/>
        <w:gridCol w:w="708"/>
        <w:gridCol w:w="641"/>
        <w:gridCol w:w="641"/>
        <w:gridCol w:w="641"/>
        <w:gridCol w:w="772"/>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«Прикладные научные исследования»</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образования, сохранение и развитие продуктивного ядра педагогической науки, теоретико-методологические основы и научно-методическое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85"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проведенных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прикладных научных исследований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выполненных научных проектов по научно-методическим основам модернизации и функционирования системы дошкольного и общего среднего образования в контексте повышения конкурентоспособности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улучшение процесса обучения в условиях 12-летней школы, в специальных (коррекционных) организациях образования, в высших учебных заведениях республики, детских дошкольных организациях.</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вузов, участвующих в выполнении проектов научно-технических программ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расход по 1-му научному направлению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656,6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124,9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494,0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1109"/>
        <w:gridCol w:w="1042"/>
        <w:gridCol w:w="908"/>
        <w:gridCol w:w="1042"/>
        <w:gridCol w:w="1042"/>
        <w:gridCol w:w="1042"/>
        <w:gridCol w:w="1042"/>
        <w:gridCol w:w="1042"/>
      </w:tblGrid>
      <w:tr>
        <w:trPr>
          <w:trHeight w:val="28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«Методологическое обеспечение системы образования»</w:t>
            </w:r>
          </w:p>
        </w:tc>
      </w:tr>
      <w:tr>
        <w:trPr>
          <w:trHeight w:val="19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переиздание и транспортировка учебников и учебно-методических комплексов для республиканских организаций, предоставляющих услуги в области образования, и казахской диаспоры за рубежом. Разработка, перевод перспективных учебников и учебно-методических комплексов для специальных (коррекционных) организаций образования. Адаптация (переработка) российских учебников и учебно-методических комплексов в соответствии со стандартами Республики Казахстан. Разработка, издание, апробация и транспортировка учебников и учебно-методических комплексов для 12-летней школы. Экспертиза учебной литературы. Разработка учебников и учебно-методических комплексов по предмету «Самопознание», в том числе электронных. Издание и переиздание, транспортировка учебников и учебно-методических комплексов для школ г. Байконыр.</w:t>
            </w:r>
            <w:r>
              <w:br/>
            </w:r>
            <w:r>
              <w:rPr>
                <w:rFonts w:ascii="Times New Roman"/>
                <w:b w:val="false"/>
                <w:i w:val="false"/>
                <w:color w:val="000000"/>
                <w:sz w:val="20"/>
              </w:rPr>
              <w:t>
</w:t>
            </w:r>
            <w:r>
              <w:rPr>
                <w:rFonts w:ascii="Times New Roman"/>
                <w:b w:val="false"/>
                <w:i w:val="false"/>
                <w:color w:val="000000"/>
                <w:sz w:val="20"/>
              </w:rPr>
              <w:t>Совершенствование методического обеспечения системы образования с учетом общемировых тенденций в образовании, совершенствование системы управления образования. Измерение качества и степени усвоения учебного материала, предоставляемого организациями образования, определение качества преподавания учебного материала в организациях образования, совершенствование механизмов формирования контингентов обучающихся. Проведение аккредитации профессиональных образовательных программ. Проведение оценки уровня профессиональной подготовленности и присвоения квалификации выпускников организаций технического и профессионального образования. Осуществление мониторинга состояния системы образования, проведение исследований качества образования по международной программе TIMSS, анализ ежегодных результатов единого национального тестирования, промежуточного государственного контроля и комплексного тестирования, разработка и внедрение дистанционной формы образовательного мониторинга, апробация и внедрение новых показателей и индикаторов состояния образования, разработка методических рекомендаций по управлению качеством образования, объединение информационных ресурсов образовательной статистики учреждений и организаций системы образования в единую базу данных, ежегодная подготовка Национального доклада о состоянии и развитии образования в Республике Казахстан. Изучение деятельности международных аккредитационных агентств с посещением их стран (Европа, США, Австралия), участие в работе Международной сети обеспечения качества высшего образования, Евразийской сети обеспечения качества образования стран содружества независимых государств и Балтии, конференций ОЕСD Европейской Ассоциации по обеспечению качества Европейского консорциума. Проведение мероприятий по методологическому обеспечению в сфере защиты прав детей. Проведение мероприятий по функциональной грамотности школьников. Разработка отраслевой рамки квалификации и профессиональных стандартов по уровням образования.</w:t>
            </w:r>
          </w:p>
        </w:tc>
      </w:tr>
      <w:tr>
        <w:trPr>
          <w:trHeight w:val="510" w:hRule="atLeast"/>
        </w:trPr>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для 12-летней школы, организаций технического и профессионального образования, по предмету «Самопознание» (в том числе электронные)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наименований разработанных и апробированных учебников и учебно-методических комплексов для организаций технического и профессионального образования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0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и изданных учебников и учебно-методических комплексов для 12-летней школы (на каз. и рус. языках)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по нравственно-духовному развитию, по предмету «Самопознание» (в том числе электронные)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по английскому языку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изданных, переизданных и доставленных учебников и учебно-методических комплексов для учащихся республиканских организаций образования казахской диаспоры за рубежом, организаций технического и профессионального, послесреднего образования, учебно-методического материала для 12-летней школы, в том числе планируемое количество наименований изданных для республиканских организаций по предмету «Самопознание» ГОСО, учебных программ, учебников и УМК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изданных, переизданных учебников и учебно-методических комплексов для учащихся республиканских организаций и казахской диаспоры за рубежом, в том числе для школ г. Байконыр, а также учебно-методического материала для 12-летней школы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наименований разработанных и переведенных ГОСО, учебных программ, учебников и учебно-методических комплексов по предмету «Самопознание»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перспективных учебников и учебно-методических комплексов, пособий, программ; учебников и учебно-методических комплексов по предмету «Самопознание» для специальных (коррекционных) организаций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переведенных перспективных учебников и учебно-методических комплексов для специальных (коррекционных) организаций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адаптированных российских учебников и учебно-методических комплексов в соответствии со стандартами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учебной литературы, прошедшей экспертизу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8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адаптируемых учебно-методических комплексов для организации ТИПО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по специальностям, образовательных учебных программ, типовых учебных программ по специальным дисциплинам технического и профессионального, послесреднего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8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наименований разработанных и изданных типовых учебных планов и программ по специальностям, типовых учебных программ по специальным дисциплинам технического и профессионального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2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и доработанных предметных стандартов среднего образования (для основного и среднего образования), учебных программ по общеобразовательным предметам, методических пособий по переходу на 12-летнее обучение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положений системы оценивания учебных достижений обучающихся и методических основ их реализации в условиях 12-летнего образования, доработанных стандартов среднего образования для 11-летней школы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концептуальных, нормативных и аналитических документов по методологическому и методическому обеспечению перехода на 12-летнее образование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учебных программ, учебно-методических комплексов для детей с ограниченными возможностями, методических пособий по оказанию коррекционной педагогической помощи детям раннего возраста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методологических материалов по дошкольному и предшкольному обучению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переведенных и изданных предметных стандартов, экспериментальных учебных программ по общеобразовательным предметам, методических пособий, нормативных правовых актов и других документов по методологическому и методическому обеспечению перехода на 12-летнее обучение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методических пособий для малокомплектных школ, опорных центров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учебно-методических пособий, программ и рекомендаций в области информатизации, физической культуры и спорта, дополнительного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методических пособий по процессу разработки и изданию учебников и учебно-методической литературы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Мониторинговые исследования, публикация ежегодного Национального доклада о развитии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и доработанных стандартов для высшего профессионального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Национальной квалификационной системы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рейтинга высших учебных заведений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учебн. завед.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4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Ориентировочная доля выпускников организаций технического и профессионального образования, прошедших оценку уровня профессиональной подготовленности и присвоения квалификации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5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видеоуроков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2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модели функционирования колледжей мирового уровня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отраслевой рамки квалификации и профессиональных стандартов по уровням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Планируемая доля учащихся республиканских организаций, диаспоры за рубежом, обеспеченных учебниками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2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 планов, разработанных на основе профессиональных стандартов, от общего числа разработанных профессиональных стандартов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интегрированных образовательных программ, разработанных с участием международных экспертов и работодателей от общего количества типовых планов и программ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количества, принявших участие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издания, переиздания учебной литературы для республиканских организаций образования и казахской диаспоры за рубежом, учебно-методического материала для 12-летней школы</w:t>
            </w:r>
            <w:r>
              <w:br/>
            </w:r>
            <w:r>
              <w:rPr>
                <w:rFonts w:ascii="Times New Roman"/>
                <w:b w:val="false"/>
                <w:i w:val="false"/>
                <w:color w:val="000000"/>
                <w:sz w:val="20"/>
              </w:rPr>
              <w:t>
</w:t>
            </w:r>
            <w:r>
              <w:rPr>
                <w:rFonts w:ascii="Times New Roman"/>
                <w:b w:val="false"/>
                <w:i w:val="false"/>
                <w:color w:val="000000"/>
                <w:sz w:val="20"/>
              </w:rPr>
              <w:t>1-го экземпляра: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ГОСО, учебных программ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1 печатного листа для специальных (коррекционных) организаций по: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разработке перспективных: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учебников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адаптации российских учебников и учебно-методических комплексов в соответствии со стандартами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учебников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разработки 1 печатного листа учебника и учебно-методического комплекса по предмету «Самопознание», учебно-методического материала для 12-летней школы, организаций технического и профессионального, послесреднего образования, по предмету «Самопознание»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r>
      <w:tr>
        <w:trPr>
          <w:trHeight w:val="9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перевода по предмету «Самопознание» 1 печатного листа для республиканских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учебно-методического комплекса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экспертизы 1-го печатного листа учебной литературы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12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разработки электронных учебников и учебно-методических комплексов по предмету «Самопознания» (1 диск)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1 188 736,1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3 061 973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2 776 297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2 405 829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1172"/>
        <w:gridCol w:w="893"/>
        <w:gridCol w:w="853"/>
        <w:gridCol w:w="853"/>
        <w:gridCol w:w="842"/>
        <w:gridCol w:w="1109"/>
        <w:gridCol w:w="1109"/>
        <w:gridCol w:w="1109"/>
      </w:tblGrid>
      <w:tr>
        <w:trPr>
          <w:trHeight w:val="45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«Обучение и воспитание одаренных детей»</w:t>
            </w:r>
          </w:p>
        </w:tc>
      </w:tr>
      <w:tr>
        <w:trPr>
          <w:trHeight w:val="795"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одаренных детей из различных регионов Республики Казахстан, детей-сирот.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воспитание, организация отдыха и оздоровления одаренных детей из различных регионов Республики Казахстан с применением экспериментальных учебных программ на основании индивидуального учебного плана и авторских программ Назарбаев Интеллектуальных школ. Развитие индивидуальных склонностей, творческих способностей личности и воспитание гражданственности. Создание необходимых условий для выявления одаренных детей. Подбор и подготовка учащихся к участию в олимпиадах, элективных курсах, поступлению в высшие учебные заведения. Формирование интеллектуального потенциала республики для удовлетворения населения в получении углубленного и повышенного уровня знаний обучающихся.</w:t>
            </w:r>
          </w:p>
        </w:tc>
      </w:tr>
      <w:tr>
        <w:trPr>
          <w:trHeight w:val="495"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учащихся в республиканских школах-интернатах для одаренных детей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127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детей в Национальном научно-практическом, образовательном и оздоровительном центре «Бобек»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141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в Республиканском учебно-оздоровительном центре «Балдаурен»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141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в Назарбаев Интеллектуальных школах, интернатах, предшколах, детских садах, учебно-оздоровительных центрах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15 907,6</w:t>
            </w:r>
          </w:p>
        </w:tc>
      </w:tr>
      <w:tr>
        <w:trPr>
          <w:trHeight w:val="3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 завершивших обучение в республиканских государственных учреждениях на «хорошо» и «отлично»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7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 завершивших обучение в Назарбаев Интеллектуальных школах на «хорошо» и «отлично»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9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педагогических кадров, прошедших повышение квалификации по новой системе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и воспитания 1-го учащегося в год 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учреждениях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8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предприятиях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0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предшколе Назарбаев интеллектуальных школ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1042,414</w:t>
            </w:r>
          </w:p>
        </w:tc>
      </w:tr>
      <w:tr>
        <w:trPr>
          <w:trHeight w:val="90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классах интеллектуальных школ города республиканского значения, столицы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1183,145</w:t>
            </w:r>
          </w:p>
        </w:tc>
      </w:tr>
      <w:tr>
        <w:trPr>
          <w:trHeight w:val="75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классах интеллектуальных школ города областного (районного) значения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1338,934</w:t>
            </w:r>
          </w:p>
        </w:tc>
      </w:tr>
      <w:tr>
        <w:trPr>
          <w:trHeight w:val="6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классах интеллектуальной школы города Талдыкорган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1406,083</w:t>
            </w:r>
          </w:p>
        </w:tc>
      </w:tr>
      <w:tr>
        <w:trPr>
          <w:trHeight w:val="120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(образовательный грант Первого Президента Республики Казахстан «Өркен»)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1682,286</w:t>
            </w:r>
          </w:p>
        </w:tc>
      </w:tr>
      <w:tr>
        <w:trPr>
          <w:trHeight w:val="147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(образовательный грант Первого Президента Республики Казахстан «Өркен» с учетом проживания в интернате)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2741,724</w:t>
            </w:r>
          </w:p>
        </w:tc>
      </w:tr>
      <w:tr>
        <w:trPr>
          <w:trHeight w:val="109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города республиканского значения, столицы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1285,064</w:t>
            </w:r>
          </w:p>
        </w:tc>
      </w:tr>
      <w:tr>
        <w:trPr>
          <w:trHeight w:val="9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 классах учебно-оздоровительные лагеря интеллектуальных школ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196,527</w:t>
            </w:r>
          </w:p>
        </w:tc>
      </w:tr>
      <w:tr>
        <w:trPr>
          <w:trHeight w:val="46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4 359 106,3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21 805 685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22 512 374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32 848 800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35 212 565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0"/>
        <w:gridCol w:w="1360"/>
        <w:gridCol w:w="956"/>
        <w:gridCol w:w="914"/>
        <w:gridCol w:w="954"/>
        <w:gridCol w:w="874"/>
        <w:gridCol w:w="817"/>
        <w:gridCol w:w="777"/>
        <w:gridCol w:w="778"/>
      </w:tblGrid>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«Проведение республиканских  школьных олимпиад, конкурсов, внешкольных мероприятий республиканского значения»</w:t>
            </w:r>
          </w:p>
        </w:tc>
      </w:tr>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внешкольных мероприятий республиканского значения, осуществление практической работы в области физического воспитания, совершенствование физической культуры среди детей школьного возраста, учащейся молодежи; организация республиканских мероприятий; развитие индивидуальных склонностей, творческих способностей личности и воспитание гражданственности; выявление одаренных обучающихся; проведение республиканских конкурсов, выставок, комплексных спортивных мероприятий; участие в международных спортивных универсиадах; организация отдыха и культурного досуга детей</w:t>
            </w:r>
          </w:p>
        </w:tc>
      </w:tr>
      <w:tr>
        <w:trPr>
          <w:trHeight w:val="570" w:hRule="atLeast"/>
        </w:trPr>
        <w:tc>
          <w:tcPr>
            <w:tcW w:w="6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45" w:hRule="atLeast"/>
        </w:trPr>
        <w:tc>
          <w:tcPr>
            <w:tcW w:w="6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мероприятий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увеличение охвата детей, участвующих во внешкольных мероприятиях республиканского значения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3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384 277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432 856,0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539 554,0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557 987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1"/>
        <w:gridCol w:w="1285"/>
        <w:gridCol w:w="896"/>
        <w:gridCol w:w="889"/>
        <w:gridCol w:w="948"/>
        <w:gridCol w:w="942"/>
        <w:gridCol w:w="943"/>
        <w:gridCol w:w="943"/>
        <w:gridCol w:w="943"/>
      </w:tblGrid>
      <w:tr>
        <w:trPr>
          <w:trHeight w:val="48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текущие трансферты областным бюджетам, бюджетам городов Астаны и Алматы на реализацию государственного образовательного заказа в дошкольных организациях образования»</w:t>
            </w:r>
          </w:p>
        </w:tc>
      </w:tr>
      <w:tr>
        <w:trPr>
          <w:trHeight w:val="79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реализацию государственного образовательного заказа в дошкольных организациях образования</w:t>
            </w:r>
          </w:p>
        </w:tc>
      </w:tr>
      <w:tr>
        <w:trPr>
          <w:trHeight w:val="465" w:hRule="atLeast"/>
        </w:trPr>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 планируемое количество всего, в том числе: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194625 </w:t>
            </w:r>
          </w:p>
        </w:tc>
      </w:tr>
      <w:tr>
        <w:trPr>
          <w:trHeight w:val="99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дополнительных мест за счет размещения государственного образовательного заказа в дошкольных организациях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18 046 694,0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40 971 009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0"/>
        <w:gridCol w:w="842"/>
        <w:gridCol w:w="1309"/>
        <w:gridCol w:w="842"/>
        <w:gridCol w:w="842"/>
        <w:gridCol w:w="842"/>
        <w:gridCol w:w="842"/>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детских садов, общеобразовательных школ с целью ликвидации 3-х сменных и аварийных школ</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в эксплуатацию школ: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ликвидации 3-х сменных занятий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замены аварийных зданий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дошкольных объектов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введенных в эксплуатацию школ для ликвидации 3-х сменных школ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введенных в эксплуатацию школ для замены аварийных зданий школ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введенных в эксплуатацию дошкольных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инфраструктуры: типовых школ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садов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средняя стоимость 1 ученического места при строительстве: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садов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300 мест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600 мест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900 мест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1200 мест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51 171 107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50 511 155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46 572 146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90"/>
        <w:gridCol w:w="708"/>
        <w:gridCol w:w="802"/>
        <w:gridCol w:w="641"/>
        <w:gridCol w:w="641"/>
        <w:gridCol w:w="641"/>
        <w:gridCol w:w="641"/>
        <w:gridCol w:w="73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«Государственные премии и стипендии»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 на соискание государственных научных стипендий, премий.</w:t>
            </w:r>
            <w:r>
              <w:br/>
            </w:r>
            <w:r>
              <w:rPr>
                <w:rFonts w:ascii="Times New Roman"/>
                <w:b w:val="false"/>
                <w:i w:val="false"/>
                <w:color w:val="000000"/>
                <w:sz w:val="20"/>
              </w:rPr>
              <w:t>
</w:t>
            </w:r>
            <w:r>
              <w:rPr>
                <w:rFonts w:ascii="Times New Roman"/>
                <w:b w:val="false"/>
                <w:i w:val="false"/>
                <w:color w:val="000000"/>
                <w:sz w:val="20"/>
              </w:rPr>
              <w:t>Выявление и оценка наиболее значимых научных результатов за год.</w:t>
            </w:r>
            <w:r>
              <w:br/>
            </w:r>
            <w:r>
              <w:rPr>
                <w:rFonts w:ascii="Times New Roman"/>
                <w:b w:val="false"/>
                <w:i w:val="false"/>
                <w:color w:val="000000"/>
                <w:sz w:val="20"/>
              </w:rPr>
              <w:t>
</w:t>
            </w:r>
            <w:r>
              <w:rPr>
                <w:rFonts w:ascii="Times New Roman"/>
                <w:b w:val="false"/>
                <w:i w:val="false"/>
                <w:color w:val="000000"/>
                <w:sz w:val="20"/>
              </w:rPr>
              <w:t>Выплата государственных и именных премий, академических стипендий, научных стипендий ученым и специалистам, внесших выдающийся вклад в развитие науки и техники, талантливых молодых ученых в целях повышения престижности научного труда, материального стимулирования научно-технической деятельности. Организация награждений лауреатов государственных премий науки, техники и образования.</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пожизненной стипендии академикам HAH РК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36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стипендий, присужденных:</w:t>
            </w:r>
            <w:r>
              <w:br/>
            </w:r>
            <w:r>
              <w:rPr>
                <w:rFonts w:ascii="Times New Roman"/>
                <w:b w:val="false"/>
                <w:i w:val="false"/>
                <w:color w:val="000000"/>
                <w:sz w:val="20"/>
              </w:rPr>
              <w:t>
</w:t>
            </w:r>
            <w:r>
              <w:rPr>
                <w:rFonts w:ascii="Times New Roman"/>
                <w:b w:val="false"/>
                <w:i w:val="false"/>
                <w:color w:val="000000"/>
                <w:sz w:val="20"/>
              </w:rPr>
              <w:t>ученым и специалистам, внесшим выдающий вклад в развитие науки и техники,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талантливым молодым ученым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Присуждение именных премий</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присужденных государственных премий в области науки и техники, литературы и искусства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присужденных государственных молодежных премий «Дарын»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специалистов-исследователей, выполняющих научные исследования и разработки в возрасте до 39 лет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государственной научной стипендии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талантливого молодого ученого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89 284,9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51"/>
        <w:gridCol w:w="641"/>
        <w:gridCol w:w="806"/>
        <w:gridCol w:w="641"/>
        <w:gridCol w:w="641"/>
        <w:gridCol w:w="641"/>
        <w:gridCol w:w="641"/>
        <w:gridCol w:w="75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государственных организаций в сфере обеспечения науки»</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 науки.</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и показателей бюджетной </w:t>
            </w:r>
          </w:p>
          <w:p>
            <w:pPr>
              <w:spacing w:after="20"/>
              <w:ind w:left="20"/>
              <w:jc w:val="both"/>
            </w:pPr>
            <w:r>
              <w:rPr>
                <w:rFonts w:ascii="Times New Roman"/>
                <w:b w:val="false"/>
                <w:i w:val="false"/>
                <w:color w:val="000000"/>
                <w:sz w:val="20"/>
              </w:rPr>
              <w:t>программы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оснащенных государственных организаций в сфере обеспечения науки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приобретаемой организационной и вычислительной техники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прочих основных средств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приобретенных товаров, относящихся к основным средствам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1-ой организационной и вычислительной техники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1-ой единицы прочих основных средств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r>
      <w:tr>
        <w:trPr>
          <w:trHeight w:val="31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753"/>
        <w:gridCol w:w="708"/>
        <w:gridCol w:w="816"/>
        <w:gridCol w:w="641"/>
        <w:gridCol w:w="641"/>
        <w:gridCol w:w="641"/>
        <w:gridCol w:w="641"/>
        <w:gridCol w:w="763"/>
      </w:tblGrid>
      <w:tr>
        <w:trPr>
          <w:trHeight w:val="3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«Подготовка кадров в области культуры и искусства»</w:t>
            </w:r>
          </w:p>
        </w:tc>
      </w:tr>
      <w:tr>
        <w:trPr>
          <w:trHeight w:val="49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трех государственных учреждений, обеспечивающих подготовку специалистов в области культуры и искусства </w:t>
            </w:r>
          </w:p>
        </w:tc>
      </w:tr>
      <w:tr>
        <w:trPr>
          <w:trHeight w:val="15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учащихся в школах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учащихся в колледжах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Ожидаемый прием по программам бакалавриата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 программам магистратуры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 докторантуру PhD по государственному заказу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выпускников, получивших образование по программам бакалавриата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получивших образование по программам магистратуры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выпускников, получивших образование по докторантуре PhD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трудоустроенных выпускников вузов в течение 3 месяцев после окончания вуза по специальности от общего количества выпускников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p>
            <w:pPr>
              <w:spacing w:after="20"/>
              <w:ind w:left="20"/>
              <w:jc w:val="both"/>
            </w:pPr>
            <w:r>
              <w:rPr>
                <w:rFonts w:ascii="Times New Roman"/>
                <w:b w:val="false"/>
                <w:i w:val="false"/>
                <w:color w:val="000000"/>
                <w:sz w:val="20"/>
              </w:rPr>
              <w:t>планируемые средние текущие расходы на одного обучающегося (без капитальных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5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2 194 837,4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2 799 272, 4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4 216 093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4 281 524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1095"/>
        <w:gridCol w:w="1248"/>
        <w:gridCol w:w="938"/>
        <w:gridCol w:w="1049"/>
        <w:gridCol w:w="1009"/>
        <w:gridCol w:w="922"/>
        <w:gridCol w:w="922"/>
        <w:gridCol w:w="922"/>
      </w:tblGrid>
      <w:tr>
        <w:trPr>
          <w:trHeight w:val="28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«Обеспечение первоначальной подготовки пилотов»</w:t>
            </w:r>
          </w:p>
        </w:tc>
      </w:tr>
      <w:tr>
        <w:trPr>
          <w:trHeight w:val="70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первоначальной подготовки летного состава для гражданской авиации Казахстана с дальнейшим обучением в академии гражданской авиации, авиационных учебных заведениях других государств и лиц допризывного возраста для военного института cил воздушной обороны Республики Казахстан</w:t>
            </w:r>
          </w:p>
        </w:tc>
      </w:tr>
      <w:tr>
        <w:trPr>
          <w:trHeight w:val="675" w:hRule="atLeast"/>
        </w:trPr>
        <w:tc>
          <w:tcPr>
            <w:tcW w:w="5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5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курсантов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курсантов, прошедших первоначальную летную подготовку пилотов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подготовки летного состава для гражданской авиации Республики Казахстан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1-го курсанта 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45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2"/>
        <w:gridCol w:w="1150"/>
        <w:gridCol w:w="1303"/>
        <w:gridCol w:w="921"/>
        <w:gridCol w:w="1061"/>
        <w:gridCol w:w="1002"/>
        <w:gridCol w:w="863"/>
        <w:gridCol w:w="844"/>
        <w:gridCol w:w="924"/>
      </w:tblGrid>
      <w:tr>
        <w:trPr>
          <w:trHeight w:val="21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«Оздоровление, реабилитация и организация отдыха детей»</w:t>
            </w:r>
          </w:p>
        </w:tc>
      </w:tr>
      <w:tr>
        <w:trPr>
          <w:trHeight w:val="12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Обследование и консультирование детей с ограниченными возможностями в развитии, детей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w:t>
            </w:r>
          </w:p>
        </w:tc>
      </w:tr>
      <w:tr>
        <w:trPr>
          <w:trHeight w:val="420" w:hRule="atLeast"/>
        </w:trPr>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реабилитированных детей-сирот, детей из экологически неблагоприятных регионов республики, детей из малообеспеченных и многодетных семей, одаренных детей из различных областей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r>
      <w:tr>
        <w:trPr>
          <w:trHeight w:val="124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выявленных и прошедших отбор детей с проблемами в развитии, прошедших диагностику, обследование, реабилитационные занятия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детей, прошедших оздоровление и реабилитацию в % к обратившимся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в месяц: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оздоровлению и реабилитации, организации отдыха детей-сирот, детей из экологически неблагоприятных регионов, детей из малообеспеченных и многодетных семей, одаренных детей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64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проведению диагностики, обследований, реабилитационных занятий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6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293 849,7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394 028,0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1194"/>
        <w:gridCol w:w="1303"/>
        <w:gridCol w:w="924"/>
        <w:gridCol w:w="1049"/>
        <w:gridCol w:w="1009"/>
        <w:gridCol w:w="869"/>
        <w:gridCol w:w="830"/>
        <w:gridCol w:w="950"/>
      </w:tblGrid>
      <w:tr>
        <w:trPr>
          <w:trHeight w:val="39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«Подготовка специалистов с высшим, послевузовским образованием и оказание социальной поддержки обучающимся»</w:t>
            </w:r>
          </w:p>
        </w:tc>
      </w:tr>
      <w:tr>
        <w:trPr>
          <w:trHeight w:val="33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 высшим, послевузовским образованием и оказание социальной поддержки обучающимся </w:t>
            </w:r>
          </w:p>
        </w:tc>
      </w:tr>
      <w:tr>
        <w:trPr>
          <w:trHeight w:val="255" w:hRule="atLeast"/>
        </w:trPr>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слушателей, принятых на подготовительных отделениях вузов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7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Планируемый прием обучающихся, принятых на обучение по образовательным программам бакалавриата на основе госзаказа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26 888</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принятых на обучение по образовательным программам магистратуры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принятых на обучение по образовательным программам докторантуры PhD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подготовительное отделение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бакалавриата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магистратуры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докторантуры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 в вузах без статуса: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28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 в вузах с особым статусом: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19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 подготовительных отделений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2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24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 имеющим по результатам экзаменационной сессии только оценки «отлично» – 15 %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инвалидам по зрению и инвалидам по слуху – 75%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из числа детей-сирот и детей, оставшихся без попечения родителей и находящихся под опекой (попечительством) граждан, – 30%</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приравненным по льготам и гарантиям к инвалидам войны, – 50%</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получающим государственные именные стипендии, – 45%</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обучающимся, которым назначена стипендия Президента Республики Казахстан – 100%</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45 967 901,3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53 698 785,4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66 120 770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78 228 497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89 518 474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93 876 209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030"/>
        <w:gridCol w:w="1191"/>
        <w:gridCol w:w="1175"/>
        <w:gridCol w:w="1175"/>
        <w:gridCol w:w="897"/>
        <w:gridCol w:w="1309"/>
        <w:gridCol w:w="1175"/>
        <w:gridCol w:w="1175"/>
      </w:tblGrid>
      <w:tr>
        <w:trPr>
          <w:trHeight w:val="39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 кадров государственных организаций образования»</w:t>
            </w:r>
          </w:p>
        </w:tc>
      </w:tr>
      <w:tr>
        <w:trPr>
          <w:trHeight w:val="39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управления региональными системами образования и учебными заведениями, переподготовка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Повышение квалификации руководителей организаций и управлений  образования, педагогического персонала, в том числе преподавателей для функционирования системы электронного обучения всех уровней образования, разработчиков и экспертов тестовых заданий.  Повышение квалификации и стажировка преподавателей организаций технического и профессионального, высшего профессионального образования  за рубежом.</w:t>
            </w:r>
          </w:p>
        </w:tc>
      </w:tr>
      <w:tr>
        <w:trPr>
          <w:trHeight w:val="450" w:hRule="atLeast"/>
        </w:trPr>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слушателей, проходящих курсы повышения квалификации и переподготовки кадров различного профиля новой формации, по технологии 12-летнего образования, а также стажировку и повышение квалификации за рубежом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126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слушателей, проходящих повышение квалификации и стажировку по предметам специальных дисциплин, в том числе за рубежом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7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педагогических кадров, прошедших повышение квалификации  от общего количества педагогов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12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инженерно-педагогических кадров организаций ТиПО, прошедших повышение квалификации и стажировку, в том числе на базе производственных предприятий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28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1 слушателя в год, проходящего курсы повышения квалификации и переподготовки кадров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359329</w:t>
            </w:r>
          </w:p>
        </w:tc>
      </w:tr>
      <w:tr>
        <w:trPr>
          <w:trHeight w:val="147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1 слушателя в год (преподаватели и мастера производственного обучения), проходящего повышение квалификации и стажировку по предметам специальных дисциплин, в том числе за рубежом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305 832</w:t>
            </w:r>
          </w:p>
        </w:tc>
      </w:tr>
      <w:tr>
        <w:trPr>
          <w:trHeight w:val="46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470 451,0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6 888 756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12 901 392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8 568 117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30"/>
        <w:gridCol w:w="708"/>
        <w:gridCol w:w="1175"/>
        <w:gridCol w:w="975"/>
        <w:gridCol w:w="641"/>
        <w:gridCol w:w="641"/>
        <w:gridCol w:w="641"/>
        <w:gridCol w:w="64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«Мониторинг сейсмологической информации»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населения путем своевременного прогнозирования и информирования о предстоящих движениях земной коры, организация и проведение комплексных исследований в сейсмоопасных районах Республики Казахстан в целях разработки научных основ и их практической апробации, прогноза землетрясений, переоснащение сейсмических станций для укрепления материально-технической базы и качественной научной деятельности.</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получение данных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оперативных каталогов землетрясений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бюллетеней землетрясений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научно-технических отчетов по сейсмологической, геофизической, гидрогеохимической науке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оперативный анализ комплексных данных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Ежеквартальная приемка полевых материалов по 5-ти бальной шкале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содержание 1-го наблюдательного пункта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891"/>
        <w:gridCol w:w="934"/>
        <w:gridCol w:w="934"/>
        <w:gridCol w:w="1005"/>
        <w:gridCol w:w="945"/>
        <w:gridCol w:w="934"/>
        <w:gridCol w:w="935"/>
        <w:gridCol w:w="966"/>
      </w:tblGrid>
      <w:tr>
        <w:trPr>
          <w:trHeight w:val="39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«Подготовка специалистов в высших учебных заведениях за рубежом в рамках программы «Болашак»</w:t>
            </w:r>
          </w:p>
        </w:tc>
      </w:tr>
      <w:tr>
        <w:trPr>
          <w:trHeight w:val="39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стипендиатов за рубежом, организации, координации и контроля за реализацией программы международной стипендии Президента Республики Казахстан «Болашак»</w:t>
            </w:r>
          </w:p>
        </w:tc>
      </w:tr>
      <w:tr>
        <w:trPr>
          <w:trHeight w:val="150" w:hRule="atLeast"/>
        </w:trPr>
        <w:tc>
          <w:tcPr>
            <w:tcW w:w="6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6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обучающихся/проходящих научную стажировку в зарубежных ВУЗах, научных центрах стипендиатов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средние текущие расходы на одного стипендиата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13 023 470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15 435 019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16 520 327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918"/>
        <w:gridCol w:w="958"/>
        <w:gridCol w:w="898"/>
        <w:gridCol w:w="1018"/>
        <w:gridCol w:w="943"/>
        <w:gridCol w:w="943"/>
        <w:gridCol w:w="823"/>
        <w:gridCol w:w="963"/>
      </w:tblGrid>
      <w:tr>
        <w:trPr>
          <w:trHeight w:val="46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«Целевые текущие трансферты областным бюджетам, бюджетам городов Астаны и Алматы на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178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w:t>
            </w:r>
            <w:r>
              <w:br/>
            </w:r>
            <w:r>
              <w:rPr>
                <w:rFonts w:ascii="Times New Roman"/>
                <w:b w:val="false"/>
                <w:i w:val="false"/>
                <w:color w:val="000000"/>
                <w:sz w:val="20"/>
              </w:rPr>
              <w:t>
</w:t>
            </w:r>
            <w:r>
              <w:rPr>
                <w:rFonts w:ascii="Times New Roman"/>
                <w:b w:val="false"/>
                <w:i w:val="false"/>
                <w:color w:val="000000"/>
                <w:sz w:val="20"/>
              </w:rPr>
              <w:t>на обеспечение оборудованием, программным обеспечением детей-инвалидов, обучающихся на дому;</w:t>
            </w:r>
            <w:r>
              <w:br/>
            </w:r>
            <w:r>
              <w:rPr>
                <w:rFonts w:ascii="Times New Roman"/>
                <w:b w:val="false"/>
                <w:i w:val="false"/>
                <w:color w:val="000000"/>
                <w:sz w:val="20"/>
              </w:rPr>
              <w:t>
</w:t>
            </w:r>
            <w:r>
              <w:rPr>
                <w:rFonts w:ascii="Times New Roman"/>
                <w:b w:val="false"/>
                <w:i w:val="false"/>
                <w:color w:val="000000"/>
                <w:sz w:val="20"/>
              </w:rPr>
              <w:t xml:space="preserve">на оснащение учебным оборудованием кабинетов физики, химии, биологии в государственных учреждениях основного среднего и общего среднего образования; </w:t>
            </w:r>
            <w:r>
              <w:br/>
            </w:r>
            <w:r>
              <w:rPr>
                <w:rFonts w:ascii="Times New Roman"/>
                <w:b w:val="false"/>
                <w:i w:val="false"/>
                <w:color w:val="000000"/>
                <w:sz w:val="20"/>
              </w:rPr>
              <w:t>
</w:t>
            </w: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r>
      <w:tr>
        <w:trPr>
          <w:trHeight w:val="270" w:hRule="atLeast"/>
        </w:trPr>
        <w:tc>
          <w:tcPr>
            <w:tcW w:w="6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6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7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биологии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4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4 749 035,0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4 872 670,0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3 304 316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897"/>
        <w:gridCol w:w="900"/>
        <w:gridCol w:w="820"/>
        <w:gridCol w:w="1213"/>
        <w:gridCol w:w="1414"/>
        <w:gridCol w:w="885"/>
        <w:gridCol w:w="766"/>
        <w:gridCol w:w="906"/>
      </w:tblGrid>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«Оценка уровня знания казахского языка граждан  Республики Казахстан и проведение внешней оценки качества образования»</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системы внешней независимой оценки учебных достижений, обеспечивающей высокое качество образования. Участие в проекте международного исследования образовательных достижений учащихся PISA, анализ результатов.</w:t>
            </w:r>
          </w:p>
        </w:tc>
      </w:tr>
      <w:tr>
        <w:trPr>
          <w:trHeight w:val="255" w:hRule="atLeast"/>
        </w:trPr>
        <w:tc>
          <w:tcPr>
            <w:tcW w:w="6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6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Предполагаемое количество участников КАЗТЕСТ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выпускников школ, участвующих в ЕНТ, от общего количества выпускников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выпускников школ, не прошедших пороговый уровень по результатам ЕНТ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участников комплексного тестирования при государственной аттестации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участников тестирования при аттестации педагогических работников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международных апробационных и основных исследований PISA-2012, PISA-2015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результатов международного исследования PISA-2012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международного апробационного исследования PIRLS-2016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обзора политики в системе среднего образования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тестирования по системе КАЗТЕСТ, уровень освоения языка которых соответствует «базовому уровню»</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средний балл ЕНТ от общего количества тестовых вопросов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положительных оценок комплексного тестирования при государственной аттестации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 принимающих участие в апробационном исследовании PISA 2012 / PISA 2015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обучающихся, принимающих участие в международных апробационных и основных исследованиях PISA 2012 / PISA 2015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 принимающих участие в международном апробационном исследовании PIRLS-2016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1 319 391,0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1 589 056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913"/>
        <w:gridCol w:w="970"/>
        <w:gridCol w:w="850"/>
        <w:gridCol w:w="996"/>
        <w:gridCol w:w="950"/>
        <w:gridCol w:w="925"/>
        <w:gridCol w:w="912"/>
        <w:gridCol w:w="963"/>
      </w:tblGrid>
      <w:tr>
        <w:trPr>
          <w:trHeight w:val="42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«Капитальные расходы организаций образования»</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материально-технической базы и проведение капитального ремонта в организациях образования </w:t>
            </w:r>
          </w:p>
        </w:tc>
      </w:tr>
      <w:tr>
        <w:trPr>
          <w:trHeight w:val="225" w:hRule="atLeast"/>
        </w:trPr>
        <w:tc>
          <w:tcPr>
            <w:tcW w:w="6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капитальных расходов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государственных учреждений образования, в которых проведен капитальный ремонт зданий,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14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государственных предприятий образования, в которых проведен капитальный ремонт зданий,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общежитий, в которых будет проведен капитальный ремонт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библиотечного фонда для межрегиональных центров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5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государственных учреждений образования, обеспеченных оборудованием и другими основными средствами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27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государственных предприятий образования, обеспеченных оборудованием и другими основными средствами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государственных учреждений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105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государственных предприятий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высших учебных заведений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120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оснащенность оборудованием и другими основными средствами от потребности государственных учреждений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120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оснащенность оборудованием и другими основными средствами от потребности государственных предприятий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стоимость приобретаемого здания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7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в среднем на 1 учреждение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58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в среднем на 1 предприятие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37,962 </w:t>
            </w:r>
          </w:p>
        </w:tc>
      </w:tr>
      <w:tr>
        <w:trPr>
          <w:trHeight w:val="52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1 699 483,3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1 038 726,2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4 328 625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3 972 186,0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2 576 551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899"/>
        <w:gridCol w:w="896"/>
        <w:gridCol w:w="817"/>
        <w:gridCol w:w="1087"/>
        <w:gridCol w:w="977"/>
        <w:gridCol w:w="910"/>
        <w:gridCol w:w="910"/>
        <w:gridCol w:w="966"/>
      </w:tblGrid>
      <w:tr>
        <w:trPr>
          <w:trHeight w:val="39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«Капитальные расходы Министерства образования и науки Республики Казахстан»</w:t>
            </w:r>
          </w:p>
        </w:tc>
      </w:tr>
      <w:tr>
        <w:trPr>
          <w:trHeight w:val="64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государственного органа.</w:t>
            </w:r>
            <w:r>
              <w:br/>
            </w:r>
            <w:r>
              <w:rPr>
                <w:rFonts w:ascii="Times New Roman"/>
                <w:b w:val="false"/>
                <w:i w:val="false"/>
                <w:color w:val="000000"/>
                <w:sz w:val="20"/>
              </w:rPr>
              <w:t>
</w:t>
            </w:r>
            <w:r>
              <w:rPr>
                <w:rFonts w:ascii="Times New Roman"/>
                <w:b w:val="false"/>
                <w:i w:val="false"/>
                <w:color w:val="000000"/>
                <w:sz w:val="20"/>
              </w:rPr>
              <w:t>Обеспечение функционирования информационных систем и информационно-техническое обеспечение государственного органа.</w:t>
            </w:r>
          </w:p>
        </w:tc>
      </w:tr>
      <w:tr>
        <w:trPr>
          <w:trHeight w:val="150"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серверов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рабочих станций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многофункционального устройства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лицензионных продуктов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степень обеспечения основными средствам Министерства от потребности.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r>
      <w:tr>
        <w:trPr>
          <w:trHeight w:val="39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серверного оборудования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рабочей станции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5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многофункционального устройства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лицензионного продукта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881"/>
        <w:gridCol w:w="852"/>
        <w:gridCol w:w="943"/>
        <w:gridCol w:w="1083"/>
        <w:gridCol w:w="990"/>
        <w:gridCol w:w="882"/>
        <w:gridCol w:w="838"/>
        <w:gridCol w:w="970"/>
      </w:tblGrid>
      <w:tr>
        <w:trPr>
          <w:trHeight w:val="25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«Увеличение уставного капитала АО «Назарбаев интеллектуальные школы»</w:t>
            </w:r>
          </w:p>
        </w:tc>
      </w:tr>
      <w:tr>
        <w:trPr>
          <w:trHeight w:val="55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на проектирование, перепривязку, строительство и приобретение учебного оборудования для 20-ти школ</w:t>
            </w:r>
          </w:p>
        </w:tc>
      </w:tr>
      <w:tr>
        <w:trPr>
          <w:trHeight w:val="270" w:hRule="atLeast"/>
        </w:trPr>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строящихся объектов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в эксплуатацию объектов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объектов, оснащенных учебным  и другим оборудованием, учебно-методической литературой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служебного жилья для работников АОО «Назарбаев Интеллектуальные школы»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рамках проекта «Назарбаев Интеллектуальные школы»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учебно-оздоровительных центров для учащихся Назарбаев Интеллектуальных школ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апробированы инструменты и технологии мониторинга и оценки качества образования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внедрены инструменты и технологии мониторинга и оценки качества образования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целевых вкладов на развитие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938"/>
        <w:gridCol w:w="850"/>
        <w:gridCol w:w="928"/>
        <w:gridCol w:w="1258"/>
        <w:gridCol w:w="1084"/>
        <w:gridCol w:w="985"/>
        <w:gridCol w:w="887"/>
        <w:gridCol w:w="1047"/>
      </w:tblGrid>
      <w:tr>
        <w:trPr>
          <w:trHeight w:val="3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«Проведение мероприятий по молодежной политике и патриотическому воспитанию граждан»</w:t>
            </w:r>
          </w:p>
        </w:tc>
      </w:tr>
      <w:tr>
        <w:trPr>
          <w:trHeight w:val="3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нормативной и методологической базы по реализации молодежной политики, проведение анализа ситуации в молодежной среде, определение актуальных проблем молодежи и путей их решения; социологические исследования, мониторинг реализации молодежной политики; научно-методическое, информационное и консультативное сопровождение реализации молодежной политики и патриотического воспитания; проведение комплекса мероприятий, направленных на вовлечение молодежи в общественно-политическое и социально-экономическое развитие страны; обеспечение деятельности ресурсных центров для молодежных организаций на республиканском и областном уровне, обеспечение проведения конкурса социально значимых проектов молодежных организаций, методическое сопровождение реализации проектов, мониторинг качества реализации проектов, формирование молодежных трудовых отрядов, поддержка талантливой молодежи, патриотическое воспитание через проведение массовых мероприятий и разработку методических пособий. </w:t>
            </w:r>
          </w:p>
        </w:tc>
      </w:tr>
      <w:tr>
        <w:trPr>
          <w:trHeight w:val="30" w:hRule="atLeast"/>
        </w:trPr>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реализация социально значимых проектов на конкурсной основе в рамках государственного социального заказа, не менее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привлеченной учащейся молодежи к озеленительным общественным работам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молодежи, принимающей активное участие в реализации мероприятий в сфере государственной молодежной политики и патриотического воспитания, от общей численности молодежи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687 360,0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675 461,0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1 159 366,0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1 508 910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858"/>
        <w:gridCol w:w="771"/>
        <w:gridCol w:w="836"/>
        <w:gridCol w:w="1227"/>
        <w:gridCol w:w="1070"/>
        <w:gridCol w:w="910"/>
        <w:gridCol w:w="873"/>
        <w:gridCol w:w="991"/>
      </w:tblGrid>
      <w:tr>
        <w:trPr>
          <w:trHeight w:val="70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«Целевые текущие трансферты областным бюджетам, бюджетам городов Астаны и Алматы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p>
        </w:tc>
      </w:tr>
      <w:tr>
        <w:trPr>
          <w:trHeight w:val="106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для выплаты ежемесячной выплаты денежных средств опекунам (попечителям) на содержание ребенка-сироты (детей-сирот) и ребенка (детей), оставшегося без попечения родителей</w:t>
            </w:r>
          </w:p>
        </w:tc>
      </w:tr>
      <w:tr>
        <w:trPr>
          <w:trHeight w:val="255" w:hRule="atLeast"/>
        </w:trPr>
        <w:tc>
          <w:tcPr>
            <w:tcW w:w="6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6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ребенка-сироты (детей сирот) и ребенка (детей), оставшегося без попечения родителей, находящегося под опекой и попечительством, в среднем не менее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3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детей-сирот и детей, оставшихся без попечения родителей, переданных под опеку (попечительство) из числа выявленных детей-сирот и воспитанников для детей данной категории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9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размер выплаты денежных средств опекунам (попечителям) на содержание 1 ребенка-сироты и ребенка, оставшегося без попечения родителей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1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3 111 681,0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4 339 163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4 777 560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5 206 669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904"/>
        <w:gridCol w:w="754"/>
        <w:gridCol w:w="861"/>
        <w:gridCol w:w="1143"/>
        <w:gridCol w:w="1131"/>
        <w:gridCol w:w="915"/>
        <w:gridCol w:w="855"/>
        <w:gridCol w:w="975"/>
      </w:tblGrid>
      <w:tr>
        <w:trPr>
          <w:trHeight w:val="6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«Целевые текущие трансферты областным бюджетам, бюджетам городов Астаны и Алматы 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r>
      <w:tr>
        <w:trPr>
          <w:trHeight w:val="6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r>
      <w:tr>
        <w:trPr>
          <w:trHeight w:val="405" w:hRule="atLeast"/>
        </w:trPr>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 заведение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4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учебных заведений ТиПО, оснащенных современным обучающим оборудованием, от общего количества государственных учебных заведений ТиПО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3"/>
        <w:gridCol w:w="910"/>
        <w:gridCol w:w="778"/>
        <w:gridCol w:w="822"/>
        <w:gridCol w:w="1194"/>
        <w:gridCol w:w="1107"/>
        <w:gridCol w:w="866"/>
        <w:gridCol w:w="845"/>
        <w:gridCol w:w="955"/>
      </w:tblGrid>
      <w:tr>
        <w:trPr>
          <w:trHeight w:val="55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«Целевые текущие трансферты областным бюджетам, бюджетам городов Астаны и Алматы на приобретение учебного оборудования для повышения квалификации педагогических кадров»</w:t>
            </w:r>
          </w:p>
        </w:tc>
      </w:tr>
      <w:tr>
        <w:trPr>
          <w:trHeight w:val="42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приобретение учебного оборудования для повышения квалификации педагогических кадров</w:t>
            </w:r>
          </w:p>
        </w:tc>
      </w:tr>
      <w:tr>
        <w:trPr>
          <w:trHeight w:val="285" w:hRule="atLeast"/>
        </w:trPr>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учебного оборудования для институтов повышения квалификации педагогических кадров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866"/>
        <w:gridCol w:w="778"/>
        <w:gridCol w:w="800"/>
        <w:gridCol w:w="1194"/>
        <w:gridCol w:w="1107"/>
        <w:gridCol w:w="888"/>
        <w:gridCol w:w="823"/>
        <w:gridCol w:w="977"/>
      </w:tblGrid>
      <w:tr>
        <w:trPr>
          <w:trHeight w:val="5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АО «Информационно-аналитический центр» при Министерстве образования и науки Республики Казахстан»</w:t>
            </w:r>
          </w:p>
        </w:tc>
      </w:tr>
      <w:tr>
        <w:trPr>
          <w:trHeight w:val="99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АО «Информационно-аналитический центр» при Министерстве образования и науки Республики Казахстан» на осуществление аналитической деятельности и мониторинга целевых показателей, исследований, анализа и выработки рекомендаций по актуальным вопросам системы образования</w:t>
            </w:r>
          </w:p>
        </w:tc>
      </w:tr>
      <w:tr>
        <w:trPr>
          <w:trHeight w:val="405" w:hRule="atLeast"/>
        </w:trPr>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«Информационно-аналитический центр» при Министерстве образования и науки Республики Казахстан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 на осуществление аналитической деятельности и мониторинга в сфере образования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884"/>
        <w:gridCol w:w="755"/>
        <w:gridCol w:w="797"/>
        <w:gridCol w:w="1145"/>
        <w:gridCol w:w="1136"/>
        <w:gridCol w:w="893"/>
        <w:gridCol w:w="814"/>
        <w:gridCol w:w="1016"/>
      </w:tblGrid>
      <w:tr>
        <w:trPr>
          <w:trHeight w:val="18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«Нравственно-духовное образование детей и учащейся молодежи»</w:t>
            </w:r>
          </w:p>
        </w:tc>
      </w:tr>
      <w:tr>
        <w:trPr>
          <w:trHeight w:val="30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реализации нравственно-духовного образования</w:t>
            </w:r>
          </w:p>
        </w:tc>
      </w:tr>
      <w:tr>
        <w:trPr>
          <w:trHeight w:val="45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проводимых республиканских фестивалей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8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учебно-методической литературы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социологических исследований, в том числе: количество респондентов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r>
      <w:tr>
        <w:trPr>
          <w:trHeight w:val="97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 участвующих в мониторинге результативности нравственно-духовного образования детей и молодежи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образования, участвующих на конференциях, дистанционных форумах, семинарах-тренингах, открытых уроках в режиме On-line</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творческих студий для одаренных детей из малообеспеченных семей со всех регионов по разным направлениям искусства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4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специальных проектов и рекомендаций по совершенствованию нравственно-духовного образования и культивирования духовных ценностей в казахстанском обществе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необходимых научно-методических, организационных, кадровых, информационных и других условий для развития образовательной модели по формированию нравственно-духовной личности на всех ступенях систем образования республики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совершенствования системы нравственно-духовного образования в Республике Казахстан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20"/>
        <w:gridCol w:w="641"/>
        <w:gridCol w:w="641"/>
        <w:gridCol w:w="641"/>
        <w:gridCol w:w="641"/>
        <w:gridCol w:w="641"/>
        <w:gridCol w:w="641"/>
        <w:gridCol w:w="775"/>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«Оплата услуг поверенным агентам по возврату образовательных кредитов»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поверенному (агенту) вознаграждения за проводимую работу по возврату и обслуживанию государственных образовательных и государственных студенческих кредитов.</w:t>
            </w:r>
            <w:r>
              <w:br/>
            </w:r>
            <w:r>
              <w:rPr>
                <w:rFonts w:ascii="Times New Roman"/>
                <w:b w:val="false"/>
                <w:i w:val="false"/>
                <w:color w:val="000000"/>
                <w:sz w:val="20"/>
              </w:rPr>
              <w:t>
</w:t>
            </w:r>
            <w:r>
              <w:rPr>
                <w:rFonts w:ascii="Times New Roman"/>
                <w:b w:val="false"/>
                <w:i w:val="false"/>
                <w:color w:val="000000"/>
                <w:sz w:val="20"/>
              </w:rPr>
              <w:t>Оплата поверенному (агенту) вознаграждения за проводимую работу по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исполнения молодыми специалистами обязанности по отработке в сельской местности.</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число заемщиков, погашающих государственные образовательные и студенческие кредиты в доход республиканского бюджета, в соответствии с графиком погашения кредита.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число молодых специалистов, завершающих обучение в соответствующем учебном году (по сельской квоте)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заемщиков, полностью выполнивших обязательства по кредиту, т.е. полное погашение суммы долга в установленный соглашением срок или досрочно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заемщиков полностью выполнивших обязательства по кредиту, т.е. полное погашение суммы долга в установленный соглашением срок или досрочно от их общего числа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молодых специалистов, завершивших обучение в соответствующем учебном году (по сельской квоте) и трудоустроенных в организации образования и медицинские организации, расположенные в селе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погашенных государственных образовательных и студенческих кредитов от общей суммы кредитных средств, подлежащих к взысканию в доход республиканского бюджета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758"/>
        <w:gridCol w:w="846"/>
        <w:gridCol w:w="802"/>
        <w:gridCol w:w="951"/>
        <w:gridCol w:w="933"/>
        <w:gridCol w:w="1109"/>
        <w:gridCol w:w="934"/>
        <w:gridCol w:w="1110"/>
      </w:tblGrid>
      <w:tr>
        <w:trPr>
          <w:trHeight w:val="51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«Создание АО «Национальный центр государственной научно-технической экспертизы»</w:t>
            </w:r>
          </w:p>
        </w:tc>
      </w:tr>
      <w:tr>
        <w:trPr>
          <w:trHeight w:val="7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АО «Национальный центр государственной научно-технической экспертизы» на осуществление государственной научно-технической экспертизы</w:t>
            </w:r>
          </w:p>
        </w:tc>
      </w:tr>
      <w:tr>
        <w:trPr>
          <w:trHeight w:val="225" w:hRule="atLeast"/>
        </w:trPr>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«Национальный центр государственной научно-технической экспертизы»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 на осуществление государственной научно-технической экспертизы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747"/>
        <w:gridCol w:w="834"/>
        <w:gridCol w:w="748"/>
        <w:gridCol w:w="1002"/>
        <w:gridCol w:w="972"/>
        <w:gridCol w:w="1097"/>
        <w:gridCol w:w="977"/>
        <w:gridCol w:w="1137"/>
      </w:tblGrid>
      <w:tr>
        <w:trPr>
          <w:trHeight w:val="49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«Внедрение системы электронного обучения в организациях среднего и технического профессионального образования»</w:t>
            </w:r>
          </w:p>
        </w:tc>
      </w:tr>
      <w:tr>
        <w:trPr>
          <w:trHeight w:val="73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системы информационного и научно-методического обеспечения развития образования и создание информационной системы для эффективного управления объектами образования и учебными процессами.</w:t>
            </w:r>
          </w:p>
        </w:tc>
      </w:tr>
      <w:tr>
        <w:trPr>
          <w:trHeight w:val="480" w:hRule="atLeast"/>
        </w:trPr>
        <w:tc>
          <w:tcPr>
            <w:tcW w:w="6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обучения (e-learning) в организациях образования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5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внедривших систему электронного обучения (e-learning), от их общего количества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18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 технического и профессионального образования (государственных), внедривших систему электронного обучения, от их общего количества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9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15 939 656,0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15 347 930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29 298 939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34 461 936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777"/>
        <w:gridCol w:w="756"/>
        <w:gridCol w:w="715"/>
        <w:gridCol w:w="1219"/>
        <w:gridCol w:w="895"/>
        <w:gridCol w:w="1035"/>
        <w:gridCol w:w="1017"/>
        <w:gridCol w:w="1422"/>
      </w:tblGrid>
      <w:tr>
        <w:trPr>
          <w:trHeight w:val="78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«Целевые текущие трансферты областным бюджетам,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w:t>
            </w:r>
          </w:p>
        </w:tc>
      </w:tr>
      <w:tr>
        <w:trPr>
          <w:trHeight w:val="825"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целевых текущих трансфертов из республиканского бюджета областным бюджетам, бюджетам городов Астаны и Алматы на увеличение размера доплаты за квалификационную категорию учителям и воспитателям  школ, школ-интернатов, детских домов, домов надежд, приютов для несовершеннолетних. </w:t>
            </w:r>
          </w:p>
        </w:tc>
      </w:tr>
      <w:tr>
        <w:trPr>
          <w:trHeight w:val="195" w:hRule="atLeast"/>
        </w:trPr>
        <w:tc>
          <w:tcPr>
            <w:tcW w:w="6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размера доплаты за квалификационную категорию учителям школ и воспитателям дошкольных организаций образования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286 686 </w:t>
            </w:r>
          </w:p>
        </w:tc>
      </w:tr>
      <w:tr>
        <w:trPr>
          <w:trHeight w:val="315"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135"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11 575 142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12 008 462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12 483 493 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5"/>
        <w:gridCol w:w="884"/>
        <w:gridCol w:w="775"/>
        <w:gridCol w:w="755"/>
        <w:gridCol w:w="937"/>
        <w:gridCol w:w="977"/>
        <w:gridCol w:w="1097"/>
        <w:gridCol w:w="957"/>
        <w:gridCol w:w="1143"/>
      </w:tblGrid>
      <w:tr>
        <w:trPr>
          <w:trHeight w:val="78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 трансферты областным бюджетам,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w:t>
            </w:r>
          </w:p>
        </w:tc>
      </w:tr>
      <w:tr>
        <w:trPr>
          <w:trHeight w:val="97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установление доплаты мастерам производственного обучения организаций технического и профессионального образования за организацию производственного обучения</w:t>
            </w:r>
          </w:p>
        </w:tc>
      </w:tr>
      <w:tr>
        <w:trPr>
          <w:trHeight w:val="240" w:hRule="atLeast"/>
        </w:trPr>
        <w:tc>
          <w:tcPr>
            <w:tcW w:w="6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6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6725 </w:t>
            </w: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9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1 530 792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1 569 535 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38"/>
        <w:gridCol w:w="708"/>
        <w:gridCol w:w="842"/>
        <w:gridCol w:w="842"/>
        <w:gridCol w:w="842"/>
        <w:gridCol w:w="842"/>
        <w:gridCol w:w="842"/>
        <w:gridCol w:w="852"/>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«Научная и (или) научно-техническая деятельность»</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научных исследований о новых знаниях, природных и социальных системах, разработка научных основ системных преобразований экономики, устойчивого развития общества, науки; укрепление позиций казахстанской науки в рамках общего научно-технологического пространства государств, участников СНГ в мировом разделении научного труда, которые приведут к получению новых научных результатов мирового уровня и экономическому росту Казахстана.</w:t>
            </w:r>
            <w:r>
              <w:br/>
            </w:r>
            <w:r>
              <w:rPr>
                <w:rFonts w:ascii="Times New Roman"/>
                <w:b w:val="false"/>
                <w:i w:val="false"/>
                <w:color w:val="000000"/>
                <w:sz w:val="20"/>
              </w:rPr>
              <w:t>
</w:t>
            </w:r>
            <w:r>
              <w:rPr>
                <w:rFonts w:ascii="Times New Roman"/>
                <w:b w:val="false"/>
                <w:i w:val="false"/>
                <w:color w:val="000000"/>
                <w:sz w:val="20"/>
              </w:rPr>
              <w:t>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образования, сохранение и развитие продуктивного ядра педагогической науки, теоретико-методологические основы и научно-методическое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w:t>
            </w:r>
            <w:r>
              <w:br/>
            </w:r>
            <w:r>
              <w:rPr>
                <w:rFonts w:ascii="Times New Roman"/>
                <w:b w:val="false"/>
                <w:i w:val="false"/>
                <w:color w:val="000000"/>
                <w:sz w:val="20"/>
              </w:rPr>
              <w:t>
</w:t>
            </w:r>
            <w:r>
              <w:rPr>
                <w:rFonts w:ascii="Times New Roman"/>
                <w:b w:val="false"/>
                <w:i w:val="false"/>
                <w:color w:val="000000"/>
                <w:sz w:val="20"/>
              </w:rPr>
              <w:t>Обеспечение реализации научно-технических программ и проектов на грантовой основе в целях повышения уровня научно-исследовательских работ, научно-технического потенциала и конкурентоспособности научных организаций и их коллективов.</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фундаментальных исследований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прикладных научно-технических программ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научно-исследовательских программ по изучению прикладного искусства древних тюрков в контексте формирования тюркского культурного комплекса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в рамках программно-целевого финансирования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проектов в рамках программно-целевого финансирования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в рамках грантового финансирования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научно-технических экспертиз научных программ и проектов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субъектов, подлежащих базовому финансированию</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проведенных прикладных научных исследований в области образования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прикладных научных исследований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казахстанских ученых в ведущих рейтинговых научных журналах мира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выполненных научных проектов по научно-методическим основам модернизации и функционирования системы дошкольного и общего   среднего образования в контексте повышения конкурентоспособности страны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Реализуемые опытно-конструкторские разработки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новых технологий в рамках ГПФИИР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НИОКР выполняемых в рамках международного сотрудничества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по 1-му вузу, выполняющему прикладные научные исследования по развитию нанонауки и нанотехнологий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проведение 1-го совместного научного исследования с ведущими научными институтами мира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10 238 413,4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28 146 469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29 173 753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28 178 578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3"/>
        <w:gridCol w:w="867"/>
        <w:gridCol w:w="999"/>
        <w:gridCol w:w="911"/>
        <w:gridCol w:w="911"/>
        <w:gridCol w:w="1130"/>
        <w:gridCol w:w="1064"/>
        <w:gridCol w:w="826"/>
        <w:gridCol w:w="869"/>
      </w:tblGrid>
      <w:tr>
        <w:trPr>
          <w:trHeight w:val="18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«Услуги по обеспечению деятельности АО «Холдинг «Кәсіпқор»</w:t>
            </w:r>
          </w:p>
        </w:tc>
      </w:tr>
      <w:tr>
        <w:trPr>
          <w:trHeight w:val="76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 корпоративного управления, консолидация ресурсов государственного и частного секторов, внедрение инновационных технологий обучения для улучшения качества подготовки специалистов ТиПО.</w:t>
            </w:r>
          </w:p>
        </w:tc>
      </w:tr>
      <w:tr>
        <w:trPr>
          <w:trHeight w:val="495" w:hRule="atLeast"/>
        </w:trPr>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образовательных программ по специальностям ТиПО, в т.ч. по специальностям прикладного бакалавриата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1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Предполагаемое количество разработанной методики системы мониторинга и оценки качества образования в организациях ТиПО, входящих в структуру холдинга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внедренных подготовительных программ Foundation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обучающихся, принимаемых для обучения по подготовительной программе Foundation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заведений, в которых используются разработанные образовательные учебные программы по специальностям ТиПО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Организационные мероприятия по отбору студентов для обучения в Межрегиональном профессиональном центре подготовки, переподготовки и повышения квалификации кадров в городе Атырау (колледж) по образовательным программам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обучающихся, успешно окончивших подготовительную программу Foundation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924"/>
        <w:gridCol w:w="902"/>
        <w:gridCol w:w="989"/>
        <w:gridCol w:w="859"/>
        <w:gridCol w:w="1162"/>
        <w:gridCol w:w="1063"/>
        <w:gridCol w:w="823"/>
        <w:gridCol w:w="943"/>
      </w:tblGrid>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«Целевой вклад в АОО «Назарбаев Интеллектуальные школы»</w:t>
            </w:r>
          </w:p>
        </w:tc>
      </w:tr>
      <w:tr>
        <w:trPr>
          <w:trHeight w:val="114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вклады на проектирование, перепривязку, строительство, реконструкцию, капитальный ремонт и приобретение учебного и др. оборудования, учебно-методической литературы для 25-ти объектов. Создание необходимых условий для выявления одаренных детей. Подбор и подготовка учащихся к участию в олимпиадах, элективных курсах, поступлению в высшие учебные заведения. Обеспечение функционирования комплексов Назарбаев Интеллектуальных школ и их сопровождение. Внедрение Международного бакалавриата в систему образования. Методологическое сопровождение проекта. Обучение и повышение квалификации педагогических работников Назарбаев Интеллектуальных школ и средних общеобразовательных школ Республики Казахстан. Привлечение иностранных педагогов в «Назарбаев Интеллектуальные школы». Организация и проведение работы виртуальных и каникулярных школ. Ведение работы по организации, мониторингу и контролю за образовательной деятельностью «Назарбаев Интеллектуальные школы»</w:t>
            </w:r>
          </w:p>
        </w:tc>
      </w:tr>
      <w:tr>
        <w:trPr>
          <w:trHeight w:val="225" w:hRule="atLeast"/>
        </w:trPr>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вложение целевого вклада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 Корректировка.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выполненных привязок к ранее выполненным ПСД для новых участков строительства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строящихся объектов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в эксплуатацию объектов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объектов, оснащенных учебным и другим оборудованием, учебно-методической литературой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служебного жилья для работников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рамках проекта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учебно-оздоровительных центров для учащихся Назарбаев Интеллектуальных школ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и помещений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апробированы инструменты и технологии мониторинга и оценки качества образования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внедрены инструменты и технологии мониторинга и оценки качества образования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целевых вкладов на развитие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педагогических кадров, прошедших повышение квалификации по новой системе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педагогических работников филиалов АОО «Назарбаев Интеллектуальные школы», прошедших курсы повышения квалификации внутри страны и за рубежом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учащихся, участвующих в олимпиадах, внешкольных мероприятиях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49 447</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иностранных педагогов, привлеченных в филиалы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руководящих работников организаций образования Республики Казахстан, прошедших стажировку в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20 614 351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44 970 064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31 554 182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30"/>
        <w:gridCol w:w="641"/>
        <w:gridCol w:w="647"/>
        <w:gridCol w:w="641"/>
        <w:gridCol w:w="641"/>
        <w:gridCol w:w="641"/>
        <w:gridCol w:w="641"/>
        <w:gridCol w:w="71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«Увеличение уставного капитала АО «Холдинг «Кәсіпқор»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«Холдинг «Кәсіпқор» для строительства 2-х колледжей мирового уровня</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оснащенных организаций ТиПО, входящих в структуру НАО «Холдинг «Кәсіпқор»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специальностей Межрегионального профессионального центра по подготовке и переподготовке кадров для нефтегазовой отрасли в г. Атырау, оснащенных современным учебным оборудованием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1"/>
        <w:gridCol w:w="1123"/>
        <w:gridCol w:w="1167"/>
        <w:gridCol w:w="971"/>
        <w:gridCol w:w="906"/>
        <w:gridCol w:w="859"/>
        <w:gridCol w:w="937"/>
        <w:gridCol w:w="897"/>
        <w:gridCol w:w="949"/>
      </w:tblGrid>
      <w:tr>
        <w:trPr>
          <w:trHeight w:val="48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трехуровневой системе»</w:t>
            </w:r>
          </w:p>
        </w:tc>
      </w:tr>
      <w:tr>
        <w:trPr>
          <w:trHeight w:val="75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повышение оплаты труда учителям, прошедшим повышение квалификации по новой системе</w:t>
            </w:r>
          </w:p>
        </w:tc>
      </w:tr>
      <w:tr>
        <w:trPr>
          <w:trHeight w:val="210" w:hRule="atLeast"/>
        </w:trPr>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оплаты труда учителям, прошедшим квалификационный экзамен по окончании курсов повышения квалификации: 1 уровень на 100%, 2-ой уровень на 70%, 3-й уровень на 30%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33 072,0</w:t>
            </w:r>
          </w:p>
        </w:tc>
      </w:tr>
      <w:tr>
        <w:trPr>
          <w:trHeight w:val="27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2 790 874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9 501 680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85"/>
        <w:gridCol w:w="641"/>
        <w:gridCol w:w="641"/>
        <w:gridCol w:w="641"/>
        <w:gridCol w:w="708"/>
        <w:gridCol w:w="647"/>
        <w:gridCol w:w="641"/>
        <w:gridCol w:w="641"/>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«Выплата премий по вкладам в образовательные накопления»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Государственной образовательной накопительной системы</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вкладчиков, в пользу которых заключены договора об образовательном накопительном вкладе (с нарастающим итогом)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качества выплат премий государства по вкладам в образовательные накопления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выплат к утвержденному бюджету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862"/>
        <w:gridCol w:w="971"/>
        <w:gridCol w:w="993"/>
        <w:gridCol w:w="996"/>
        <w:gridCol w:w="957"/>
        <w:gridCol w:w="977"/>
        <w:gridCol w:w="1149"/>
        <w:gridCol w:w="969"/>
      </w:tblGrid>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«Услуги по подготовке специалистов с высшим и послевузовским образованием и организации деятельности в АОО «Назарбаев Университет»</w:t>
            </w:r>
          </w:p>
        </w:tc>
      </w:tr>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подготовке специалистов с высшим и послевузовским образованием и организации деятельности в АОО «Назарбаев Университет»</w:t>
            </w:r>
          </w:p>
        </w:tc>
      </w:tr>
      <w:tr>
        <w:trPr>
          <w:trHeight w:val="150" w:hRule="atLeast"/>
        </w:trPr>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слушателей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студентов, принятых на обучение по программам бакалавриата на основе госзаказа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принятых на обучение в магистратуру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принятых на обучение в докторантуру PhD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научных и педагогических кадров, прошедших повышение квалификации, стажировку и привлечение зарубежных специалистов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апробированных, лицензированных и внедренных академических программ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подготовительное отделение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бакалавриата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магистратуры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16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3615,4</w:t>
            </w:r>
          </w:p>
        </w:tc>
      </w:tr>
      <w:tr>
        <w:trPr>
          <w:trHeight w:val="28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w:t>
            </w:r>
          </w:p>
        </w:tc>
      </w:tr>
      <w:tr>
        <w:trPr>
          <w:trHeight w:val="18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5105,1</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 с 1 января: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 подготовительных отделений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магистрантам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 имеющим по результатам экзаменационной сессии только оценки «отлично» – 15 %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инвалидам по зрению и инвалидам по слуху – 75%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из числа детей-сирот и детей, оставшихся без попечения родителей и находящихся под опекой (попечительством) граждан, – 30%</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приравненным по льготам и гарантиям к инвалидам войны, – 50%</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получающим государственные именные стипендии, – 45%</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обучающимся, которым назначена стипендия Президента Республики Казахстан – 100%</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9 323 443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10 402 407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11 393 683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487"/>
        <w:gridCol w:w="641"/>
        <w:gridCol w:w="700"/>
        <w:gridCol w:w="641"/>
        <w:gridCol w:w="646"/>
        <w:gridCol w:w="641"/>
        <w:gridCol w:w="641"/>
        <w:gridCol w:w="641"/>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«Оплата услуг оператору Государственной образовательной накопительной системы»</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оператору Государственной образовательной накопительной системы расходов, связанных с обеспечением функционирования Государственной образовательной накопительной системы </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вкладчиков, в пользу которых заключены договора об образовательном накопительном вкладе (с нарастающим итогом)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количества потенциальных участников ГОНС, способных оплачивать свое обучение за счет накопленных средств по ГОНС, в общем количестве студентов очной формы обучения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73 872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970"/>
        <w:gridCol w:w="1144"/>
        <w:gridCol w:w="1123"/>
        <w:gridCol w:w="1035"/>
        <w:gridCol w:w="1113"/>
        <w:gridCol w:w="1095"/>
        <w:gridCol w:w="906"/>
        <w:gridCol w:w="950"/>
      </w:tblGrid>
      <w:tr>
        <w:trPr>
          <w:trHeight w:val="28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«Модернизация технического и профессионального образования»</w:t>
            </w:r>
          </w:p>
        </w:tc>
      </w:tr>
      <w:tr>
        <w:trPr>
          <w:trHeight w:val="100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займа совместно со Всемирным банком для предоставления Правительству Республики Казахстан технической и финансовой помощи для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75" w:hRule="atLeast"/>
        </w:trPr>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профессиональных стандартов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типовых учебных планов и программ технического и профессионального образования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типовых учебных программ по специальным дисциплинам технического и профессионального образования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педагогов, прошедших курсы по разработке учебных и модульных программ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технического и профессионального образования, отобранных для внедрения программ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специальностей, охваченных новыми типовыми учебными планами и программами, от общего числа специальностей в приоритетных отраслях, поддерживаемых в рамках Проекта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специальностей, охваченных профессиональными стандартами, от общего числа специальностей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392 721,0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1 814 032,0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2 429 628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380"/>
        <w:gridCol w:w="703"/>
        <w:gridCol w:w="641"/>
        <w:gridCol w:w="641"/>
        <w:gridCol w:w="708"/>
        <w:gridCol w:w="641"/>
        <w:gridCol w:w="641"/>
        <w:gridCol w:w="641"/>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изъятие земельных участков под строительство общежития Евразийского национального университета им. Гумилева для филиала МГУ им. Ломоносова и Назарбаев Интеллектуальных школ</w:t>
            </w:r>
          </w:p>
        </w:tc>
      </w:tr>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изъятых земельных участков под строительство общежития Евразийского национального университета им. Л.Н. Гумилева для филиала МГУ им. М. Ломоносова и Назарбаев Интеллектуальных школ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государственного акта на право постоянного пользования землей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413 286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946"/>
        <w:gridCol w:w="1163"/>
        <w:gridCol w:w="1098"/>
        <w:gridCol w:w="1272"/>
        <w:gridCol w:w="1130"/>
        <w:gridCol w:w="1164"/>
        <w:gridCol w:w="996"/>
        <w:gridCol w:w="776"/>
      </w:tblGrid>
      <w:tr>
        <w:trPr>
          <w:trHeight w:val="42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«Целевые текущие трансферты бюджету Алматинской области на содержание школы-интерната для детей с проблемами зрения в городе Есик Енбекшиказахского района»</w:t>
            </w:r>
          </w:p>
        </w:tc>
      </w:tr>
      <w:tr>
        <w:trPr>
          <w:trHeight w:val="70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бюджету  Алматинской  области на содержание школы-интерната для детей с проблемами зрения в городе Есик Енбекшиказахского района</w:t>
            </w:r>
          </w:p>
        </w:tc>
      </w:tr>
      <w:tr>
        <w:trPr>
          <w:trHeight w:val="285" w:hRule="atLeast"/>
        </w:trPr>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учащихся в школе-интернате для детей с проблемами зрения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913"/>
        <w:gridCol w:w="1149"/>
        <w:gridCol w:w="1085"/>
        <w:gridCol w:w="1256"/>
        <w:gridCol w:w="1063"/>
        <w:gridCol w:w="1137"/>
        <w:gridCol w:w="1017"/>
        <w:gridCol w:w="992"/>
      </w:tblGrid>
      <w:tr>
        <w:trPr>
          <w:trHeight w:val="81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«Целевые текущие трансферты областным бюджетам, бюджетам городов Астаны и Алматы на оказание социальной поддержки обучающимся в организациях технического и профессионального образования»</w:t>
            </w:r>
          </w:p>
        </w:tc>
      </w:tr>
      <w:tr>
        <w:trPr>
          <w:trHeight w:val="70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оказание социальной поддержки обучающимся в организациях технического и профессионального образования</w:t>
            </w:r>
          </w:p>
        </w:tc>
      </w:tr>
      <w:tr>
        <w:trPr>
          <w:trHeight w:val="465"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стипендиатов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63669</w:t>
            </w:r>
          </w:p>
        </w:tc>
      </w:tr>
      <w:tr>
        <w:trPr>
          <w:trHeight w:val="40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обучающихся, обеспеченных льготным проездом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18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9 255 247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9 561 328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951"/>
        <w:gridCol w:w="1148"/>
        <w:gridCol w:w="1082"/>
        <w:gridCol w:w="1235"/>
        <w:gridCol w:w="1126"/>
        <w:gridCol w:w="1105"/>
        <w:gridCol w:w="1042"/>
        <w:gridCol w:w="782"/>
      </w:tblGrid>
      <w:tr>
        <w:trPr>
          <w:trHeight w:val="4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«Целевые текущие трансферты областным бюджетам, бюджетам городов Астаны и Алматы на выплату разницы в заработной плате преподавателям (учителям) организаций технического и профессионального образования»</w:t>
            </w:r>
          </w:p>
        </w:tc>
      </w:tr>
      <w:tr>
        <w:trPr>
          <w:trHeight w:val="70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выплату разницы в заработной плате преподавателям (учителям) организаций технического и профессионального образования</w:t>
            </w:r>
          </w:p>
        </w:tc>
      </w:tr>
      <w:tr>
        <w:trPr>
          <w:trHeight w:val="24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разницы в заработной плате преподавателям (учителям) организаций технического и профессионального образования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штатных 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27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957 649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383"/>
        <w:gridCol w:w="641"/>
        <w:gridCol w:w="641"/>
        <w:gridCol w:w="641"/>
        <w:gridCol w:w="641"/>
        <w:gridCol w:w="641"/>
        <w:gridCol w:w="641"/>
        <w:gridCol w:w="641"/>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«Целевые текущие трансферты бюджету города Астаны на изъятие земельных участков под строительство объектов образования»</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изъятие земельных участков под строительство зданий Назарбаев интеллектуальных школ, Назарбаев Университета и колледжа мирового уровня АО «Холдинг «Кәсіпқор»</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и снос земельных участков под строительство Назарбаев интеллектуальных школ, Назарбаев Университета и колледжа мирового уровня НАО «Холдинг «Кәсіпқор»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государственного акта на право землепользования</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915"/>
        <w:gridCol w:w="1047"/>
        <w:gridCol w:w="893"/>
        <w:gridCol w:w="937"/>
        <w:gridCol w:w="783"/>
        <w:gridCol w:w="989"/>
        <w:gridCol w:w="916"/>
        <w:gridCol w:w="982"/>
      </w:tblGrid>
      <w:tr>
        <w:trPr>
          <w:trHeight w:val="78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«Целевые текущие трансферты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tc>
      </w:tr>
      <w:tr>
        <w:trPr>
          <w:trHeight w:val="78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tc>
      </w:tr>
      <w:tr>
        <w:trPr>
          <w:trHeight w:val="270"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Количественные показатели определены соглашением о результатах, заключенным с акимом города Астаны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государственного образовательного заказа на подготовку специалистов в организациях технического и профессионального образования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стипендиатов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885"/>
        <w:gridCol w:w="973"/>
        <w:gridCol w:w="929"/>
        <w:gridCol w:w="951"/>
        <w:gridCol w:w="858"/>
        <w:gridCol w:w="951"/>
        <w:gridCol w:w="908"/>
        <w:gridCol w:w="1018"/>
      </w:tblGrid>
      <w:tr>
        <w:trPr>
          <w:trHeight w:val="40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w:t>
            </w:r>
          </w:p>
        </w:tc>
      </w:tr>
      <w:tr>
        <w:trPr>
          <w:trHeight w:val="46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оснащение Национального интерактивного парка для детей и юношества в структуре Дворца школьников города Астаны</w:t>
            </w:r>
          </w:p>
        </w:tc>
      </w:tr>
      <w:tr>
        <w:trPr>
          <w:trHeight w:val="270" w:hRule="atLeast"/>
        </w:trPr>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Количественные показатели определены соглашением о результатах, заключенным с акимом города Астаны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интерактивного парка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888"/>
        <w:gridCol w:w="954"/>
        <w:gridCol w:w="867"/>
        <w:gridCol w:w="1086"/>
        <w:gridCol w:w="823"/>
        <w:gridCol w:w="943"/>
        <w:gridCol w:w="933"/>
        <w:gridCol w:w="1000"/>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«Увеличение уставного капитала АО «Национальный научно-технологический холдинг «Парасат»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 путем увеличения уставного капитала АО «Национальный научно-технологический холдинг «Парасат» с последующим увеличением уставного капитала АО «Акционерный инвестиционный фонд рискового инвестирования «Парасат»</w:t>
            </w:r>
          </w:p>
        </w:tc>
      </w:tr>
      <w:tr>
        <w:trPr>
          <w:trHeight w:val="30" w:hRule="atLeast"/>
        </w:trPr>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0" w:hRule="atLeast"/>
        </w:trPr>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 и показателей бюджетной программы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внедрение проектов, направленных на создание и коммерциализацию инноваций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увеличения уставного капитала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85"/>
        <w:gridCol w:w="641"/>
        <w:gridCol w:w="641"/>
        <w:gridCol w:w="641"/>
        <w:gridCol w:w="641"/>
        <w:gridCol w:w="641"/>
        <w:gridCol w:w="641"/>
        <w:gridCol w:w="959"/>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комплекса мер, направленных на социальную профилактику наркомании среди несовершеннолетних и молодежи, пропаганда здорового образа жизни, проведение мероприятий, направленных на оздоровление и реабилитацию наркозависимых, проведение обучающих семинаров для завучей школ, школьных инспекторов, тиражирование и демонстрация фильма на антинаркотическую тему. Выпуск информационных и иллюстрированных материалов</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проведение мероприятий по профилактике наркомании и привитие навыков здорового образа жизни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наркомании среди учащейся молодежи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охват учащейся молодежи мероприятиями по профилактике наркомании и привитие навыков здорового образа жизни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33"/>
        <w:gridCol w:w="641"/>
        <w:gridCol w:w="646"/>
        <w:gridCol w:w="641"/>
        <w:gridCol w:w="641"/>
        <w:gridCol w:w="641"/>
        <w:gridCol w:w="641"/>
        <w:gridCol w:w="970"/>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«Базовое финансирование субъектов научной и (или) научно-технической деятельности»</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финансирование выделяется государственным и приравненным к ним субъектам научной и (или) научно-технической деятельности,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субъектов, подлежащих базовому финансированию,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подведомственных организаций Министерства образования и науки Республики Казахстан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национальных лабораторий коллективного пользования и лабораторий инженерного профиля, являющихся субъектами базового финансирования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9 041 302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9 693 506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9 619 733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9 547 161</w:t>
            </w:r>
          </w:p>
        </w:tc>
      </w:tr>
    </w:tbl>
    <w:bookmarkStart w:name="z95" w:id="45"/>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98"/>
        <w:gridCol w:w="711"/>
        <w:gridCol w:w="711"/>
        <w:gridCol w:w="711"/>
        <w:gridCol w:w="708"/>
        <w:gridCol w:w="708"/>
        <w:gridCol w:w="711"/>
        <w:gridCol w:w="708"/>
      </w:tblGrid>
      <w:tr>
        <w:trPr>
          <w:trHeight w:val="49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200 441 420,8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174 878 666,0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264 512 840,0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367 933 193,0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419 979 745,0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420 857 714,0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434 180 264,0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107 228 866,9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111 078 633,1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171 676 877,0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288 764 610,0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355 524 453,0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362 235 828,0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379 374 210,0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93 212 553,9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63 800 032,9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92 835 963,0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79 168 583,0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64 455 292,0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58 621 886,0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54 806 054,0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