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296d" w14:textId="e1d2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94 "О Стратегическом плане Министерства финансов Республики Казахстан на 2011-2015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94 «О Стратегическом плане Министерства финансов Республики Казахстан на 2011 – 2015 годы» (САПП Республики Казахстан, 2011 г., № 18, ст. 211)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«Миссия и видение»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«Миссия. Обеспечение эффективного исполнения бюджета в целях содействия экономическому росту и достижения высокой конкурентоспособности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Видение. Эффективно функционирующая система исполнения бюджета, классифицируемая мировым финансовым сообществом как одна из наиболее развитых, устойчивых и прогрессивно эволюционирующих финансовых систем»;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 и тенденции развития соответствующих отраслей (сфер)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«Стратегическое направление 1. «Совершенствование бюджета, ориентированного на результат»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1. Обеспечение исполнения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«Стратегическое направление 1. «Совершенствование бюджета, ориентированного на результат»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1. Обеспечение исполнения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цель 1.1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качества планирования бюджета»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качества исполнения бюджета, эффективности расходов и финансовой дисциплины, а также удержание государственного долга на безопасном уровне»: цифры «1.2» заменить цифрами «1.1»;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9"/>
        <w:gridCol w:w="1530"/>
        <w:gridCol w:w="1397"/>
        <w:gridCol w:w="505"/>
        <w:gridCol w:w="505"/>
        <w:gridCol w:w="728"/>
        <w:gridCol w:w="728"/>
        <w:gridCol w:w="505"/>
        <w:gridCol w:w="505"/>
        <w:gridCol w:w="528"/>
      </w:tblGrid>
      <w:tr>
        <w:trPr>
          <w:trHeight w:val="30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Глобального индекса конкурентоспособности «Расточительность в государственных расходах»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ГИК ВЭФ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6"/>
        <w:gridCol w:w="1537"/>
        <w:gridCol w:w="493"/>
        <w:gridCol w:w="297"/>
        <w:gridCol w:w="710"/>
        <w:gridCol w:w="493"/>
        <w:gridCol w:w="711"/>
        <w:gridCol w:w="711"/>
        <w:gridCol w:w="711"/>
        <w:gridCol w:w="711"/>
      </w:tblGrid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достижения прямых результатов бюджетных программ к освоению бюджетных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МФ РК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 «Обеспечение исполнения республиканского бюджета, доведение активов Национального фонда к 2020 году до уровня не менее 30 % ВВП» цифры «1.2.1» заменить цифрами «1.1.1»;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7"/>
        <w:gridCol w:w="2150"/>
        <w:gridCol w:w="493"/>
        <w:gridCol w:w="297"/>
        <w:gridCol w:w="494"/>
        <w:gridCol w:w="297"/>
        <w:gridCol w:w="494"/>
        <w:gridCol w:w="712"/>
        <w:gridCol w:w="713"/>
        <w:gridCol w:w="713"/>
      </w:tblGrid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проведения мониторинга реализации бюджетных инвестиций посредством участия государства в уставном капитале юридических лиц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администраторов бюджетных программ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8"/>
        <w:gridCol w:w="834"/>
        <w:gridCol w:w="982"/>
        <w:gridCol w:w="834"/>
        <w:gridCol w:w="856"/>
        <w:gridCol w:w="836"/>
      </w:tblGrid>
      <w:tr>
        <w:trPr>
          <w:trHeight w:val="645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данных и подготовка отчета по мониторингу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«Мероприятия для достижения показателей прямых результатов»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835"/>
        <w:gridCol w:w="983"/>
        <w:gridCol w:w="835"/>
        <w:gridCol w:w="857"/>
        <w:gridCol w:w="963"/>
      </w:tblGrid>
      <w:tr>
        <w:trPr>
          <w:trHeight w:val="645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исполнения расходов республиканского бюджета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45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ежемесячных аналитических отчетов об исполнении расходной части республиканского бюджета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45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ожидаемого исполнения расходной части республиканского и местных бюджетов, начиная с итогов девяти месяцев текущего финансового года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45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предложений по результатам аналитических отчетов об исполнении расходов республиканского бюджета, результатах мониторинга реализации целевых текущих трансфертов, целевых трансфертов на развитие и кредитов, выделенных из республиканского бюджета, для учета уполномоченным органом по бюджетному планированию при разработке и уточнении республиканского бюджета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1.2.2 «Повышение качества казначейского обслуживания исполнения бюджетов и счетов государственных учреждений» цифры «1.2.2» заменить цифрами «1.1.2»;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1.2.3 «Повышение конкурентоспособности в сфере бухгалтерского учета и финансовой отчетности, аудита» цифры «1.2.3» заменить цифрами «1.1.3»;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1.2.4 «Создание условий для бизнес-среды» изложить в следующей редакции цифры «1.2.4» заменить цифрами «1.1.4»;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«Цели 1.3. Повышение эффективности процесса государственных закупок»: цифры «1.3» заменить цифрами «1.2»;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 «Повышение эффективности и прозрачности системы государственных закупок» цифры «1.3.1» заменить цифрами «1.2.1»;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1.4 «Создание интегрированной автоматизированной информационной системы «е-Минфин» цифры «1.4» заменить цифрами «1.3»;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1.4.1 «Автоматизация бизнес-процессов по исполнению Министерством финансов и его структурными подразделениями государственных функций и предоставлению государственных услуг» цифры «1.4.1» заменить цифрами «1.3.1»;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налоговой и таможенной 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«Улучшение налогового администрирования»: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 «Обеспечение полноты поступлений налогов»: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«Мероприятия для достижения показателей прямых результатов»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5"/>
        <w:gridCol w:w="687"/>
        <w:gridCol w:w="687"/>
        <w:gridCol w:w="687"/>
        <w:gridCol w:w="476"/>
        <w:gridCol w:w="688"/>
      </w:tblGrid>
      <w:tr>
        <w:trPr>
          <w:trHeight w:val="645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процесса обжалования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Реинжиниринг бизнес-процессов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2.1.2 «Повышение качества предоставляемых налоговых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«Мероприятия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5"/>
        <w:gridCol w:w="837"/>
        <w:gridCol w:w="964"/>
        <w:gridCol w:w="837"/>
        <w:gridCol w:w="859"/>
        <w:gridCol w:w="838"/>
      </w:tblGrid>
      <w:tr>
        <w:trPr>
          <w:trHeight w:val="30" w:hRule="atLeast"/>
        </w:trPr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стандартов и регламентов государственных услуг, оказываемых органам налоговой службы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9"/>
        <w:gridCol w:w="835"/>
        <w:gridCol w:w="983"/>
        <w:gridCol w:w="836"/>
        <w:gridCol w:w="857"/>
        <w:gridCol w:w="900"/>
      </w:tblGrid>
      <w:tr>
        <w:trPr>
          <w:trHeight w:val="30" w:hRule="atLeast"/>
        </w:trPr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стандартов и регламентов государственных услуг, оказываемых органами налоговой службы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«2.2. Улучшение таможенного администрирования»: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«2.2.2. Повышение качества предоставляемых таможенных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«Мероприятия для достижения показателей прямых результатов»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9"/>
        <w:gridCol w:w="835"/>
        <w:gridCol w:w="983"/>
        <w:gridCol w:w="836"/>
        <w:gridCol w:w="857"/>
        <w:gridCol w:w="900"/>
      </w:tblGrid>
      <w:tr>
        <w:trPr>
          <w:trHeight w:val="30" w:hRule="atLeast"/>
        </w:trPr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стандартов и регламентов государственных услуг, оказываемых органами таможенной службы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4</w:t>
      </w:r>
      <w:r>
        <w:rPr>
          <w:rFonts w:ascii="Times New Roman"/>
          <w:b w:val="false"/>
          <w:i w:val="false"/>
          <w:color w:val="000000"/>
          <w:sz w:val="28"/>
        </w:rPr>
        <w:t>. «Повышение эффективности системы управления республиканской государственной собственностью и собственностью в отраслях экономики, имеющих стратегическое значение»: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4.1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управления государственной собственностью и собственностью в отраслях экономики, имеющих стратегическое значение»: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6"/>
        <w:gridCol w:w="1738"/>
        <w:gridCol w:w="494"/>
        <w:gridCol w:w="712"/>
        <w:gridCol w:w="494"/>
        <w:gridCol w:w="713"/>
        <w:gridCol w:w="713"/>
        <w:gridCol w:w="757"/>
        <w:gridCol w:w="669"/>
        <w:gridCol w:w="714"/>
      </w:tblGrid>
      <w:tr>
        <w:trPr>
          <w:trHeight w:val="42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предприятий, находящихся в зоне риска от общего количества предприятий (повышение эффективности управления государственной собственностью и собственностью в отраслях экономики, имеющих стратегическое значение)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рисками объектов собственности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1"/>
        <w:gridCol w:w="2159"/>
        <w:gridCol w:w="495"/>
        <w:gridCol w:w="495"/>
        <w:gridCol w:w="714"/>
        <w:gridCol w:w="714"/>
        <w:gridCol w:w="496"/>
        <w:gridCol w:w="715"/>
        <w:gridCol w:w="715"/>
        <w:gridCol w:w="716"/>
      </w:tblGrid>
      <w:tr>
        <w:trPr>
          <w:trHeight w:val="420" w:hRule="atLeast"/>
        </w:trPr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принятых рекомендаций объектами мониторинга и электронных аукционов от общего их количества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финхоздеятельности организаций с госучастием, отчеты консалтинговых фирм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55,6</w:t>
            </w:r>
          </w:p>
        </w:tc>
      </w:tr>
    </w:tbl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задачу 4.1.1 «Обеспечение эффективности процессов управления республиканской государственной собственностью и собственностью в отраслях экономики, имеющих стратегическое значение»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0"/>
        <w:gridCol w:w="1935"/>
        <w:gridCol w:w="712"/>
        <w:gridCol w:w="494"/>
        <w:gridCol w:w="494"/>
        <w:gridCol w:w="713"/>
        <w:gridCol w:w="713"/>
        <w:gridCol w:w="713"/>
        <w:gridCol w:w="713"/>
        <w:gridCol w:w="713"/>
      </w:tblGrid>
      <w:tr>
        <w:trPr>
          <w:trHeight w:val="420" w:hRule="atLeast"/>
        </w:trPr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электронных аукционов в общем объеме проводимых аукционов по продаже объектов республиканской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АО «ИУЦ»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«Мероприятия для достижения показателей прямых результатов»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2"/>
        <w:gridCol w:w="876"/>
        <w:gridCol w:w="1087"/>
        <w:gridCol w:w="1087"/>
        <w:gridCol w:w="877"/>
        <w:gridCol w:w="1131"/>
      </w:tblGrid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пилотном режиме электронных аукционов по продаже объектов приватизации республиканской собственности в 3 территориальных подразделениях КГИП (гг. Астана, Алматы, Карагандинская обл.) после принятия решения Правительства Республики Казахстан, предусматривающего продажу объектов приватизации на электронных аукционах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3374"/>
        <w:gridCol w:w="4153"/>
      </w:tblGrid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рейтинга соответствия Республики Казахстан Международным стандартам по противодействию отмыванию денег,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КНБ, АБЭКП, МВД, ВС, НБ, АСФК, МЭРТ, МЮ, МТК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и институциональных мер в сфере противодействия легализации (отмывания) доходов, полученных незаконным путем, и финансированию терроризма</w:t>
            </w:r>
          </w:p>
        </w:tc>
      </w:tr>
    </w:tbl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3374"/>
        <w:gridCol w:w="4153"/>
      </w:tblGrid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рейтинга соответствия Республики Казахстан Международным стандартам по противодействию отмыванию денег,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КНБ, АБЭКП, МВД, ВС, НБ, АСФК, МЭБП, МЮ, МТК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и институциональных мер в сфере противодействия легализации (отмывания) доходов, полученных незаконным путем, и финансированию терроризма</w:t>
            </w:r>
          </w:p>
        </w:tc>
      </w:tr>
    </w:tbl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«Внешние риски»: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1"/>
        <w:gridCol w:w="4734"/>
        <w:gridCol w:w="4345"/>
      </w:tblGrid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бюджетной зависимости регионов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(хроническая) зависимость бюджета развития и текущих расходов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республиканского бюджета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принятие действенных мер по стимулированию роста ВРП;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доли собственных доходов в бюджетах регионов</w:t>
            </w:r>
          </w:p>
        </w:tc>
      </w:tr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АРБП контрактов с поставщиками услуг (работ) с нарушением процедур, установленных НПА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сроков согласования заявок на снятие средств внешних займов, связанных грантов и софинансирования и неосвоение запланированных сумм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соответствующими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АРБП</w:t>
            </w:r>
          </w:p>
        </w:tc>
      </w:tr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четкого взаимодействия пилотных администраторов республиканских бюджетных программ с уполномоченным органом по бюджетному планированию по переходу к усовершенствованному бюджету, ориентированному на результат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Срыв пилотными администраторами республиканских бюджетных программ сроков по переходу к усовершенствованному бюджету, ориентированному на результат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пилотными администраторами республиканских бюджетных программ процесса перехода к усовершенствованному бюджету, ориентированному на результат,  своевременное доведение до пилотных администраторов республиканских бюджетных программ нормативных правовых актов, направленных на совершенствование бюджета, ориентированного на результат</w:t>
            </w:r>
          </w:p>
        </w:tc>
      </w:tr>
    </w:tbl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подразделе 7.1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обеспечению бюджетного планирования, исполнения и контроля за исполнением государственного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«бюджетного планирования»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описании слова «Бюджетное планирование»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«Содержание штатной численности центрального аппарата Министерства финансов Республики Казахстан, комитетов и территориальных органов» цифры «20 265» заменить цифрами «20 159»;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функционирования информационных систем» цифры «43» заменить цифрами «41»;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«52 570 192» заменить цифрами «52 122 784»;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«Проведение мониторинга бюджетных инвестиционных проектов»: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проведения мониторинга бюджетных инвестиционных проектов» цифры «100»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«Отчет о проведении мониторинга бюджетных инвестиционных проектов» цифру «2»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«58 863»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«Капитальные расходы Министерства финансов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«1 751 716» заменить цифрами «1 747 572»;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060 «Проведение мониторинга реализации бюджетных инвестиций посредством участия государства в уставном капитале юридических»: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проведения мониторинга реализации бюджетных инвестиций посредством участия государства в уставном капитале юридических лиц» цифры «100»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«Отчет по мониторингу реализации бюджетных инвестиций посредством участия государства в уставном капитале юридических лиц» цифру «2»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«62 813»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120 «Условно финансируемые расходы»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«1 509 722 884», «1 295 595 641», «214 127 243» заменить соответственно цифрами «1 309 149 656», «1 295 022 413», «14 127 243».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