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f1f8" w14:textId="a1ef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октября 2012 года № 1382 "Об одобрении Концепции развития социально-предпринимательских корпораций"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2013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1382 «Об одобрении Концепции развития социально-предпринимательских корпораций»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социально-предпринимательских корпораций, одобренной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Видение развития социально-предпринимательских корпораций»: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«СПК осуществляют свою деятельность посредством реализации стратегии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«Миссия, видение, цели и задачи СПК»: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– поддержка бизнес-инициатив и стимулирование экономической активности в точках роста региона.»;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Создание новых и модернизация существующих конкурентоспособных производств в приоритетных секторах экономики региона (точках роста).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вовлечения государственных активов в деловой оборот, оздоровление проблемных активов и развитие на их базе конкурентоспособных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Внедрение передовых производственных и управленческих технологий и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Увеличение стоимости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Развитие инфраструктуры поддержки начинающего бизнеса (бизнес-инкубаторов, технопарков, индустриальных зон).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Развитие кластеров в приоритетных отраслях, а также координация партнерских программ по развитию МСБ вокруг системообразующих и крупных компаний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нефинансовой поддержки бизнеса в рамках деятельности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Расширение сотрудничества с государственными институтами развития для реализации бизнес-проектов.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Развитие коммуникаций и обмен навыками между портфельными компаниями.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Содействие брендированию продукции для более активного продвижения продукции на внутреннем и внешнем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Привлечение в регионы отечественных и зарубежных инвесторов для реализации перспективных проектов, в том числе на принципах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Оказание инвесторам содействия в реализации проектов через долевое финансирование, участие активами, а также получение финансирования в рамках государственных и отраслевых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Иные задачи, установленные акционерами.»;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Основные принципы и общие подходы развития СПК»: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принципы деятельности СПК»: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слова «единственного акционера» заменить словом «акционеров»;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подходы развития СПК»: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Инвестиционная деятельность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«СПК активно принимают участие в разработке МИО региональных карт развития с учетом основных специализаций регионов и формировании перечня перспективных и конкурентоспособных проектов для привлечения инвесторов.»;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Проекты по недропользованию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«СПК передаются права недропользования по месторождениям общераспространенных полезных ископаемых, техногенным минеральным образованиям, подземным водам, а также месторождениям твердых полезных ископаемых, не представляющим интерес для АО «Тау-Кен Самрук». При реализации проектов в сфере недропользования с участием СПК доля СПК не должна превышать 49 %.»;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Корпоративное управление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обеспечения эффективной модели управления СПК должны активно внедрять современные стандарты корпоративного управления, соответствующие лучшей мировой практике, в том числе организовать обучающие программы для руководителей СПК. Необходимо публиковать отчеты СПК, в том числе решения правления (за исключением конфиденциальной информации), Совета директоров и акционеров СПК, это позволит обеспечить эффективность и повысить прозрачность деятельности компаний.»;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«Необходимо усилить СПК за счет включения в их состав квалифицированных специалистов, в том числе иностранных, с опытом работы в крупных компаниях на развивающихся рынках, соответствующих профилю деятельности компании, перечень которых может быть указан в квалификационных требованиях.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пересмотреть кадровую политику СПК с ориентацией на привлечение людей с опытом работы в бизнесе, в том числе выпускников программы «Болашак».»;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«Вопросы взаимодействия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предпринимательских корпораций с государственными органами и институтами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«МИО осуществляют управление СПК исключительно посредством реализации полномочий акционера, предусмотренных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» и/или уставами СПК.»;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«как единственного акционера»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внедрять в группе СПК наилучшую практику корпоративного управления, в том числе путем принятия внутренней политики и регламентов в соответствии с типовыми документами;»;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в СПК будут переданы лишь те проблемные активы, по которым имеются планы (программы) оздоровления и финансирования.»;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инвестиционных проектов МИО обеспечат передачу СПК земельных участков, обеспеченных инфраструктурными сетями, в том числе передачу управления СПК создаваемыми индустриальными зонами.»;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части шестой: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«единственного акционера» заменить словом «акционеров»;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«единственный»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восьмой после слова «программы» дополнить словами «и обеспечивает минимальную прибыль;»;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девятой и десятой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по решению акционеров осуществляется выход СПК из действующих программных документов, по которым они несут убытки, путем внесения в них соответствующих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 СПК предоставляется государственная поддержка через 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а также другие государственные и отраслевые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части девятой слова «в СПК» заменить словами «в уполномоченный орган по координации деятельности СПК.»;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десятую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«СПК должны активно взаимодействовать с институтами развития по совмещению инструментов поддержки бизнеса, а также обеспечению доступа для бизнеса к ресурсам данных институтов.»;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«СПК могут выполнять роль региональных операторов по реализации государственных и отраслевых программ и представлять интересы институтов развития на местном уровне. Это будет предусмотрено в соответствующих нормативных правовых актах и договорах по оказанию услуг оператора, заключенных институтами развития и СПК. При этом услуги СПК по операторству оплачиваются в рамках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«Источники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передаче акиматами нерентабельных активов будет предусмотрено финансирование в соответствии с планом по оздоровлению данных активов. Улучшение финансового состояния СПК предполагается посредством ведения раздельного учета доходов, разработки планов оздоровления, определения требований и условия по выходу СПК из проектов.».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государственным органам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