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0cfc" w14:textId="8c70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об информационном обмене государств-членов Евразийского экономического сообщества по бюджетному процессу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2013 года № 520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информационном обмене государств-членов Евразийского экономического сообщества по бюджетному процессу.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информационном обмене  государств-членов Евразийского экономического сообщества по бюджетному процессу.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  Ахметов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2013 года № 520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 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об информационном обмене</w:t>
      </w:r>
      <w:r>
        <w:br/>
      </w:r>
      <w:r>
        <w:rPr>
          <w:rFonts w:ascii="Times New Roman"/>
          <w:b/>
          <w:i w:val="false"/>
          <w:color w:val="000000"/>
        </w:rPr>
        <w:t>
государств-членов Евразийского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сообщества по бюджетному процессу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государств-членов Евразийского экономического сообщества (ЕврАзЭС),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придавая большое значение развитию сотрудничества и стремясь к взаимодействию в создании согласованных подходов в области гармонизации бюджетного законодательства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целесообразным оказывать друг другу содействие в организации постоянного обмена информацией,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настоящем Соглашении применяемые термины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«бюджет» - форма образования и расходования денежных средств, предназначенных для финансового обеспечения деятельности государства и местного самоуправления, реализации их задач и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«консолидированный бюджет (государственный)» - свод бюджетов всех уровней бюджетной системы (за исключением государственных внебюджетных фондов) без учета взаимопогашаемых операций между этими бюджетами;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«бюджетный процесс» - регламентированная законодательством государств Сторон деятельность государственных органов и иных участников бюджетного процесса по составлению и рассмотрению проектов бюджетов, утверждению и исполнению бюджетов, контролю за их исполнением, осуществлению бюджетного учета, рассмотрению и утверждению бюджетной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«уполномоченные органы» - органы исполнительной власти государств Сторон, осуществляющие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бюджетной, налоговой деятельности, государственного долга, бухгалтерского учета и бухгалтерской отчетности.</w:t>
      </w:r>
    </w:p>
    <w:bookmarkEnd w:id="4"/>
    <w:bookmarkStart w:name="z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Стороны, обладая независимостью в вопросах реализации бюджетной политики, обмениваются нормативными правовыми актами и информацией, за исключением информации, содержащей государственную тайну, и прочей информации, распространение и доступ к которой ограничены нормативными правовыми актами Сторон, по следующим вопросам: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 (программа, план) социально-экономического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среднесрочная (перспективная) финансовая программа (политика, прогноз план);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налогово-бюджетной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республиканский (федеральный) и (или) консолидированный (государственный) бюджеты;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показатели налогово-бюджетной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республиканского (федерального) и (или) консолидированного (государственного)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бюджетного процесса.</w:t>
      </w:r>
    </w:p>
    <w:bookmarkStart w:name="z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Уполномоченные органы направляют друг другу периодические издания и публикации по бюджетному процессу.</w:t>
      </w:r>
    </w:p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Уполномоченные органы в целях выполнения положений настоящего Соглашения в месячный срок после принятия нормативных правовых актов и выпуска изданий и публикаций,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обмениваются указанными документами.</w:t>
      </w:r>
    </w:p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Уполномоченные органы проводят в случае необходимости встречи на уровне руководителей или экспертов для обсуждения вопросов совершенствования бюджетного процесса в рамках Совета по финансово-экономической политике государств-членов Евразийского экономического сообщества.</w:t>
      </w:r>
    </w:p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периодически проводят консультации, семинары и рабочие встречи по актуальным вопросам и проблемам, представляющим взаимный интерес.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оказывают друг другу содействие в обучении специалистов государств Сторон в своих специализированных учебных центрах.</w:t>
      </w:r>
    </w:p>
    <w:bookmarkStart w:name="z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Информация в рамках настоящего Соглашения передается на русском языке.</w:t>
      </w:r>
    </w:p>
    <w:bookmarkStart w:name="z1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быть внесены изменения, оформляемые отдельными протоколами.</w:t>
      </w:r>
    </w:p>
    <w:bookmarkStart w:name="z1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толкованием и (или) применением настоящего Соглашения, разрешаются путем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спор не может быть урегулирован сторонами спора в течение 6 месяцев с даты поступления официальной письменной просьбы о проведении консультаций и переговоров, направленной одной из сторон спора другой стороне спора, то при отсутствии иной договоренности между сторонами спора относительно способа его разрешения любая из сторон спора вправе передать этот спор для рассмотрения в суд Евразийского экономического сообщества.</w:t>
      </w:r>
    </w:p>
    <w:bookmarkStart w:name="z1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после вступления в силу открыто для присоединения других государств, принятых в члены Евразийского экономического сообщества. Документы о присоединении к настоящему Соглашению сдаются на хранение депозитарию.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присоединившихся государств настоящее Соглашение вступает в силу с даты получения депозитарием документа о присоединении.</w:t>
      </w:r>
    </w:p>
    <w:bookmarkStart w:name="z1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30 дней с даты получения депозитарием, которым является Интеграционный Комитет Евразийского экономического сообщества,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5 лет с даты его вступления в силу. По истечении этого срока настоящее Соглашение автоматически продлевается на последующие 5-летние периоды.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Любая Сторона может выйти из настоящего Соглашения, направив письменное уведомление об этом депозитарию не позднее чем за 6 месяцев до истечения соответствующего 5-летнего периода его 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_________«___» __________ 2013 года в одном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у депозитария, который направит каждой подписавшей настоящее Соглашение Стороне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0"/>
      </w:tblGrid>
      <w:tr>
        <w:trPr>
          <w:trHeight w:val="30" w:hRule="atLeast"/>
        </w:trPr>
        <w:tc>
          <w:tcPr>
            <w:tcW w:w="5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</w:tr>
      <w:tr>
        <w:trPr>
          <w:trHeight w:val="30" w:hRule="atLeast"/>
        </w:trPr>
        <w:tc>
          <w:tcPr>
            <w:tcW w:w="5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5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</w:tr>
      <w:tr>
        <w:trPr>
          <w:trHeight w:val="30" w:hRule="atLeast"/>
        </w:trPr>
        <w:tc>
          <w:tcPr>
            <w:tcW w:w="5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5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