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231" w14:textId="a77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533.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533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962 «Об утверждении Правил сертификации и выдачи сертификата летной годности гражданского воздушного судна Республики Казахстан» (САПП Республики Казахстан, 2011 г., № 52, ст. 728):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Заявка оформляется согласно приложению 1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предварительное заключение к сертификационному обследованию в виде акта оценки о годности к эксплуатации гражданского воздушного судна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заявителя, а в случае представления документов в электронном виде копии не заверяются подписью и печатью заявителя.».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533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гражданского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