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8933" w14:textId="f588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25 февраля 2011 года № 183 "О Стратегическом плане Министерства здравоохранения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2013 года № 628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2011 года № 183 «О Стратегическом плане Министерства здравоохранения Республики Казахстан на 2011 – 2015 годы» (САПП Республики Казахстан, 2011 г., № 21, ст. 269)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>. «Укрепление здоровья граждан и снижение уровня смертности»: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цели 1.1</w:t>
      </w:r>
      <w:r>
        <w:rPr>
          <w:rFonts w:ascii="Times New Roman"/>
          <w:b w:val="false"/>
          <w:i w:val="false"/>
          <w:color w:val="000000"/>
          <w:sz w:val="28"/>
        </w:rPr>
        <w:t>. «Эффективная система профилактики, лечения и реабилитации заболеваний»: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«Совершенствование подходов к профилактике заболеваний и формированию здорового образа жизни»: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для достижения показателей прямых результатов: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6567"/>
        <w:gridCol w:w="1072"/>
        <w:gridCol w:w="1072"/>
        <w:gridCol w:w="1072"/>
        <w:gridCol w:w="1072"/>
        <w:gridCol w:w="1073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программы управления здоровьем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1.1.3. «Совершенствование диагностики, лечения и реабилитации основных социально-значимых заболеваний и травм»: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мероприятиях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6567"/>
        <w:gridCol w:w="1072"/>
        <w:gridCol w:w="1072"/>
        <w:gridCol w:w="1072"/>
        <w:gridCol w:w="1072"/>
        <w:gridCol w:w="1073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Поэтапное расширение перечня гарантированного объема бесплатной медицинской помощи за счет внедрения новых видов высокотехнологичной помощи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6567"/>
        <w:gridCol w:w="1072"/>
        <w:gridCol w:w="1072"/>
        <w:gridCol w:w="1072"/>
        <w:gridCol w:w="1072"/>
        <w:gridCol w:w="1073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предложения по поэтапному расширению перечня гарантированного объема бесплатной медицинской помощи за счет внедрения новых видов высокотехнологичной помощи и в части медицинского обслуживания детей до 16 лет 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1.2</w:t>
      </w:r>
      <w:r>
        <w:rPr>
          <w:rFonts w:ascii="Times New Roman"/>
          <w:b w:val="false"/>
          <w:i w:val="false"/>
          <w:color w:val="000000"/>
          <w:sz w:val="28"/>
        </w:rPr>
        <w:t xml:space="preserve">. «Совершенствование системы образования, науки и внедрение инновационных технологий»: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1.2.1. «Развитие науки и кадровых ресурсов»: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81-1,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6567"/>
        <w:gridCol w:w="1072"/>
        <w:gridCol w:w="1072"/>
        <w:gridCol w:w="1072"/>
        <w:gridCol w:w="1072"/>
        <w:gridCol w:w="1073"/>
      </w:tblGrid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81-1</w:t>
            </w:r>
          </w:p>
        </w:tc>
        <w:tc>
          <w:tcPr>
            <w:tcW w:w="6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стандартов институциональной и специализированной аккредитации медицинского образования в соответствии с международными стандартами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стратегическом направлении 2</w:t>
      </w:r>
      <w:r>
        <w:rPr>
          <w:rFonts w:ascii="Times New Roman"/>
          <w:b w:val="false"/>
          <w:i w:val="false"/>
          <w:color w:val="000000"/>
          <w:sz w:val="28"/>
        </w:rPr>
        <w:t>. «Повышение эффективности системы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цели 2.1</w:t>
      </w:r>
      <w:r>
        <w:rPr>
          <w:rFonts w:ascii="Times New Roman"/>
          <w:b w:val="false"/>
          <w:i w:val="false"/>
          <w:color w:val="000000"/>
          <w:sz w:val="28"/>
        </w:rPr>
        <w:t>. «Повышение конкурентоспособности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«Совершенствование управления и финансирования организаций здравоохранения»: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для достижения показателей прямых результатов: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121-1,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701"/>
        <w:gridCol w:w="938"/>
        <w:gridCol w:w="1206"/>
        <w:gridCol w:w="1206"/>
        <w:gridCol w:w="938"/>
        <w:gridCol w:w="1073"/>
      </w:tblGrid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121-1</w:t>
            </w:r>
          </w:p>
        </w:tc>
        <w:tc>
          <w:tcPr>
            <w:tcW w:w="6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Концепции развития электронного здравоохранения Республики Казахстан на 2013 – 2020 годы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