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5905" w14:textId="8d15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и исключения субъектов рынка из Государственного реестра субъектов рынка, занимающих доминирующее или монопольное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2013 года № 739.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национальной экономики Республики Казахстан от 27 марта 2015 года № 262.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40-1 Закона Республики Казахстан от 25 декабря 2008 года «О конкуренции»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и исключения субъектов рынка из Государственного реестра субъектов рынка, занимающих доминирующее или монопольное положение.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2013 года № 739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включения и исключения субъектов рынка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реестра субъектов рынка, занимающих</w:t>
      </w:r>
      <w:r>
        <w:br/>
      </w:r>
      <w:r>
        <w:rPr>
          <w:rFonts w:ascii="Times New Roman"/>
          <w:b/>
          <w:i w:val="false"/>
          <w:color w:val="000000"/>
        </w:rPr>
        <w:t>
доминирующее или монопольное положение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и исключения субъектов рынка из Государственного реестра субъектов рынка, занимающих доминирующее или монопольное положение,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2008 года «О конкуренции» (далее - Закон) и определяют порядок включения и исключения субъектов рынка из Государственного реестра субъектов рынка, занимающих доминирующее или монопольное положение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понятия,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включения и исключения из реестра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и ведение реестра осуществляет антимонопольный орган. Реестр ведется по форме, утверждаемой антимонопольным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реестра осуществляется на основании результатов анализа товарных рынков, проведенного антимонопольным органом в соответствии с методикой по проведению анализа и оценки состояния конкурентной среды на товарном рынке, </w:t>
      </w:r>
      <w:r>
        <w:rPr>
          <w:rFonts w:ascii="Times New Roman"/>
          <w:b w:val="false"/>
          <w:i w:val="false"/>
          <w:color w:val="000000"/>
          <w:sz w:val="28"/>
        </w:rPr>
        <w:t>утверждаемой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антимонопольным органом по согласованию с государственным органом, осуществляющим межотраслевую и межрегиональную координацию разработки основных направлений государственной социально-экономической политики, в отношении финансовых организаций - по согласованию с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и ведение реестра осуществляются путем включения в него, исключения из него, а также внесения изменений в сведения о субъекте рынка, содержащиеся в реестре.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Включению в реестр подлежат субъекты рынка, занимающие доминирующее или монопольное положение на соответствующем товарном рынке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Группа лиц включается в реестр как единый субъект рынка, и при этом указываются все физические и (или) юридические лица, входящие в группу лиц, осуществляющие деятельность на соответствующем товарном рынке.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Включение в реестр субъектов рынка, составляющих группу лиц, не зависит от их общего количества и конкретной доли каждого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выхода на соответствующий товарный рынок новых субъектов рынка, которые образуют группу лиц с субъектами рынка, уже состоящими в реестре и реализующими аналогичные (взаимозаменяемые) товары (работы, услуги), такие субъекты рынка включаются в реестр в составе группы лиц без проведения нового (дополнительного)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создания внутри группы лиц новых субъектов рынка, занимающихся видами деятельности, по которым включена группа лиц в реестр, данные субъекты рынка включаются в реестр по факту их выявления, но с момента осуществления данной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исключения субъекта рынка из реестра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прекращение деятельности юридического лица, физического лица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вступившее в законную силу решение суда об исключении субъекта рынка из реестра;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снижение доли субъекта рынка на соответствующем товарном рынке, в результате которого субъект рынка утратил доминирующее или монопольное положение, установленное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прекращение осуществления вида деятельности, по которому субъект рынка занимает доминирующее или монопольное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Утверждение реестра и внесение в него изменений осуществляются по решению правления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Антимонопольный орган в течение десяти рабочих дней с момента принятия правлением антимонопольного органа решения о включении субъекта рынка в реестр направляет ему выписку из реестра, при исключении субъекта рынка из реестра в тот же срок письменно уведомляет его об исключении из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Антимонопольный орган при включении в реестр субъекта рынка, осуществляющего деятельность в сферах, отнесенных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«О естественных монополиях и регулируемых рынках» к регулируемым, направляет выписку из реестра в уполномоченные органы. При исключении субъекта регулируемого рынка из реестра письменно уведомляет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Утвержденный реестр, а также внесение в него изменений публикуются в официальных средствах массовой информации, а также на сайте антимонопольного органа.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