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342d" w14:textId="51c3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2013 года № 898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охраны окружающей среды Республики Казахстан Каппарова Нурлана Жамбыловича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2013 года № 898</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об управлении и эксплуатации</w:t>
      </w:r>
      <w:r>
        <w:br/>
      </w:r>
      <w:r>
        <w:rPr>
          <w:rFonts w:ascii="Times New Roman"/>
          <w:b/>
          <w:i w:val="false"/>
          <w:color w:val="000000"/>
        </w:rPr>
        <w:t>
совместного объединенного гидроузла «Достык» на реке Хоргос</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Сторонами,</w:t>
      </w:r>
      <w:r>
        <w:br/>
      </w:r>
      <w:r>
        <w:rPr>
          <w:rFonts w:ascii="Times New Roman"/>
          <w:b w:val="false"/>
          <w:i w:val="false"/>
          <w:color w:val="000000"/>
          <w:sz w:val="28"/>
        </w:rPr>
        <w:t>
      в целях дальнейшего развития и укрепления дружественных и добрососедских отношений между государствами;</w:t>
      </w:r>
      <w:r>
        <w:br/>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w:t>
      </w:r>
      <w:r>
        <w:br/>
      </w:r>
      <w:r>
        <w:rPr>
          <w:rFonts w:ascii="Times New Roman"/>
          <w:b w:val="false"/>
          <w:i w:val="false"/>
          <w:color w:val="000000"/>
          <w:sz w:val="28"/>
        </w:rPr>
        <w:t>
      учитывая длительное дружественное сотрудничество Сторон в области трансграничных рек;</w:t>
      </w:r>
      <w:r>
        <w:br/>
      </w:r>
      <w:r>
        <w:rPr>
          <w:rFonts w:ascii="Times New Roman"/>
          <w:b w:val="false"/>
          <w:i w:val="false"/>
          <w:color w:val="000000"/>
          <w:sz w:val="28"/>
        </w:rPr>
        <w:t>
      признавая социальную, экономическую и экологическую ценность совместного объединенного гидроузла «Достык» на реке Хоргос (далее - совместный объединенный гидроузел);</w:t>
      </w:r>
      <w:r>
        <w:br/>
      </w:r>
      <w:r>
        <w:rPr>
          <w:rFonts w:ascii="Times New Roman"/>
          <w:b w:val="false"/>
          <w:i w:val="false"/>
          <w:color w:val="000000"/>
          <w:sz w:val="28"/>
        </w:rPr>
        <w:t>
      придавая важное значение равноправному и рациональному управлению совместного объединенного гидроузла и обеспечению его надежности и безопасности,</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bookmarkStart w:name="z8" w:id="5"/>
    <w:p>
      <w:pPr>
        <w:spacing w:after="0"/>
        <w:ind w:left="0"/>
        <w:jc w:val="both"/>
      </w:pPr>
      <w:r>
        <w:rPr>
          <w:rFonts w:ascii="Times New Roman"/>
          <w:b w:val="false"/>
          <w:i w:val="false"/>
          <w:color w:val="000000"/>
          <w:sz w:val="28"/>
        </w:rPr>
        <w:t>
      1. Стороны признают, что совместный объединенный гидроузел является общей собственностью двух государств, владеющих равными долями.</w:t>
      </w:r>
      <w:r>
        <w:br/>
      </w:r>
      <w:r>
        <w:rPr>
          <w:rFonts w:ascii="Times New Roman"/>
          <w:b w:val="false"/>
          <w:i w:val="false"/>
          <w:color w:val="000000"/>
          <w:sz w:val="28"/>
        </w:rPr>
        <w:t>
      Совместный объединенный гидроузел включает в себя:</w:t>
      </w:r>
      <w:r>
        <w:br/>
      </w:r>
      <w:r>
        <w:rPr>
          <w:rFonts w:ascii="Times New Roman"/>
          <w:b w:val="false"/>
          <w:i w:val="false"/>
          <w:color w:val="000000"/>
          <w:sz w:val="28"/>
        </w:rPr>
        <w:t>
      1) зарегулированные подводящие и отводящие русла;</w:t>
      </w:r>
      <w:r>
        <w:br/>
      </w:r>
      <w:r>
        <w:rPr>
          <w:rFonts w:ascii="Times New Roman"/>
          <w:b w:val="false"/>
          <w:i w:val="false"/>
          <w:color w:val="000000"/>
          <w:sz w:val="28"/>
        </w:rPr>
        <w:t>
      2) плотины со сбросными и промывными отверстиями;</w:t>
      </w:r>
      <w:r>
        <w:br/>
      </w:r>
      <w:r>
        <w:rPr>
          <w:rFonts w:ascii="Times New Roman"/>
          <w:b w:val="false"/>
          <w:i w:val="false"/>
          <w:color w:val="000000"/>
          <w:sz w:val="28"/>
        </w:rPr>
        <w:t xml:space="preserve">
      3) криволинейные каналы с входными и выходными шлюзами; </w:t>
      </w:r>
      <w:r>
        <w:br/>
      </w:r>
      <w:r>
        <w:rPr>
          <w:rFonts w:ascii="Times New Roman"/>
          <w:b w:val="false"/>
          <w:i w:val="false"/>
          <w:color w:val="000000"/>
          <w:sz w:val="28"/>
        </w:rPr>
        <w:t xml:space="preserve">
      4) головные шлюзы магистральных каналов; </w:t>
      </w:r>
      <w:r>
        <w:br/>
      </w:r>
      <w:r>
        <w:rPr>
          <w:rFonts w:ascii="Times New Roman"/>
          <w:b w:val="false"/>
          <w:i w:val="false"/>
          <w:color w:val="000000"/>
          <w:sz w:val="28"/>
        </w:rPr>
        <w:t>
      5) диспетчерские пункты с приборами автоматизации, электрооборудования и контроля;</w:t>
      </w:r>
      <w:r>
        <w:br/>
      </w:r>
      <w:r>
        <w:rPr>
          <w:rFonts w:ascii="Times New Roman"/>
          <w:b w:val="false"/>
          <w:i w:val="false"/>
          <w:color w:val="000000"/>
          <w:sz w:val="28"/>
        </w:rPr>
        <w:t>
      6) подъездные дороги к совместному гидроузлу длиной 200 метров на территории каждой из Сторон.</w:t>
      </w:r>
      <w:r>
        <w:br/>
      </w:r>
      <w:r>
        <w:rPr>
          <w:rFonts w:ascii="Times New Roman"/>
          <w:b w:val="false"/>
          <w:i w:val="false"/>
          <w:color w:val="000000"/>
          <w:sz w:val="28"/>
        </w:rPr>
        <w:t>
</w:t>
      </w:r>
      <w:r>
        <w:rPr>
          <w:rFonts w:ascii="Times New Roman"/>
          <w:b w:val="false"/>
          <w:i w:val="false"/>
          <w:color w:val="000000"/>
          <w:sz w:val="28"/>
        </w:rPr>
        <w:t>
      2. Границей раздела совместного объединенного гидроузла является линия стыковки, проходящая по его оси. Обе стороны от оси совместного объединенного гидроузла являются участками управления каждой из Сторон.</w:t>
      </w:r>
      <w:r>
        <w:br/>
      </w:r>
      <w:r>
        <w:rPr>
          <w:rFonts w:ascii="Times New Roman"/>
          <w:b w:val="false"/>
          <w:i w:val="false"/>
          <w:color w:val="000000"/>
          <w:sz w:val="28"/>
        </w:rPr>
        <w:t>
</w:t>
      </w:r>
      <w:r>
        <w:rPr>
          <w:rFonts w:ascii="Times New Roman"/>
          <w:b w:val="false"/>
          <w:i w:val="false"/>
          <w:color w:val="000000"/>
          <w:sz w:val="28"/>
        </w:rPr>
        <w:t xml:space="preserve">
      3. Для гарантированного обеспечения экологического состояния нижнего течения реки Хоргос расход минимального экологического попуска должен составлять не менее 1,7 кубических метров в секунду. </w:t>
      </w:r>
    </w:p>
    <w:bookmarkEnd w:id="5"/>
    <w:bookmarkStart w:name="z11" w:id="6"/>
    <w:p>
      <w:pPr>
        <w:spacing w:after="0"/>
        <w:ind w:left="0"/>
        <w:jc w:val="left"/>
      </w:pPr>
      <w:r>
        <w:rPr>
          <w:rFonts w:ascii="Times New Roman"/>
          <w:b/>
          <w:i w:val="false"/>
          <w:color w:val="000000"/>
        </w:rPr>
        <w:t xml:space="preserve"> 
Статья 2</w:t>
      </w:r>
    </w:p>
    <w:bookmarkEnd w:id="6"/>
    <w:bookmarkStart w:name="z12" w:id="7"/>
    <w:p>
      <w:pPr>
        <w:spacing w:after="0"/>
        <w:ind w:left="0"/>
        <w:jc w:val="both"/>
      </w:pPr>
      <w:r>
        <w:rPr>
          <w:rFonts w:ascii="Times New Roman"/>
          <w:b w:val="false"/>
          <w:i w:val="false"/>
          <w:color w:val="000000"/>
          <w:sz w:val="28"/>
        </w:rPr>
        <w:t>
      1. В целях реализации положений настоящего Соглашения уполномоченными органами (далее - уполномоченные органы) государств Сторон являются:</w:t>
      </w:r>
      <w:r>
        <w:br/>
      </w:r>
      <w:r>
        <w:rPr>
          <w:rFonts w:ascii="Times New Roman"/>
          <w:b w:val="false"/>
          <w:i w:val="false"/>
          <w:color w:val="000000"/>
          <w:sz w:val="28"/>
        </w:rPr>
        <w:t>
      с Казахстанской Стороны - Комитет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Синьцзянский производственно-строительный корпус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2. Уполномоченные органы государств Сторон определяют организации, ответственные за совместное управление и эксплуатацию на своей части совместного объединенного гидроузла (далее - ответственные организации), которыми являются:</w:t>
      </w:r>
      <w:r>
        <w:br/>
      </w:r>
      <w:r>
        <w:rPr>
          <w:rFonts w:ascii="Times New Roman"/>
          <w:b w:val="false"/>
          <w:i w:val="false"/>
          <w:color w:val="000000"/>
          <w:sz w:val="28"/>
        </w:rPr>
        <w:t>
      с Казахстанской Стороны -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ирригационное управление 4-ой сельскохозяйственной дивизии Синьцзянского производственно-строительного корпуса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 Сторон осуществляют общую координацию деятельности ответственных организаций по эксплуатации и управлению совместного объединенного гидроузла.</w:t>
      </w:r>
      <w:r>
        <w:br/>
      </w:r>
      <w:r>
        <w:rPr>
          <w:rFonts w:ascii="Times New Roman"/>
          <w:b w:val="false"/>
          <w:i w:val="false"/>
          <w:color w:val="000000"/>
          <w:sz w:val="28"/>
        </w:rPr>
        <w:t>
      Ответственные организации обеспечивают эксплуатацию и контроль за техническим состоянием совместного объединенного гидроузла.</w:t>
      </w:r>
      <w:r>
        <w:br/>
      </w:r>
      <w:r>
        <w:rPr>
          <w:rFonts w:ascii="Times New Roman"/>
          <w:b w:val="false"/>
          <w:i w:val="false"/>
          <w:color w:val="000000"/>
          <w:sz w:val="28"/>
        </w:rPr>
        <w:t>
</w:t>
      </w:r>
      <w:r>
        <w:rPr>
          <w:rFonts w:ascii="Times New Roman"/>
          <w:b w:val="false"/>
          <w:i w:val="false"/>
          <w:color w:val="000000"/>
          <w:sz w:val="28"/>
        </w:rPr>
        <w:t>
      4. В случае изменения названий и функций уполномоченных органов и ответственных организации, Стороны своевременно уведомляют об этом друг друга по дипломатическим каналам.</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1. Управление и эксплуатация совместного объединенного гидроузла включают в себя:</w:t>
      </w:r>
      <w:r>
        <w:br/>
      </w:r>
      <w:r>
        <w:rPr>
          <w:rFonts w:ascii="Times New Roman"/>
          <w:b w:val="false"/>
          <w:i w:val="false"/>
          <w:color w:val="000000"/>
          <w:sz w:val="28"/>
        </w:rPr>
        <w:t>
      обеспечение эксплуатационной надежности и безопасности совместного объединенного гидроузла;</w:t>
      </w:r>
      <w:r>
        <w:br/>
      </w:r>
      <w:r>
        <w:rPr>
          <w:rFonts w:ascii="Times New Roman"/>
          <w:b w:val="false"/>
          <w:i w:val="false"/>
          <w:color w:val="000000"/>
          <w:sz w:val="28"/>
        </w:rPr>
        <w:t>
      соблюдение установленных принципов регулирования объемов воды и экологического попуска;</w:t>
      </w:r>
      <w:r>
        <w:br/>
      </w:r>
      <w:r>
        <w:rPr>
          <w:rFonts w:ascii="Times New Roman"/>
          <w:b w:val="false"/>
          <w:i w:val="false"/>
          <w:color w:val="000000"/>
          <w:sz w:val="28"/>
        </w:rPr>
        <w:t>
      обеспечение проведения паводка.</w:t>
      </w:r>
      <w:r>
        <w:br/>
      </w:r>
      <w:r>
        <w:rPr>
          <w:rFonts w:ascii="Times New Roman"/>
          <w:b w:val="false"/>
          <w:i w:val="false"/>
          <w:color w:val="000000"/>
          <w:sz w:val="28"/>
        </w:rPr>
        <w:t>
</w:t>
      </w:r>
      <w:r>
        <w:rPr>
          <w:rFonts w:ascii="Times New Roman"/>
          <w:b w:val="false"/>
          <w:i w:val="false"/>
          <w:color w:val="000000"/>
          <w:sz w:val="28"/>
        </w:rPr>
        <w:t>
      2. Порядок управления и эксплуатации совместного объединенного гидроузла регламентируется в Правилах эксплуатации совместного объединенного гидроузла «Достык» на реке Хоргос, которые утверждаются уполномоченными органами государств Сторон путем согласования.</w:t>
      </w:r>
    </w:p>
    <w:bookmarkEnd w:id="9"/>
    <w:bookmarkStart w:name="z19" w:id="10"/>
    <w:p>
      <w:pPr>
        <w:spacing w:after="0"/>
        <w:ind w:left="0"/>
        <w:jc w:val="left"/>
      </w:pPr>
      <w:r>
        <w:rPr>
          <w:rFonts w:ascii="Times New Roman"/>
          <w:b/>
          <w:i w:val="false"/>
          <w:color w:val="000000"/>
        </w:rPr>
        <w:t xml:space="preserve"> 
Статья 4</w:t>
      </w:r>
    </w:p>
    <w:bookmarkEnd w:id="10"/>
    <w:bookmarkStart w:name="z20" w:id="11"/>
    <w:p>
      <w:pPr>
        <w:spacing w:after="0"/>
        <w:ind w:left="0"/>
        <w:jc w:val="both"/>
      </w:pPr>
      <w:r>
        <w:rPr>
          <w:rFonts w:ascii="Times New Roman"/>
          <w:b w:val="false"/>
          <w:i w:val="false"/>
          <w:color w:val="000000"/>
          <w:sz w:val="28"/>
        </w:rPr>
        <w:t>
      1. В целях обеспечения безопасной эксплуатации совместного объединенного гидроузла создается казахстанско-китайская совместная служба по эксплуатации совместного объединенного гидроузла (далее - совместная служба эксплуатации).</w:t>
      </w:r>
      <w:r>
        <w:br/>
      </w:r>
      <w:r>
        <w:rPr>
          <w:rFonts w:ascii="Times New Roman"/>
          <w:b w:val="false"/>
          <w:i w:val="false"/>
          <w:color w:val="000000"/>
          <w:sz w:val="28"/>
        </w:rPr>
        <w:t>
</w:t>
      </w:r>
      <w:r>
        <w:rPr>
          <w:rFonts w:ascii="Times New Roman"/>
          <w:b w:val="false"/>
          <w:i w:val="false"/>
          <w:color w:val="000000"/>
          <w:sz w:val="28"/>
        </w:rPr>
        <w:t>
      2. Совместная служба эксплуатации действует на постоянной основе и состоит из сотрудников ответственных организаций по паритетному принципу.</w:t>
      </w:r>
      <w:r>
        <w:br/>
      </w:r>
      <w:r>
        <w:rPr>
          <w:rFonts w:ascii="Times New Roman"/>
          <w:b w:val="false"/>
          <w:i w:val="false"/>
          <w:color w:val="000000"/>
          <w:sz w:val="28"/>
        </w:rPr>
        <w:t>
</w:t>
      </w:r>
      <w:r>
        <w:rPr>
          <w:rFonts w:ascii="Times New Roman"/>
          <w:b w:val="false"/>
          <w:i w:val="false"/>
          <w:color w:val="000000"/>
          <w:sz w:val="28"/>
        </w:rPr>
        <w:t>
      3. Ответственные организации Сторон проводят свои заседания поочередно на территории государства каждой из Сторон. Периодичность встреч определяется ответственными организациями. По инициативе одной из Сторон могут быть проведены внеочередные заседания ответственных организаций. Решения, принимаемые на заседаниях ответственных организаций, оформляются протоколами.</w:t>
      </w:r>
      <w:r>
        <w:br/>
      </w:r>
      <w:r>
        <w:rPr>
          <w:rFonts w:ascii="Times New Roman"/>
          <w:b w:val="false"/>
          <w:i w:val="false"/>
          <w:color w:val="000000"/>
          <w:sz w:val="28"/>
        </w:rPr>
        <w:t>
</w:t>
      </w:r>
      <w:r>
        <w:rPr>
          <w:rFonts w:ascii="Times New Roman"/>
          <w:b w:val="false"/>
          <w:i w:val="false"/>
          <w:color w:val="000000"/>
          <w:sz w:val="28"/>
        </w:rPr>
        <w:t>
      4. Служба эксплуатации обеспечивает эксплуатационную надежность и безопасность совместного объединенного гидроузла, условия забора воды любой Стороной на створе гидроузла в равных долях общего на то время расхода воды в русле реки Хоргос, а также соблюдение установленных объемов экологического попуска и проведение паводка.</w:t>
      </w:r>
    </w:p>
    <w:bookmarkEnd w:id="11"/>
    <w:bookmarkStart w:name="z24" w:id="12"/>
    <w:p>
      <w:pPr>
        <w:spacing w:after="0"/>
        <w:ind w:left="0"/>
        <w:jc w:val="left"/>
      </w:pPr>
      <w:r>
        <w:rPr>
          <w:rFonts w:ascii="Times New Roman"/>
          <w:b/>
          <w:i w:val="false"/>
          <w:color w:val="000000"/>
        </w:rPr>
        <w:t xml:space="preserve"> 
Статья 5</w:t>
      </w:r>
    </w:p>
    <w:bookmarkEnd w:id="12"/>
    <w:bookmarkStart w:name="z25" w:id="13"/>
    <w:p>
      <w:pPr>
        <w:spacing w:after="0"/>
        <w:ind w:left="0"/>
        <w:jc w:val="both"/>
      </w:pPr>
      <w:r>
        <w:rPr>
          <w:rFonts w:ascii="Times New Roman"/>
          <w:b w:val="false"/>
          <w:i w:val="false"/>
          <w:color w:val="000000"/>
          <w:sz w:val="28"/>
        </w:rPr>
        <w:t>
      1. Стороны обязуются обеспечить содержание в надлежащем состоянии инженерного оборудования и конструкций, а также не допускать любых действий, препятствующих безопасности и нормальной эксплуатации совместного объединенного гидроузла на своей части.</w:t>
      </w:r>
      <w:r>
        <w:br/>
      </w:r>
      <w:r>
        <w:rPr>
          <w:rFonts w:ascii="Times New Roman"/>
          <w:b w:val="false"/>
          <w:i w:val="false"/>
          <w:color w:val="000000"/>
          <w:sz w:val="28"/>
        </w:rPr>
        <w:t>
</w:t>
      </w:r>
      <w:r>
        <w:rPr>
          <w:rFonts w:ascii="Times New Roman"/>
          <w:b w:val="false"/>
          <w:i w:val="false"/>
          <w:color w:val="000000"/>
          <w:sz w:val="28"/>
        </w:rPr>
        <w:t>
      2. Стороны проводят запланированные и незапланированные ремонтные работы на своей части совместного объединенного гидроузла после уведомления другой Стороны.</w:t>
      </w:r>
      <w:r>
        <w:br/>
      </w:r>
      <w:r>
        <w:rPr>
          <w:rFonts w:ascii="Times New Roman"/>
          <w:b w:val="false"/>
          <w:i w:val="false"/>
          <w:color w:val="000000"/>
          <w:sz w:val="28"/>
        </w:rPr>
        <w:t>
</w:t>
      </w:r>
      <w:r>
        <w:rPr>
          <w:rFonts w:ascii="Times New Roman"/>
          <w:b w:val="false"/>
          <w:i w:val="false"/>
          <w:color w:val="000000"/>
          <w:sz w:val="28"/>
        </w:rPr>
        <w:t>
      3. Ни одна из Сторон не вправе осуществлять изменения параметров, стандартов и эксплуатационного режима совместного объединенного гидроузла путем проведения работ по его реконструкции, расширению, ремонту и укреплению без согласия другой Стороны.</w:t>
      </w:r>
      <w:r>
        <w:br/>
      </w:r>
      <w:r>
        <w:rPr>
          <w:rFonts w:ascii="Times New Roman"/>
          <w:b w:val="false"/>
          <w:i w:val="false"/>
          <w:color w:val="000000"/>
          <w:sz w:val="28"/>
        </w:rPr>
        <w:t>
</w:t>
      </w:r>
      <w:r>
        <w:rPr>
          <w:rFonts w:ascii="Times New Roman"/>
          <w:b w:val="false"/>
          <w:i w:val="false"/>
          <w:color w:val="000000"/>
          <w:sz w:val="28"/>
        </w:rPr>
        <w:t>
      4. Сторона не менее чем за 10 календарных дней уведомляет другую Сторону о проведении инженерных работ для предотвращения затоплений и подтоплений прилегающих территорий реки, а также смыва береговой линии. Данные работы не должны влиять на стабильность береговой линии.</w:t>
      </w:r>
    </w:p>
    <w:bookmarkEnd w:id="13"/>
    <w:bookmarkStart w:name="z29" w:id="14"/>
    <w:p>
      <w:pPr>
        <w:spacing w:after="0"/>
        <w:ind w:left="0"/>
        <w:jc w:val="left"/>
      </w:pPr>
      <w:r>
        <w:rPr>
          <w:rFonts w:ascii="Times New Roman"/>
          <w:b/>
          <w:i w:val="false"/>
          <w:color w:val="000000"/>
        </w:rPr>
        <w:t xml:space="preserve"> 
Статья 6</w:t>
      </w:r>
    </w:p>
    <w:bookmarkEnd w:id="14"/>
    <w:p>
      <w:pPr>
        <w:spacing w:after="0"/>
        <w:ind w:left="0"/>
        <w:jc w:val="both"/>
      </w:pPr>
      <w:r>
        <w:rPr>
          <w:rFonts w:ascii="Times New Roman"/>
          <w:b w:val="false"/>
          <w:i w:val="false"/>
          <w:color w:val="000000"/>
          <w:sz w:val="28"/>
        </w:rPr>
        <w:t>      Каждая Сторона выделяет самостоятельно финансовые средства на управление и эксплуатацию совместного объединенного гидроузла, включая содержание персонала, текущий и капитальный ремонт, восстановление или реконструкцию.</w:t>
      </w:r>
      <w:r>
        <w:br/>
      </w:r>
      <w:r>
        <w:rPr>
          <w:rFonts w:ascii="Times New Roman"/>
          <w:b w:val="false"/>
          <w:i w:val="false"/>
          <w:color w:val="000000"/>
          <w:sz w:val="28"/>
        </w:rPr>
        <w:t>
      Соответствующие расходы Стороны несут в пределах средств, предусмотренных национальными законодательствами государств Сторон.</w:t>
      </w:r>
    </w:p>
    <w:bookmarkStart w:name="z30" w:id="15"/>
    <w:p>
      <w:pPr>
        <w:spacing w:after="0"/>
        <w:ind w:left="0"/>
        <w:jc w:val="left"/>
      </w:pPr>
      <w:r>
        <w:rPr>
          <w:rFonts w:ascii="Times New Roman"/>
          <w:b/>
          <w:i w:val="false"/>
          <w:color w:val="000000"/>
        </w:rPr>
        <w:t xml:space="preserve"> 
Статья 7</w:t>
      </w:r>
    </w:p>
    <w:bookmarkEnd w:id="15"/>
    <w:bookmarkStart w:name="z31" w:id="16"/>
    <w:p>
      <w:pPr>
        <w:spacing w:after="0"/>
        <w:ind w:left="0"/>
        <w:jc w:val="both"/>
      </w:pPr>
      <w:r>
        <w:rPr>
          <w:rFonts w:ascii="Times New Roman"/>
          <w:b w:val="false"/>
          <w:i w:val="false"/>
          <w:color w:val="000000"/>
          <w:sz w:val="28"/>
        </w:rPr>
        <w:t>
      1. Упрощенный порядок пересечения государственной границы и проведение совместных работ в пределах совместного объединенного гидроузла представителями уполномоченных органов, ответственных организаций, совместных служб эксплуатации и надзорных органов государств Сторон осуществляются по согласованию с пограничными представителями государств Сторон.</w:t>
      </w:r>
      <w:r>
        <w:br/>
      </w:r>
      <w:r>
        <w:rPr>
          <w:rFonts w:ascii="Times New Roman"/>
          <w:b w:val="false"/>
          <w:i w:val="false"/>
          <w:color w:val="000000"/>
          <w:sz w:val="28"/>
        </w:rPr>
        <w:t>
</w:t>
      </w:r>
      <w:r>
        <w:rPr>
          <w:rFonts w:ascii="Times New Roman"/>
          <w:b w:val="false"/>
          <w:i w:val="false"/>
          <w:color w:val="000000"/>
          <w:sz w:val="28"/>
        </w:rPr>
        <w:t>
      2. Управление и эксплуатация совместного объединенного гидроузла должны соответствовать положениям действующих международных договоров между Республикой Казахстан и Китайской Народной Республики и национальным законодательствам о Государственной границе государств Сторон.</w:t>
      </w:r>
    </w:p>
    <w:bookmarkEnd w:id="16"/>
    <w:bookmarkStart w:name="z33" w:id="17"/>
    <w:p>
      <w:pPr>
        <w:spacing w:after="0"/>
        <w:ind w:left="0"/>
        <w:jc w:val="left"/>
      </w:pPr>
      <w:r>
        <w:rPr>
          <w:rFonts w:ascii="Times New Roman"/>
          <w:b/>
          <w:i w:val="false"/>
          <w:color w:val="000000"/>
        </w:rPr>
        <w:t xml:space="preserve"> 
Статья 8</w:t>
      </w:r>
    </w:p>
    <w:bookmarkEnd w:id="17"/>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w:t>
      </w:r>
    </w:p>
    <w:bookmarkStart w:name="z34" w:id="18"/>
    <w:p>
      <w:pPr>
        <w:spacing w:after="0"/>
        <w:ind w:left="0"/>
        <w:jc w:val="left"/>
      </w:pPr>
      <w:r>
        <w:rPr>
          <w:rFonts w:ascii="Times New Roman"/>
          <w:b/>
          <w:i w:val="false"/>
          <w:color w:val="000000"/>
        </w:rPr>
        <w:t xml:space="preserve"> 
Статья 9</w:t>
      </w:r>
    </w:p>
    <w:bookmarkEnd w:id="1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bookmarkStart w:name="z35" w:id="19"/>
    <w:p>
      <w:pPr>
        <w:spacing w:after="0"/>
        <w:ind w:left="0"/>
        <w:jc w:val="left"/>
      </w:pPr>
      <w:r>
        <w:rPr>
          <w:rFonts w:ascii="Times New Roman"/>
          <w:b/>
          <w:i w:val="false"/>
          <w:color w:val="000000"/>
        </w:rPr>
        <w:t xml:space="preserve"> 
Статья 10</w:t>
      </w:r>
    </w:p>
    <w:bookmarkEnd w:id="19"/>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на неопределенный срок и остается в силе до истечения 6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w:t>
      </w:r>
    </w:p>
    <w:p>
      <w:pPr>
        <w:spacing w:after="0"/>
        <w:ind w:left="0"/>
        <w:jc w:val="both"/>
      </w:pPr>
      <w:r>
        <w:rPr>
          <w:rFonts w:ascii="Times New Roman"/>
          <w:b w:val="false"/>
          <w:i w:val="false"/>
          <w:color w:val="000000"/>
          <w:sz w:val="28"/>
        </w:rPr>
        <w:t>      Совершено в г._______________, __ _____________ 20 __ года в двух экземплярах, каждый на казахском, китайском, русском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