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7db1" w14:textId="a4d7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2013 года № 902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внесении изменений и дополнений в Конституционный закон Республики Казахстан «О судебной системе и статусе судей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КОНСТИТУЦИОННЫЙ ЗАКОН РЕСПУБЛИКИ КАЗАХСТАН О внесении изменений и дополнений в Конституционный закон</w:t>
      </w:r>
      <w:r>
        <w:br/>
      </w:r>
      <w:r>
        <w:rPr>
          <w:rFonts w:ascii="Times New Roman"/>
          <w:b/>
          <w:i w:val="false"/>
          <w:color w:val="000000"/>
        </w:rPr>
        <w:t>
Республики Казахстан «О судебной системе и статусе судей</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2012 г., № 5, ст. 38) следующие изменения и дополнения:</w:t>
      </w:r>
      <w:r>
        <w:br/>
      </w:r>
      <w:r>
        <w:rPr>
          <w:rFonts w:ascii="Times New Roman"/>
          <w:b w:val="false"/>
          <w:i w:val="false"/>
          <w:color w:val="000000"/>
          <w:sz w:val="28"/>
        </w:rPr>
        <w:t>
      1) в статье 11:</w:t>
      </w:r>
      <w:r>
        <w:br/>
      </w:r>
      <w:r>
        <w:rPr>
          <w:rFonts w:ascii="Times New Roman"/>
          <w:b w:val="false"/>
          <w:i w:val="false"/>
          <w:color w:val="000000"/>
          <w:sz w:val="28"/>
        </w:rPr>
        <w:t>
      пункт 3 дополнить подпунктом 1-1) следующего содержания:</w:t>
      </w:r>
      <w:r>
        <w:br/>
      </w:r>
      <w:r>
        <w:rPr>
          <w:rFonts w:ascii="Times New Roman"/>
          <w:b w:val="false"/>
          <w:i w:val="false"/>
          <w:color w:val="000000"/>
          <w:sz w:val="28"/>
        </w:rPr>
        <w:t>
      «1-1) межпленарное заседание;»;</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При областном суде для оценки моральных качеств кандидатов на судейские должности образуется консультативно-совещательный орган - Общественный совет.</w:t>
      </w:r>
      <w:r>
        <w:br/>
      </w:r>
      <w:r>
        <w:rPr>
          <w:rFonts w:ascii="Times New Roman"/>
          <w:b w:val="false"/>
          <w:i w:val="false"/>
          <w:color w:val="000000"/>
          <w:sz w:val="28"/>
        </w:rPr>
        <w:t>
      Заключение Общественного совета носит рекомендательный характер.»;</w:t>
      </w:r>
      <w:r>
        <w:br/>
      </w:r>
      <w:r>
        <w:rPr>
          <w:rFonts w:ascii="Times New Roman"/>
          <w:b w:val="false"/>
          <w:i w:val="false"/>
          <w:color w:val="000000"/>
          <w:sz w:val="28"/>
        </w:rPr>
        <w:t>
      2) пункт 3 статьи 14 изложить в следующей редакции:</w:t>
      </w:r>
      <w:r>
        <w:br/>
      </w: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апелляционных судебных коллегий областного суда. При этом председательствование на заседаниях кассационной судебной коллегии возлагается на судью кассационной судебной коллегии областного суда.</w:t>
      </w:r>
      <w:r>
        <w:br/>
      </w:r>
      <w:r>
        <w:rPr>
          <w:rFonts w:ascii="Times New Roman"/>
          <w:b w:val="false"/>
          <w:i w:val="false"/>
          <w:color w:val="000000"/>
          <w:sz w:val="28"/>
        </w:rPr>
        <w:t>
      В случае отсутствия председателей апелляционных судебных коллегий, временное исполнение обязанностей председателя возлагается председателем областного суда на судью кассационной судебной коллегии областного суда.»;</w:t>
      </w:r>
      <w:r>
        <w:br/>
      </w:r>
      <w:r>
        <w:rPr>
          <w:rFonts w:ascii="Times New Roman"/>
          <w:b w:val="false"/>
          <w:i w:val="false"/>
          <w:color w:val="000000"/>
          <w:sz w:val="28"/>
        </w:rPr>
        <w:t>
      3) в статье 16:</w:t>
      </w:r>
      <w:r>
        <w:br/>
      </w:r>
      <w:r>
        <w:rPr>
          <w:rFonts w:ascii="Times New Roman"/>
          <w:b w:val="false"/>
          <w:i w:val="false"/>
          <w:color w:val="000000"/>
          <w:sz w:val="28"/>
        </w:rPr>
        <w:t>
      в пункте 1:</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рассматривает кандидатуры на вакантную должность судьи районного и областного судов, председателя районного суда и выносит по его результатам соответствующие заключения;»;</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рассматривает с учетом заключения Общественного совета итоги стажировки кандидатов на должность судьи и дает соответствующее заключение;»;</w:t>
      </w:r>
      <w:r>
        <w:br/>
      </w:r>
      <w:r>
        <w:rPr>
          <w:rFonts w:ascii="Times New Roman"/>
          <w:b w:val="false"/>
          <w:i w:val="false"/>
          <w:color w:val="000000"/>
          <w:sz w:val="28"/>
        </w:rPr>
        <w:t>
      дополнить пунктом 4 следующего содержания:</w:t>
      </w:r>
      <w:r>
        <w:br/>
      </w:r>
      <w:r>
        <w:rPr>
          <w:rFonts w:ascii="Times New Roman"/>
          <w:b w:val="false"/>
          <w:i w:val="false"/>
          <w:color w:val="000000"/>
          <w:sz w:val="28"/>
        </w:rPr>
        <w:t>
      «4. В перерывах между пленарными заседаниями областного суда могут созываться межпленарные заседания, на которых рассматриваются вопросы, касающиеся деятельности судебной системы, за исключением вопросов, отнесенных к компетенции пленарного заседания областного суда.</w:t>
      </w:r>
      <w:r>
        <w:br/>
      </w:r>
      <w:r>
        <w:rPr>
          <w:rFonts w:ascii="Times New Roman"/>
          <w:b w:val="false"/>
          <w:i w:val="false"/>
          <w:color w:val="000000"/>
          <w:sz w:val="28"/>
        </w:rPr>
        <w:t>
      Межпленарное заседание правомочно при наличии не менее двух третей от общего числа судей областного суда.</w:t>
      </w:r>
      <w:r>
        <w:br/>
      </w:r>
      <w:r>
        <w:rPr>
          <w:rFonts w:ascii="Times New Roman"/>
          <w:b w:val="false"/>
          <w:i w:val="false"/>
          <w:color w:val="000000"/>
          <w:sz w:val="28"/>
        </w:rPr>
        <w:t>
      Организация работы межпленарного заседания областного суда определяется положением, утверждаемым пленарным заседанием областного суда.»;</w:t>
      </w:r>
      <w:r>
        <w:br/>
      </w:r>
      <w:r>
        <w:rPr>
          <w:rFonts w:ascii="Times New Roman"/>
          <w:b w:val="false"/>
          <w:i w:val="false"/>
          <w:color w:val="000000"/>
          <w:sz w:val="28"/>
        </w:rPr>
        <w:t>
      4) подпункт 3-1) пункта 2 статьи 17 изложить в следующей редакции:</w:t>
      </w:r>
      <w:r>
        <w:br/>
      </w:r>
      <w:r>
        <w:rPr>
          <w:rFonts w:ascii="Times New Roman"/>
          <w:b w:val="false"/>
          <w:i w:val="false"/>
          <w:color w:val="000000"/>
          <w:sz w:val="28"/>
        </w:rPr>
        <w:t>
      «3-1) по согласованию с Высшим Судебным Советом формирует кадровый резерв на должности председателей и председателей судебных коллегий местных и других судов, судей и председателей судебных коллегий Верховного Суда (далее - кадровый резерв);»;</w:t>
      </w:r>
      <w:r>
        <w:br/>
      </w:r>
      <w:r>
        <w:rPr>
          <w:rFonts w:ascii="Times New Roman"/>
          <w:b w:val="false"/>
          <w:i w:val="false"/>
          <w:color w:val="000000"/>
          <w:sz w:val="28"/>
        </w:rPr>
        <w:t>
      5) пункт 3 статьи 18 дополнить подпунктом 1-1) следующего содержания:</w:t>
      </w:r>
      <w:r>
        <w:br/>
      </w:r>
      <w:r>
        <w:rPr>
          <w:rFonts w:ascii="Times New Roman"/>
          <w:b w:val="false"/>
          <w:i w:val="false"/>
          <w:color w:val="000000"/>
          <w:sz w:val="28"/>
        </w:rPr>
        <w:t>
      «1-1) межпленарное заседание;»;</w:t>
      </w:r>
      <w:r>
        <w:br/>
      </w:r>
      <w:r>
        <w:rPr>
          <w:rFonts w:ascii="Times New Roman"/>
          <w:b w:val="false"/>
          <w:i w:val="false"/>
          <w:color w:val="000000"/>
          <w:sz w:val="28"/>
        </w:rPr>
        <w:t>
      6) пункт 1 статьи 20 дополнить подпунктами 9-3) и 9-4) следующего содержания:</w:t>
      </w:r>
      <w:r>
        <w:br/>
      </w:r>
      <w:r>
        <w:rPr>
          <w:rFonts w:ascii="Times New Roman"/>
          <w:b w:val="false"/>
          <w:i w:val="false"/>
          <w:color w:val="000000"/>
          <w:sz w:val="28"/>
        </w:rPr>
        <w:t>
      «9-3) утверждает Типовое положение об Общественном совете;</w:t>
      </w:r>
      <w:r>
        <w:br/>
      </w:r>
      <w:r>
        <w:rPr>
          <w:rFonts w:ascii="Times New Roman"/>
          <w:b w:val="false"/>
          <w:i w:val="false"/>
          <w:color w:val="000000"/>
          <w:sz w:val="28"/>
        </w:rPr>
        <w:t>
      9-4) утверждает Типовое положение об организации работы межпленарных заседаний областных судов и Верховного Суда;»;</w:t>
      </w:r>
      <w:r>
        <w:br/>
      </w:r>
      <w:r>
        <w:rPr>
          <w:rFonts w:ascii="Times New Roman"/>
          <w:b w:val="false"/>
          <w:i w:val="false"/>
          <w:color w:val="000000"/>
          <w:sz w:val="28"/>
        </w:rPr>
        <w:t>
      7) статью 22 дополнить пунктом 4 следующего содержания:</w:t>
      </w:r>
      <w:r>
        <w:br/>
      </w:r>
      <w:r>
        <w:rPr>
          <w:rFonts w:ascii="Times New Roman"/>
          <w:b w:val="false"/>
          <w:i w:val="false"/>
          <w:color w:val="000000"/>
          <w:sz w:val="28"/>
        </w:rPr>
        <w:t>
      «4. В перерывах между пленарными заседаниями Верховного Суда могут созываться межпленарные заседания, на которых рассматриваются вопросы, касающиеся деятельности судебной системы, за исключением вопросов, отнесенных к компетенции пленарного заседания Верховного Суда.</w:t>
      </w:r>
      <w:r>
        <w:br/>
      </w:r>
      <w:r>
        <w:rPr>
          <w:rFonts w:ascii="Times New Roman"/>
          <w:b w:val="false"/>
          <w:i w:val="false"/>
          <w:color w:val="000000"/>
          <w:sz w:val="28"/>
        </w:rPr>
        <w:t>
      Межпленарное заседание правомочно при наличии не менее двух третей от общего числа судей Верховного Суда.</w:t>
      </w:r>
      <w:r>
        <w:br/>
      </w:r>
      <w:r>
        <w:rPr>
          <w:rFonts w:ascii="Times New Roman"/>
          <w:b w:val="false"/>
          <w:i w:val="false"/>
          <w:color w:val="000000"/>
          <w:sz w:val="28"/>
        </w:rPr>
        <w:t>
      Организация работы межпленарного заседания Верховного Суда определяется положением, утверждаемым пленарным заседанием Верховного Суда.»;</w:t>
      </w:r>
      <w:r>
        <w:br/>
      </w:r>
      <w:r>
        <w:rPr>
          <w:rFonts w:ascii="Times New Roman"/>
          <w:b w:val="false"/>
          <w:i w:val="false"/>
          <w:color w:val="000000"/>
          <w:sz w:val="28"/>
        </w:rPr>
        <w:t>
      8) статью 28 дополнить пунктами 3, 4, 5 следующего содержания:</w:t>
      </w:r>
      <w:r>
        <w:br/>
      </w:r>
      <w:r>
        <w:rPr>
          <w:rFonts w:ascii="Times New Roman"/>
          <w:b w:val="false"/>
          <w:i w:val="false"/>
          <w:color w:val="000000"/>
          <w:sz w:val="28"/>
        </w:rPr>
        <w:t>
      «3. Судья не вправе публично высказывать свое мнение по делу, судебное решение по которому не вступило в законную силу.</w:t>
      </w:r>
      <w:r>
        <w:br/>
      </w:r>
      <w:r>
        <w:rPr>
          <w:rFonts w:ascii="Times New Roman"/>
          <w:b w:val="false"/>
          <w:i w:val="false"/>
          <w:color w:val="000000"/>
          <w:sz w:val="28"/>
        </w:rPr>
        <w:t>
      4. Судье следует воздерживаться от публичных заявлений или замечаний, которые могут причинить ущерб интересам правосудия, его независимости и беспристрастности.</w:t>
      </w:r>
      <w:r>
        <w:br/>
      </w:r>
      <w:r>
        <w:rPr>
          <w:rFonts w:ascii="Times New Roman"/>
          <w:b w:val="false"/>
          <w:i w:val="false"/>
          <w:color w:val="000000"/>
          <w:sz w:val="28"/>
        </w:rPr>
        <w:t>
      5. Судье не следует публично выражать свое мнение по вопросам государственной политики, если оно не соответствует основным направлениям политики государства.»;</w:t>
      </w:r>
      <w:r>
        <w:br/>
      </w:r>
      <w:r>
        <w:rPr>
          <w:rFonts w:ascii="Times New Roman"/>
          <w:b w:val="false"/>
          <w:i w:val="false"/>
          <w:color w:val="000000"/>
          <w:sz w:val="28"/>
        </w:rPr>
        <w:t>
      9) пункт 1 статьи 29 изложить в следующей редакции:</w:t>
      </w:r>
      <w:r>
        <w:br/>
      </w:r>
      <w:r>
        <w:rPr>
          <w:rFonts w:ascii="Times New Roman"/>
          <w:b w:val="false"/>
          <w:i w:val="false"/>
          <w:color w:val="000000"/>
          <w:sz w:val="28"/>
        </w:rPr>
        <w:t>
      «1. Судьей районного суда может быть назначен гражданин Республики Казахстан:</w:t>
      </w:r>
      <w:r>
        <w:br/>
      </w:r>
      <w:r>
        <w:rPr>
          <w:rFonts w:ascii="Times New Roman"/>
          <w:b w:val="false"/>
          <w:i w:val="false"/>
          <w:color w:val="000000"/>
          <w:sz w:val="28"/>
        </w:rPr>
        <w:t xml:space="preserve">
      1) достигший возраста двадцати пяти лет; </w:t>
      </w:r>
      <w:r>
        <w:br/>
      </w:r>
      <w:r>
        <w:rPr>
          <w:rFonts w:ascii="Times New Roman"/>
          <w:b w:val="false"/>
          <w:i w:val="false"/>
          <w:color w:val="000000"/>
          <w:sz w:val="28"/>
        </w:rPr>
        <w:t xml:space="preserve">
      2) имеющий высшее юридическое образование, безупречную репутацию и стаж работы по юридической профессии не менее двух лет; </w:t>
      </w:r>
      <w:r>
        <w:br/>
      </w:r>
      <w:r>
        <w:rPr>
          <w:rFonts w:ascii="Times New Roman"/>
          <w:b w:val="false"/>
          <w:i w:val="false"/>
          <w:color w:val="000000"/>
          <w:sz w:val="28"/>
        </w:rPr>
        <w:t xml:space="preserve">
      3) сдавший квалификационный экзамен (лица, окончившие обучение и сдавшие при этом квалификационный экзамен в специализированной магистратуре, освобождаются от сдачи экзамена в течение пяти лет со дня окончания обучения); </w:t>
      </w:r>
      <w:r>
        <w:br/>
      </w:r>
      <w:r>
        <w:rPr>
          <w:rFonts w:ascii="Times New Roman"/>
          <w:b w:val="false"/>
          <w:i w:val="false"/>
          <w:color w:val="000000"/>
          <w:sz w:val="28"/>
        </w:rPr>
        <w:t xml:space="preserve">
      4) прошедший медицинское освидетельствование и подтвердивший отсутствие заболеваний, препятствующих исполнению профессиональных обязанностей судьи; </w:t>
      </w:r>
      <w:r>
        <w:br/>
      </w:r>
      <w:r>
        <w:rPr>
          <w:rFonts w:ascii="Times New Roman"/>
          <w:b w:val="false"/>
          <w:i w:val="false"/>
          <w:color w:val="000000"/>
          <w:sz w:val="28"/>
        </w:rPr>
        <w:t>
      5) успешно прошедший стажировку в суде, получивший заключение Общественного совета и положительный отзыв пленарного заседания суда. Лицам, окончившим обучение и сдавшим при этом квалификационный экзамен в специализированной магистратуре, прохождение стажировки не требуется в течение пяти лет со дня окончания обучения.»;</w:t>
      </w:r>
      <w:r>
        <w:br/>
      </w:r>
      <w:r>
        <w:rPr>
          <w:rFonts w:ascii="Times New Roman"/>
          <w:b w:val="false"/>
          <w:i w:val="false"/>
          <w:color w:val="000000"/>
          <w:sz w:val="28"/>
        </w:rPr>
        <w:t>
      10) пункт 3 статьи 30 изложить в следующей редакции:</w:t>
      </w:r>
      <w:r>
        <w:br/>
      </w:r>
      <w:r>
        <w:rPr>
          <w:rFonts w:ascii="Times New Roman"/>
          <w:b w:val="false"/>
          <w:i w:val="false"/>
          <w:color w:val="000000"/>
          <w:sz w:val="28"/>
        </w:rPr>
        <w:t>
      «3. Кандидатура на вакантную должность председателя районного суда рассматривается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соответствующего областного суда.</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председателей судебных коллегий и судей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r>
        <w:br/>
      </w:r>
      <w:r>
        <w:rPr>
          <w:rFonts w:ascii="Times New Roman"/>
          <w:b w:val="false"/>
          <w:i w:val="false"/>
          <w:color w:val="000000"/>
          <w:sz w:val="28"/>
        </w:rPr>
        <w:t>
      Кандидатуры на вакантные должности председателя районного суда рекомендуются, как правило, из числа действующих судей или лиц, имеющих стаж работы в должности судьи не менее пяти лет.</w:t>
      </w:r>
      <w:r>
        <w:br/>
      </w:r>
      <w:r>
        <w:rPr>
          <w:rFonts w:ascii="Times New Roman"/>
          <w:b w:val="false"/>
          <w:i w:val="false"/>
          <w:color w:val="000000"/>
          <w:sz w:val="28"/>
        </w:rPr>
        <w:t>
      Кандидатуры на вакантные должности председателей и председателей судебных коллегий областных судов рекомендуются, как правило, из числа действующих судей или лиц, имеющих стаж работы в должности судьи не менее десяти лет.</w:t>
      </w:r>
      <w:r>
        <w:br/>
      </w:r>
      <w:r>
        <w:rPr>
          <w:rFonts w:ascii="Times New Roman"/>
          <w:b w:val="false"/>
          <w:i w:val="false"/>
          <w:color w:val="000000"/>
          <w:sz w:val="28"/>
        </w:rPr>
        <w:t>
      При этом приоритет при отборе кандидатов на должность председателя районного суда, председателей и председателей судебных коллегий областных судов, судьи и председателей судебных коллегий Верховного Суда отдается лицам, состоящим в кадровом резерве.</w:t>
      </w:r>
      <w:r>
        <w:br/>
      </w: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r>
        <w:br/>
      </w: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r>
        <w:br/>
      </w: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r>
        <w:br/>
      </w: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Конституционный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