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e004e" w14:textId="aee00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реализации и финансирования работ по строительству, реконструкции, ремонту, содержанию, диагностике, паспортизации и инструментальному обследованию автомобильных дорог общего пользования международного и республиканского значения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 октября 2013 года № 1038. Утратило силу постановлением Правительства Республики Казахстан от 17 апреля 2017 № 203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17.04.2017 </w:t>
      </w:r>
      <w:r>
        <w:rPr>
          <w:rFonts w:ascii="Times New Roman"/>
          <w:b w:val="false"/>
          <w:i w:val="false"/>
          <w:color w:val="ff0000"/>
          <w:sz w:val="28"/>
        </w:rPr>
        <w:t>№ 203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В соответствии с Законом РК от 29.09.2014 г. </w:t>
      </w:r>
      <w:r>
        <w:rPr>
          <w:rFonts w:ascii="Times New Roman"/>
          <w:b w:val="false"/>
          <w:i w:val="false"/>
          <w:color w:val="ff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ff0000"/>
          <w:sz w:val="28"/>
        </w:rPr>
        <w:t>приказ</w:t>
      </w:r>
      <w:r>
        <w:rPr>
          <w:rFonts w:ascii="Times New Roman"/>
          <w:b w:val="false"/>
          <w:i w:val="false"/>
          <w:color w:val="ff0000"/>
          <w:sz w:val="28"/>
        </w:rPr>
        <w:t> Министра по инвестициям и развитию Республики Казахстан от 17 октября 2016 года № 725.</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Введение в действие см. </w:t>
      </w:r>
      <w:r>
        <w:rPr>
          <w:rFonts w:ascii="Times New Roman"/>
          <w:b w:val="false"/>
          <w:i w:val="false"/>
          <w:color w:val="ff0000"/>
          <w:sz w:val="28"/>
        </w:rPr>
        <w:t>п. 2</w:t>
      </w:r>
    </w:p>
    <w:bookmarkStart w:name="z1" w:id="0"/>
    <w:p>
      <w:pPr>
        <w:spacing w:after="0"/>
        <w:ind w:left="0"/>
        <w:jc w:val="both"/>
      </w:pPr>
      <w:r>
        <w:rPr>
          <w:rFonts w:ascii="Times New Roman"/>
          <w:b w:val="false"/>
          <w:i w:val="false"/>
          <w:color w:val="000000"/>
          <w:sz w:val="28"/>
        </w:rPr>
        <w:t xml:space="preserve">
      В соответствии с подпунктом 8-1)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17 июля 2001 года "Об автомобильных дорогах"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реализации и финансирования работ по строительству, реконструкции, ремонту, содержанию, диагностике, паспортизации и инструментальному обследованию автомобильных дорог общего пользования международного и республиканского значения (далее – Правила).</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со дня первого официального опубликования, за исключением </w:t>
      </w:r>
      <w:r>
        <w:rPr>
          <w:rFonts w:ascii="Times New Roman"/>
          <w:b w:val="false"/>
          <w:i w:val="false"/>
          <w:color w:val="000000"/>
          <w:sz w:val="28"/>
        </w:rPr>
        <w:t>пункта 3</w:t>
      </w:r>
      <w:r>
        <w:rPr>
          <w:rFonts w:ascii="Times New Roman"/>
          <w:b w:val="false"/>
          <w:i w:val="false"/>
          <w:color w:val="000000"/>
          <w:sz w:val="28"/>
        </w:rPr>
        <w:t xml:space="preserve"> Правил, который вводится в действие с 1 июля 2014 года.</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2013 года № 1038</w:t>
            </w:r>
          </w:p>
        </w:tc>
      </w:tr>
    </w:tbl>
    <w:bookmarkStart w:name="z5" w:id="3"/>
    <w:p>
      <w:pPr>
        <w:spacing w:after="0"/>
        <w:ind w:left="0"/>
        <w:jc w:val="left"/>
      </w:pPr>
      <w:r>
        <w:rPr>
          <w:rFonts w:ascii="Times New Roman"/>
          <w:b/>
          <w:i w:val="false"/>
          <w:color w:val="000000"/>
        </w:rPr>
        <w:t xml:space="preserve"> Правила реализации и финансирования работ по строительству,</w:t>
      </w:r>
      <w:r>
        <w:br/>
      </w:r>
      <w:r>
        <w:rPr>
          <w:rFonts w:ascii="Times New Roman"/>
          <w:b/>
          <w:i w:val="false"/>
          <w:color w:val="000000"/>
        </w:rPr>
        <w:t>реконструкции, ремонту, содержанию, диагностике, паспортизации</w:t>
      </w:r>
      <w:r>
        <w:br/>
      </w:r>
      <w:r>
        <w:rPr>
          <w:rFonts w:ascii="Times New Roman"/>
          <w:b/>
          <w:i w:val="false"/>
          <w:color w:val="000000"/>
        </w:rPr>
        <w:t>и инструментальному обследованию автомобильных дорог общего</w:t>
      </w:r>
      <w:r>
        <w:br/>
      </w:r>
      <w:r>
        <w:rPr>
          <w:rFonts w:ascii="Times New Roman"/>
          <w:b/>
          <w:i w:val="false"/>
          <w:color w:val="000000"/>
        </w:rPr>
        <w:t>пользования международного и республиканского значения</w:t>
      </w:r>
      <w:r>
        <w:br/>
      </w:r>
      <w:r>
        <w:rPr>
          <w:rFonts w:ascii="Times New Roman"/>
          <w:b/>
          <w:i w:val="false"/>
          <w:color w:val="000000"/>
        </w:rPr>
        <w:t>1. Общие положения</w:t>
      </w:r>
    </w:p>
    <w:bookmarkEnd w:id="3"/>
    <w:bookmarkStart w:name="z6" w:id="4"/>
    <w:p>
      <w:pPr>
        <w:spacing w:after="0"/>
        <w:ind w:left="0"/>
        <w:jc w:val="both"/>
      </w:pPr>
      <w:r>
        <w:rPr>
          <w:rFonts w:ascii="Times New Roman"/>
          <w:b w:val="false"/>
          <w:i w:val="false"/>
          <w:color w:val="000000"/>
          <w:sz w:val="28"/>
        </w:rPr>
        <w:t xml:space="preserve">
      1. Настоящие Правила реализации и финансирования работ по строительству, реконструкции, ремонту, содержанию, диагностике, паспортизации и инструментальному обследованию автомобильных дорог общего пользования международного и республиканского значения (далее – Правила) разработаны в соответствии с подпунктом 8-1)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17 июля 2001 года "Об автомобильных дорогах" и определяют порядок реализации и финансирования работ по строительству, реконструкции, ремонту, содержанию, диагностике, паспортизации и инструментальному обследованию автомобильных дорог общего пользования международного и республиканского значения </w:t>
      </w:r>
      <w:r>
        <w:rPr>
          <w:rFonts w:ascii="Times New Roman"/>
          <w:b w:val="false"/>
          <w:i w:val="false"/>
          <w:color w:val="000000"/>
          <w:sz w:val="28"/>
        </w:rPr>
        <w:t>Национальным оператором</w:t>
      </w:r>
      <w:r>
        <w:rPr>
          <w:rFonts w:ascii="Times New Roman"/>
          <w:b w:val="false"/>
          <w:i w:val="false"/>
          <w:color w:val="000000"/>
          <w:sz w:val="28"/>
        </w:rPr>
        <w:t xml:space="preserve"> по управлению автомобильными дорогами.</w:t>
      </w:r>
    </w:p>
    <w:bookmarkEnd w:id="4"/>
    <w:bookmarkStart w:name="z7" w:id="5"/>
    <w:p>
      <w:pPr>
        <w:spacing w:after="0"/>
        <w:ind w:left="0"/>
        <w:jc w:val="both"/>
      </w:pPr>
      <w:r>
        <w:rPr>
          <w:rFonts w:ascii="Times New Roman"/>
          <w:b w:val="false"/>
          <w:i w:val="false"/>
          <w:color w:val="000000"/>
          <w:sz w:val="28"/>
        </w:rPr>
        <w:t>
      2. Финансирование работ по строительству, реконструкции, ремонту, содержанию, диагностике, паспортизации и инструментальному обследованию автомобильных дорог общего пользования международного и республиканского значения осуществляется за счет средств, предусмотренных в республиканском бюджете на соответствующий год и заемных средств.</w:t>
      </w:r>
    </w:p>
    <w:bookmarkEnd w:id="5"/>
    <w:bookmarkStart w:name="z8" w:id="6"/>
    <w:p>
      <w:pPr>
        <w:spacing w:after="0"/>
        <w:ind w:left="0"/>
        <w:jc w:val="both"/>
      </w:pPr>
      <w:r>
        <w:rPr>
          <w:rFonts w:ascii="Times New Roman"/>
          <w:b w:val="false"/>
          <w:i w:val="false"/>
          <w:color w:val="000000"/>
          <w:sz w:val="28"/>
        </w:rPr>
        <w:t>
      3. Финансирование работ по текущему ремонту и содержанию платных автомобильных дорог (участков) общего пользования международного и республиканского значения осуществляется за счет средств, полученных от взимания платы за проезд.</w:t>
      </w:r>
    </w:p>
    <w:bookmarkEnd w:id="6"/>
    <w:bookmarkStart w:name="z9" w:id="7"/>
    <w:p>
      <w:pPr>
        <w:spacing w:after="0"/>
        <w:ind w:left="0"/>
        <w:jc w:val="both"/>
      </w:pPr>
      <w:r>
        <w:rPr>
          <w:rFonts w:ascii="Times New Roman"/>
          <w:b w:val="false"/>
          <w:i w:val="false"/>
          <w:color w:val="000000"/>
          <w:sz w:val="28"/>
        </w:rPr>
        <w:t>
      4. В настоящих Правилах используются следующие понятия:</w:t>
      </w:r>
    </w:p>
    <w:bookmarkEnd w:id="7"/>
    <w:bookmarkStart w:name="z10" w:id="8"/>
    <w:p>
      <w:pPr>
        <w:spacing w:after="0"/>
        <w:ind w:left="0"/>
        <w:jc w:val="both"/>
      </w:pPr>
      <w:r>
        <w:rPr>
          <w:rFonts w:ascii="Times New Roman"/>
          <w:b w:val="false"/>
          <w:i w:val="false"/>
          <w:color w:val="000000"/>
          <w:sz w:val="28"/>
        </w:rPr>
        <w:t>
      1) заказчик – Национальный оператор по управлению автомобильными дорогами;</w:t>
      </w:r>
    </w:p>
    <w:bookmarkEnd w:id="8"/>
    <w:bookmarkStart w:name="z11" w:id="9"/>
    <w:p>
      <w:pPr>
        <w:spacing w:after="0"/>
        <w:ind w:left="0"/>
        <w:jc w:val="both"/>
      </w:pPr>
      <w:r>
        <w:rPr>
          <w:rFonts w:ascii="Times New Roman"/>
          <w:b w:val="false"/>
          <w:i w:val="false"/>
          <w:color w:val="000000"/>
          <w:sz w:val="28"/>
        </w:rPr>
        <w:t>
      2) график мобилизации основной техники и оборудования – документ, составляемый в разрезе месяцев, включаемый в договор подряда после подписания, и в последующем являющийся неотъемлемой частью договора, который содержит информацию о сроках и обязательствах подрядной организации по обеспечению проекта техникой и оборудованием, необходимой для исполнения договора;</w:t>
      </w:r>
    </w:p>
    <w:bookmarkEnd w:id="9"/>
    <w:bookmarkStart w:name="z12" w:id="10"/>
    <w:p>
      <w:pPr>
        <w:spacing w:after="0"/>
        <w:ind w:left="0"/>
        <w:jc w:val="both"/>
      </w:pPr>
      <w:r>
        <w:rPr>
          <w:rFonts w:ascii="Times New Roman"/>
          <w:b w:val="false"/>
          <w:i w:val="false"/>
          <w:color w:val="000000"/>
          <w:sz w:val="28"/>
        </w:rPr>
        <w:t>
      3) общий график производства работ – документ, составляемый в разрезе месяцев, включаемый в договор подряда после подписания, и в последующем являющийся неотъемлемой частью договора подряда, который  содержит обобщенную информацию о сроках и обязательствах подрядной организации по исполнению конкретных объемов работ по проекту, в физическом и денежном выражении;</w:t>
      </w:r>
    </w:p>
    <w:bookmarkEnd w:id="10"/>
    <w:bookmarkStart w:name="z13" w:id="11"/>
    <w:p>
      <w:pPr>
        <w:spacing w:after="0"/>
        <w:ind w:left="0"/>
        <w:jc w:val="both"/>
      </w:pPr>
      <w:r>
        <w:rPr>
          <w:rFonts w:ascii="Times New Roman"/>
          <w:b w:val="false"/>
          <w:i w:val="false"/>
          <w:color w:val="000000"/>
          <w:sz w:val="28"/>
        </w:rPr>
        <w:t>
      4) ежегодный график выполнения работ – документ, составленный на основе общего графика производства работ, который содержит подробную информацию о сроках и обязательствах подрядной организации по исполнению объемов работ по проекту в соответствующем году;</w:t>
      </w:r>
    </w:p>
    <w:bookmarkEnd w:id="11"/>
    <w:bookmarkStart w:name="z14" w:id="12"/>
    <w:p>
      <w:pPr>
        <w:spacing w:after="0"/>
        <w:ind w:left="0"/>
        <w:jc w:val="both"/>
      </w:pPr>
      <w:r>
        <w:rPr>
          <w:rFonts w:ascii="Times New Roman"/>
          <w:b w:val="false"/>
          <w:i w:val="false"/>
          <w:color w:val="000000"/>
          <w:sz w:val="28"/>
        </w:rPr>
        <w:t>
      5) диагностика автомобильных дорог – мероприятия, проводимые для выявления причин и прогнозирования возможных нарушений транспортно-эксплуатационного состояния автомобильных дорог на основе детальных инструментальных обследований с оценкой возможности дальнейшей эксплуатации и разработкой стратегии дорожно-ремонтных работ;</w:t>
      </w:r>
    </w:p>
    <w:bookmarkEnd w:id="12"/>
    <w:bookmarkStart w:name="z15" w:id="13"/>
    <w:p>
      <w:pPr>
        <w:spacing w:after="0"/>
        <w:ind w:left="0"/>
        <w:jc w:val="both"/>
      </w:pPr>
      <w:r>
        <w:rPr>
          <w:rFonts w:ascii="Times New Roman"/>
          <w:b w:val="false"/>
          <w:i w:val="false"/>
          <w:color w:val="000000"/>
          <w:sz w:val="28"/>
        </w:rPr>
        <w:t>
      6) паспортизация автомобильных дорог – формирование данных о наличии автомобильных дорог, их протяженности, техническом состоянии, включая конструктивные элементы, инженерные сооружения и оборудования, линейные здания и сооружения;</w:t>
      </w:r>
    </w:p>
    <w:bookmarkEnd w:id="13"/>
    <w:p>
      <w:pPr>
        <w:spacing w:after="0"/>
        <w:ind w:left="0"/>
        <w:jc w:val="both"/>
      </w:pPr>
      <w:r>
        <w:rPr>
          <w:rFonts w:ascii="Times New Roman"/>
          <w:b w:val="false"/>
          <w:i w:val="false"/>
          <w:color w:val="000000"/>
          <w:sz w:val="28"/>
        </w:rPr>
        <w:t>
      7) инструментальное обследование автомобильных дорог – мероприятия для определения транспортно-эксплуатационного состояния автомобильных дорог;</w:t>
      </w:r>
    </w:p>
    <w:bookmarkStart w:name="z16" w:id="14"/>
    <w:p>
      <w:pPr>
        <w:spacing w:after="0"/>
        <w:ind w:left="0"/>
        <w:jc w:val="both"/>
      </w:pPr>
      <w:r>
        <w:rPr>
          <w:rFonts w:ascii="Times New Roman"/>
          <w:b w:val="false"/>
          <w:i w:val="false"/>
          <w:color w:val="000000"/>
          <w:sz w:val="28"/>
        </w:rPr>
        <w:t xml:space="preserve">
      8) таблица корректировочных данных – таблица, где указываются корректируемые и некорректируемые составляющие стоимости материалов, оборудования и заработной платы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14"/>
    <w:bookmarkStart w:name="z17" w:id="15"/>
    <w:p>
      <w:pPr>
        <w:spacing w:after="0"/>
        <w:ind w:left="0"/>
        <w:jc w:val="both"/>
      </w:pPr>
      <w:r>
        <w:rPr>
          <w:rFonts w:ascii="Times New Roman"/>
          <w:b w:val="false"/>
          <w:i w:val="false"/>
          <w:color w:val="000000"/>
          <w:sz w:val="28"/>
        </w:rPr>
        <w:t>
      9) сертификат промежуточной оплаты – документ, подтверждающий выполнение работ в рамках договора подряда, в течение определенного периода времени с указанием стоимости;</w:t>
      </w:r>
    </w:p>
    <w:bookmarkEnd w:id="15"/>
    <w:bookmarkStart w:name="z18" w:id="16"/>
    <w:p>
      <w:pPr>
        <w:spacing w:after="0"/>
        <w:ind w:left="0"/>
        <w:jc w:val="both"/>
      </w:pPr>
      <w:r>
        <w:rPr>
          <w:rFonts w:ascii="Times New Roman"/>
          <w:b w:val="false"/>
          <w:i w:val="false"/>
          <w:color w:val="000000"/>
          <w:sz w:val="28"/>
        </w:rPr>
        <w:t>
      10) базовая дата – дата, предшествующая 49 календарным дням, до даты вскрытия конкурсных ценовых предложений;</w:t>
      </w:r>
    </w:p>
    <w:bookmarkEnd w:id="16"/>
    <w:bookmarkStart w:name="z19" w:id="17"/>
    <w:p>
      <w:pPr>
        <w:spacing w:after="0"/>
        <w:ind w:left="0"/>
        <w:jc w:val="both"/>
      </w:pPr>
      <w:r>
        <w:rPr>
          <w:rFonts w:ascii="Times New Roman"/>
          <w:b w:val="false"/>
          <w:i w:val="false"/>
          <w:color w:val="000000"/>
          <w:sz w:val="28"/>
        </w:rPr>
        <w:t>
      11) проект – проекты, направленные на строительство, реконструкцию и капитальный ремонт автомобильных дорог общего пользования международного и республиканского значения.</w:t>
      </w:r>
    </w:p>
    <w:bookmarkEnd w:id="17"/>
    <w:bookmarkStart w:name="z20" w:id="18"/>
    <w:p>
      <w:pPr>
        <w:spacing w:after="0"/>
        <w:ind w:left="0"/>
        <w:jc w:val="left"/>
      </w:pPr>
      <w:r>
        <w:rPr>
          <w:rFonts w:ascii="Times New Roman"/>
          <w:b/>
          <w:i w:val="false"/>
          <w:color w:val="000000"/>
        </w:rPr>
        <w:t xml:space="preserve"> 2. Порядок реализации и финансирования работ по строительству,</w:t>
      </w:r>
      <w:r>
        <w:br/>
      </w:r>
      <w:r>
        <w:rPr>
          <w:rFonts w:ascii="Times New Roman"/>
          <w:b/>
          <w:i w:val="false"/>
          <w:color w:val="000000"/>
        </w:rPr>
        <w:t>реконструкции и капитальному ремонту автомобильных дорог общего</w:t>
      </w:r>
      <w:r>
        <w:br/>
      </w:r>
      <w:r>
        <w:rPr>
          <w:rFonts w:ascii="Times New Roman"/>
          <w:b/>
          <w:i w:val="false"/>
          <w:color w:val="000000"/>
        </w:rPr>
        <w:t>пользования международного и республиканского значения</w:t>
      </w:r>
    </w:p>
    <w:bookmarkEnd w:id="18"/>
    <w:bookmarkStart w:name="z21" w:id="19"/>
    <w:p>
      <w:pPr>
        <w:spacing w:after="0"/>
        <w:ind w:left="0"/>
        <w:jc w:val="both"/>
      </w:pPr>
      <w:r>
        <w:rPr>
          <w:rFonts w:ascii="Times New Roman"/>
          <w:b w:val="false"/>
          <w:i w:val="false"/>
          <w:color w:val="000000"/>
          <w:sz w:val="28"/>
        </w:rPr>
        <w:t xml:space="preserve">
      5. Заказчик осуществляет реализацию строительства, реконструкции и капитального ремонта автомобильных дорог общего пользования международного и республиканского значения путем привлечения в установленном порядке подрядной организации, а также эксперта или организации, оказывающих инжиниринговые услуги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w:t>
      </w:r>
    </w:p>
    <w:bookmarkEnd w:id="19"/>
    <w:bookmarkStart w:name="z22" w:id="20"/>
    <w:p>
      <w:pPr>
        <w:spacing w:after="0"/>
        <w:ind w:left="0"/>
        <w:jc w:val="both"/>
      </w:pPr>
      <w:r>
        <w:rPr>
          <w:rFonts w:ascii="Times New Roman"/>
          <w:b w:val="false"/>
          <w:i w:val="false"/>
          <w:color w:val="000000"/>
          <w:sz w:val="28"/>
        </w:rPr>
        <w:t>
      6. Договор подряда, а также договор на оказание инжиниринговых услуг заключаются в течение 28 календарных дней после принятия решения об определении подрядной организации.</w:t>
      </w:r>
    </w:p>
    <w:bookmarkEnd w:id="20"/>
    <w:p>
      <w:pPr>
        <w:spacing w:after="0"/>
        <w:ind w:left="0"/>
        <w:jc w:val="both"/>
      </w:pPr>
      <w:r>
        <w:rPr>
          <w:rFonts w:ascii="Times New Roman"/>
          <w:b w:val="false"/>
          <w:i w:val="false"/>
          <w:color w:val="000000"/>
          <w:sz w:val="28"/>
        </w:rPr>
        <w:t xml:space="preserve">
      При этом при проведении конкурса по определению подрядной организации стоимость подрядных работ на проектах, реализуемых свыше 18 месяцев, определяется без применения планового коэффициента пересчета, определяемого на основе месячного расчетного показателя,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соответствующий год.</w:t>
      </w:r>
    </w:p>
    <w:bookmarkStart w:name="z23" w:id="21"/>
    <w:p>
      <w:pPr>
        <w:spacing w:after="0"/>
        <w:ind w:left="0"/>
        <w:jc w:val="both"/>
      </w:pPr>
      <w:r>
        <w:rPr>
          <w:rFonts w:ascii="Times New Roman"/>
          <w:b w:val="false"/>
          <w:i w:val="false"/>
          <w:color w:val="000000"/>
          <w:sz w:val="28"/>
        </w:rPr>
        <w:t>
      7. График мобилизации основной техники и оборудования составляется с учетом условия, что подрядная организация в течение трех месяцев с даты начала работ завершает мобилизацию основной техники и оборудования.</w:t>
      </w:r>
    </w:p>
    <w:bookmarkEnd w:id="21"/>
    <w:p>
      <w:pPr>
        <w:spacing w:after="0"/>
        <w:ind w:left="0"/>
        <w:jc w:val="both"/>
      </w:pPr>
      <w:r>
        <w:rPr>
          <w:rFonts w:ascii="Times New Roman"/>
          <w:b w:val="false"/>
          <w:i w:val="false"/>
          <w:color w:val="000000"/>
          <w:sz w:val="28"/>
        </w:rPr>
        <w:t>
      Общий график работ составляется на весь период выполнения работ. Датой начала работ в рамках проекта является дата подачи уведомления экспертом или организацией, оказывающей инжиниринговые услуги, подрядной организации о начале работ.</w:t>
      </w:r>
    </w:p>
    <w:p>
      <w:pPr>
        <w:spacing w:after="0"/>
        <w:ind w:left="0"/>
        <w:jc w:val="both"/>
      </w:pPr>
      <w:r>
        <w:rPr>
          <w:rFonts w:ascii="Times New Roman"/>
          <w:b w:val="false"/>
          <w:i w:val="false"/>
          <w:color w:val="000000"/>
          <w:sz w:val="28"/>
        </w:rPr>
        <w:t>
      При этом уведомление о начале работ выдается после наступления всех перечисленных фактов:</w:t>
      </w:r>
    </w:p>
    <w:p>
      <w:pPr>
        <w:spacing w:after="0"/>
        <w:ind w:left="0"/>
        <w:jc w:val="both"/>
      </w:pPr>
      <w:r>
        <w:rPr>
          <w:rFonts w:ascii="Times New Roman"/>
          <w:b w:val="false"/>
          <w:i w:val="false"/>
          <w:color w:val="000000"/>
          <w:sz w:val="28"/>
        </w:rPr>
        <w:t>
      1) получения аванса подрядной организацией (если это предусмотрено договором подряда);</w:t>
      </w:r>
    </w:p>
    <w:p>
      <w:pPr>
        <w:spacing w:after="0"/>
        <w:ind w:left="0"/>
        <w:jc w:val="both"/>
      </w:pPr>
      <w:r>
        <w:rPr>
          <w:rFonts w:ascii="Times New Roman"/>
          <w:b w:val="false"/>
          <w:i w:val="false"/>
          <w:color w:val="000000"/>
          <w:sz w:val="28"/>
        </w:rPr>
        <w:t>
      2) передачи заказчиком по акту приема-передачи автомобильной дороги (участка), на котором реализуется проект;</w:t>
      </w:r>
    </w:p>
    <w:p>
      <w:pPr>
        <w:spacing w:after="0"/>
        <w:ind w:left="0"/>
        <w:jc w:val="both"/>
      </w:pPr>
      <w:r>
        <w:rPr>
          <w:rFonts w:ascii="Times New Roman"/>
          <w:b w:val="false"/>
          <w:i w:val="false"/>
          <w:color w:val="000000"/>
          <w:sz w:val="28"/>
        </w:rPr>
        <w:t>
      3) получения от органов, осуществляющих государственный архитектурно-строительный контроль и надзор, талона на производство строительно-монтажных работ.</w:t>
      </w:r>
    </w:p>
    <w:bookmarkStart w:name="z24" w:id="22"/>
    <w:p>
      <w:pPr>
        <w:spacing w:after="0"/>
        <w:ind w:left="0"/>
        <w:jc w:val="both"/>
      </w:pPr>
      <w:r>
        <w:rPr>
          <w:rFonts w:ascii="Times New Roman"/>
          <w:b w:val="false"/>
          <w:i w:val="false"/>
          <w:color w:val="000000"/>
          <w:sz w:val="28"/>
        </w:rPr>
        <w:t>
      8. После подписания договора подряда и получения полного комплекта проектно-сметной документации и иной технической документации в течение 21 календарного дня подрядная организация представляет на одобрение эксперту или организации, оказывающей инжиниринговые услуги, график мобилизации основной техники и оборудования, а также общий график производства работ.</w:t>
      </w:r>
    </w:p>
    <w:bookmarkEnd w:id="22"/>
    <w:p>
      <w:pPr>
        <w:spacing w:after="0"/>
        <w:ind w:left="0"/>
        <w:jc w:val="both"/>
      </w:pPr>
      <w:r>
        <w:rPr>
          <w:rFonts w:ascii="Times New Roman"/>
          <w:b w:val="false"/>
          <w:i w:val="false"/>
          <w:color w:val="000000"/>
          <w:sz w:val="28"/>
        </w:rPr>
        <w:t>
      Эксперт или организация, оказывающая инжиниринговые услуги, в течение трех календарных дней рассматривает указанные документы и в случае выявления несоответствий с договором подряда, вносит необходимые коррективы и направляет подрядной организации для корректировки.</w:t>
      </w:r>
    </w:p>
    <w:p>
      <w:pPr>
        <w:spacing w:after="0"/>
        <w:ind w:left="0"/>
        <w:jc w:val="both"/>
      </w:pPr>
      <w:r>
        <w:rPr>
          <w:rFonts w:ascii="Times New Roman"/>
          <w:b w:val="false"/>
          <w:i w:val="false"/>
          <w:color w:val="000000"/>
          <w:sz w:val="28"/>
        </w:rPr>
        <w:t>
      Подрядная организация в течение двух рабочих дней представляет на рассмотрение эксперту или организации, оказывающей инжиниринговые услуги, исправленные графики для одобрения.</w:t>
      </w:r>
    </w:p>
    <w:bookmarkStart w:name="z25" w:id="23"/>
    <w:p>
      <w:pPr>
        <w:spacing w:after="0"/>
        <w:ind w:left="0"/>
        <w:jc w:val="both"/>
      </w:pPr>
      <w:r>
        <w:rPr>
          <w:rFonts w:ascii="Times New Roman"/>
          <w:b w:val="false"/>
          <w:i w:val="false"/>
          <w:color w:val="000000"/>
          <w:sz w:val="28"/>
        </w:rPr>
        <w:t>
      9. В течение 14 календарных дней после одобрения общего графика работ или наступления нового финансового года подрядная организация составляет ежегодный график выполнения работ и представляет на одобрение эксперту или организации, оказывающей инжиниринговые услуги.</w:t>
      </w:r>
    </w:p>
    <w:bookmarkEnd w:id="23"/>
    <w:p>
      <w:pPr>
        <w:spacing w:after="0"/>
        <w:ind w:left="0"/>
        <w:jc w:val="both"/>
      </w:pPr>
      <w:r>
        <w:rPr>
          <w:rFonts w:ascii="Times New Roman"/>
          <w:b w:val="false"/>
          <w:i w:val="false"/>
          <w:color w:val="000000"/>
          <w:sz w:val="28"/>
        </w:rPr>
        <w:t>
      Общий график выполнения работ может быть скорректирован по результатам составления ежегодного графика выполнения работ.</w:t>
      </w:r>
    </w:p>
    <w:p>
      <w:pPr>
        <w:spacing w:after="0"/>
        <w:ind w:left="0"/>
        <w:jc w:val="both"/>
      </w:pPr>
      <w:r>
        <w:rPr>
          <w:rFonts w:ascii="Times New Roman"/>
          <w:b w:val="false"/>
          <w:i w:val="false"/>
          <w:color w:val="000000"/>
          <w:sz w:val="28"/>
        </w:rPr>
        <w:t>
      Ежегодные графики подлежат корректировке в следующих случаях:</w:t>
      </w:r>
    </w:p>
    <w:p>
      <w:pPr>
        <w:spacing w:after="0"/>
        <w:ind w:left="0"/>
        <w:jc w:val="both"/>
      </w:pPr>
      <w:r>
        <w:rPr>
          <w:rFonts w:ascii="Times New Roman"/>
          <w:b w:val="false"/>
          <w:i w:val="false"/>
          <w:color w:val="000000"/>
          <w:sz w:val="28"/>
        </w:rPr>
        <w:t xml:space="preserve">
      1) выявления дополнительных работ, не предусмотренных в договоре подряда и влекущих дополнительное время на их выполнение. В данном случае ежегодный и общий графики выполнения работ корректируются после внесения соответствующих изменений в ведомость объемов работ в порядке, предусмотренном </w:t>
      </w:r>
      <w:r>
        <w:rPr>
          <w:rFonts w:ascii="Times New Roman"/>
          <w:b w:val="false"/>
          <w:i w:val="false"/>
          <w:color w:val="000000"/>
          <w:sz w:val="28"/>
        </w:rPr>
        <w:t>пунктом 8</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2) наступления чрезвычайных ситуаций, повлекших за собой необходимость выполнения аварийно-восстановительных работ;</w:t>
      </w:r>
    </w:p>
    <w:p>
      <w:pPr>
        <w:spacing w:after="0"/>
        <w:ind w:left="0"/>
        <w:jc w:val="both"/>
      </w:pPr>
      <w:r>
        <w:rPr>
          <w:rFonts w:ascii="Times New Roman"/>
          <w:b w:val="false"/>
          <w:i w:val="false"/>
          <w:color w:val="000000"/>
          <w:sz w:val="28"/>
        </w:rPr>
        <w:t>
      3) приостановления работ подрядной организацией по инициативе заказчика.</w:t>
      </w:r>
    </w:p>
    <w:bookmarkStart w:name="z26" w:id="24"/>
    <w:p>
      <w:pPr>
        <w:spacing w:after="0"/>
        <w:ind w:left="0"/>
        <w:jc w:val="both"/>
      </w:pPr>
      <w:r>
        <w:rPr>
          <w:rFonts w:ascii="Times New Roman"/>
          <w:b w:val="false"/>
          <w:i w:val="false"/>
          <w:color w:val="000000"/>
          <w:sz w:val="28"/>
        </w:rPr>
        <w:t>
      10. Ведомость объемов работ представляет собой документ, представляемый подрядной организацией в качестве составной части своего ценового предложения на конкурсе по определению подрядной организации и отражающий основную информацию об объемах работ, подлежащих выполнению в рамках договора подряда и их стоимости.</w:t>
      </w:r>
    </w:p>
    <w:bookmarkEnd w:id="24"/>
    <w:p>
      <w:pPr>
        <w:spacing w:after="0"/>
        <w:ind w:left="0"/>
        <w:jc w:val="both"/>
      </w:pPr>
      <w:r>
        <w:rPr>
          <w:rFonts w:ascii="Times New Roman"/>
          <w:b w:val="false"/>
          <w:i w:val="false"/>
          <w:color w:val="000000"/>
          <w:sz w:val="28"/>
        </w:rPr>
        <w:t>
      Ведомость объемов работ состоит из нескольких разделов, каждый из которых включает в себя отдельные пункты затрат, с указанием объемов, стоимости за единицу объема и общей стоимости по данному виду работ.</w:t>
      </w:r>
    </w:p>
    <w:p>
      <w:pPr>
        <w:spacing w:after="0"/>
        <w:ind w:left="0"/>
        <w:jc w:val="both"/>
      </w:pPr>
      <w:r>
        <w:rPr>
          <w:rFonts w:ascii="Times New Roman"/>
          <w:b w:val="false"/>
          <w:i w:val="false"/>
          <w:color w:val="000000"/>
          <w:sz w:val="28"/>
        </w:rPr>
        <w:t>
      При проведении конкурса по определению подрядной организации потенциальные поставщики могут представить свои единичные расценки на каждый вид работ ведомости объемов работ.</w:t>
      </w:r>
    </w:p>
    <w:p>
      <w:pPr>
        <w:spacing w:after="0"/>
        <w:ind w:left="0"/>
        <w:jc w:val="both"/>
      </w:pPr>
      <w:r>
        <w:rPr>
          <w:rFonts w:ascii="Times New Roman"/>
          <w:b w:val="false"/>
          <w:i w:val="false"/>
          <w:color w:val="000000"/>
          <w:sz w:val="28"/>
        </w:rPr>
        <w:t>
      После проведения конкурса по определению подрядной организации заявленные потенциальным поставщиком расценки становятся частью договора подряда.</w:t>
      </w:r>
    </w:p>
    <w:p>
      <w:pPr>
        <w:spacing w:after="0"/>
        <w:ind w:left="0"/>
        <w:jc w:val="both"/>
      </w:pPr>
      <w:r>
        <w:rPr>
          <w:rFonts w:ascii="Times New Roman"/>
          <w:b w:val="false"/>
          <w:i w:val="false"/>
          <w:color w:val="000000"/>
          <w:sz w:val="28"/>
        </w:rPr>
        <w:t>
      Ведомость объемов работ также включает в себя пояснительную записку, где указываются виды работ по каждому пункту ведомости объемов работ, подлежащих выполнению в рамках каждой расценки.</w:t>
      </w:r>
    </w:p>
    <w:p>
      <w:pPr>
        <w:spacing w:after="0"/>
        <w:ind w:left="0"/>
        <w:jc w:val="both"/>
      </w:pPr>
      <w:r>
        <w:rPr>
          <w:rFonts w:ascii="Times New Roman"/>
          <w:b w:val="false"/>
          <w:i w:val="false"/>
          <w:color w:val="000000"/>
          <w:sz w:val="28"/>
        </w:rPr>
        <w:t>
      Расценки по каждому пункту ведомости объемов работ могут быть фиксированными или плавающими.</w:t>
      </w:r>
    </w:p>
    <w:p>
      <w:pPr>
        <w:spacing w:after="0"/>
        <w:ind w:left="0"/>
        <w:jc w:val="both"/>
      </w:pPr>
      <w:r>
        <w:rPr>
          <w:rFonts w:ascii="Times New Roman"/>
          <w:b w:val="false"/>
          <w:i w:val="false"/>
          <w:color w:val="000000"/>
          <w:sz w:val="28"/>
        </w:rPr>
        <w:t>
      Фиксированная ставка предусматривается для работ и услуг, объемы которых невозможно измерить по единичным расценкам. Оплата работ по фиксированным ставкам осуществляется единовременно с интервалом в один месяц и без учета корректировки стоимости.</w:t>
      </w:r>
    </w:p>
    <w:p>
      <w:pPr>
        <w:spacing w:after="0"/>
        <w:ind w:left="0"/>
        <w:jc w:val="both"/>
      </w:pPr>
      <w:r>
        <w:rPr>
          <w:rFonts w:ascii="Times New Roman"/>
          <w:b w:val="false"/>
          <w:i w:val="false"/>
          <w:color w:val="000000"/>
          <w:sz w:val="28"/>
        </w:rPr>
        <w:t>
      Иные виды работ оплачиваются по плавающим ставкам, которые предусматривают наличие стоимости за единицу объема (единичные расценки). Оплата работ по плавающим ставкам осуществляется по фактически выполненным объемам работ.</w:t>
      </w:r>
    </w:p>
    <w:p>
      <w:pPr>
        <w:spacing w:after="0"/>
        <w:ind w:left="0"/>
        <w:jc w:val="both"/>
      </w:pPr>
      <w:r>
        <w:rPr>
          <w:rFonts w:ascii="Times New Roman"/>
          <w:b w:val="false"/>
          <w:i w:val="false"/>
          <w:color w:val="000000"/>
          <w:sz w:val="28"/>
        </w:rPr>
        <w:t>
      Внесение изменений в ведомость объемов работ осуществляется в порядке и на условиях, предусмотренных договором подряда.</w:t>
      </w:r>
    </w:p>
    <w:bookmarkStart w:name="z27" w:id="25"/>
    <w:p>
      <w:pPr>
        <w:spacing w:after="0"/>
        <w:ind w:left="0"/>
        <w:jc w:val="both"/>
      </w:pPr>
      <w:r>
        <w:rPr>
          <w:rFonts w:ascii="Times New Roman"/>
          <w:b w:val="false"/>
          <w:i w:val="false"/>
          <w:color w:val="000000"/>
          <w:sz w:val="28"/>
        </w:rPr>
        <w:t>
      11. Оплата за выполненные объемы работ осуществляется в соответствии с договором подряда.</w:t>
      </w:r>
    </w:p>
    <w:bookmarkEnd w:id="25"/>
    <w:bookmarkStart w:name="z28" w:id="26"/>
    <w:p>
      <w:pPr>
        <w:spacing w:after="0"/>
        <w:ind w:left="0"/>
        <w:jc w:val="both"/>
      </w:pPr>
      <w:r>
        <w:rPr>
          <w:rFonts w:ascii="Times New Roman"/>
          <w:b w:val="false"/>
          <w:i w:val="false"/>
          <w:color w:val="000000"/>
          <w:sz w:val="28"/>
        </w:rPr>
        <w:t>
      12. По проектам, реализуемым свыше 18 месяцев, осуществляется корректировка стоимости договора подряда.</w:t>
      </w:r>
    </w:p>
    <w:bookmarkEnd w:id="26"/>
    <w:p>
      <w:pPr>
        <w:spacing w:after="0"/>
        <w:ind w:left="0"/>
        <w:jc w:val="both"/>
      </w:pPr>
      <w:r>
        <w:rPr>
          <w:rFonts w:ascii="Times New Roman"/>
          <w:b w:val="false"/>
          <w:i w:val="false"/>
          <w:color w:val="000000"/>
          <w:sz w:val="28"/>
        </w:rPr>
        <w:t>
      Корректировка стоимости представляет собой сумму оплаты или вычета при осуществлении промежуточных выплат за выполнение объемов работ в рамках реализации проекта.</w:t>
      </w:r>
    </w:p>
    <w:p>
      <w:pPr>
        <w:spacing w:after="0"/>
        <w:ind w:left="0"/>
        <w:jc w:val="both"/>
      </w:pPr>
      <w:r>
        <w:rPr>
          <w:rFonts w:ascii="Times New Roman"/>
          <w:b w:val="false"/>
          <w:i w:val="false"/>
          <w:color w:val="000000"/>
          <w:sz w:val="28"/>
        </w:rPr>
        <w:t>
      Корректировка стоимости осуществляется по истечении 18 месяцев после даты начала работ по проекту и прекращается с момента, когда итоговая стоимость договора подряда достигнет стоимости проекта, указанной в утвержденной проектно-сметной документации.</w:t>
      </w:r>
    </w:p>
    <w:p>
      <w:pPr>
        <w:spacing w:after="0"/>
        <w:ind w:left="0"/>
        <w:jc w:val="both"/>
      </w:pPr>
      <w:r>
        <w:rPr>
          <w:rFonts w:ascii="Times New Roman"/>
          <w:b w:val="false"/>
          <w:i w:val="false"/>
          <w:color w:val="000000"/>
          <w:sz w:val="28"/>
        </w:rPr>
        <w:t>
      Корректировка стоимости определяется путем умножения коэффициента корректировки стоимости на стоимость выполненных работ в месяц по ведомости объемов работ по следующей формуле:</w:t>
      </w:r>
    </w:p>
    <w:p>
      <w:pPr>
        <w:spacing w:after="0"/>
        <w:ind w:left="0"/>
        <w:jc w:val="both"/>
      </w:pPr>
      <w:r>
        <w:rPr>
          <w:rFonts w:ascii="Times New Roman"/>
          <w:b w:val="false"/>
          <w:i w:val="false"/>
          <w:color w:val="000000"/>
          <w:sz w:val="28"/>
        </w:rPr>
        <w:t>
      Рn = а + bLn/Lo + cEn/Eo + dMn/Mo +......, где:</w:t>
      </w:r>
    </w:p>
    <w:p>
      <w:pPr>
        <w:spacing w:after="0"/>
        <w:ind w:left="0"/>
        <w:jc w:val="both"/>
      </w:pPr>
      <w:r>
        <w:rPr>
          <w:rFonts w:ascii="Times New Roman"/>
          <w:b w:val="false"/>
          <w:i w:val="false"/>
          <w:color w:val="000000"/>
          <w:sz w:val="28"/>
        </w:rPr>
        <w:t>
      "Рn" – применяемый к расчетной стоимости договора подряда коэффициент корректировки выполненных работ в течение периода "n", представляющего собой один календарный месяц, если в договоре подряда не указано иное;</w:t>
      </w:r>
    </w:p>
    <w:p>
      <w:pPr>
        <w:spacing w:after="0"/>
        <w:ind w:left="0"/>
        <w:jc w:val="both"/>
      </w:pPr>
      <w:r>
        <w:rPr>
          <w:rFonts w:ascii="Times New Roman"/>
          <w:b w:val="false"/>
          <w:i w:val="false"/>
          <w:color w:val="000000"/>
          <w:sz w:val="28"/>
        </w:rPr>
        <w:t>
      "а" – фиксированный коэффициент, приведенный в таблице корректировочных данных, который отражает часть платежей по договору подряда, не подлежащую корректировке;</w:t>
      </w:r>
    </w:p>
    <w:p>
      <w:pPr>
        <w:spacing w:after="0"/>
        <w:ind w:left="0"/>
        <w:jc w:val="both"/>
      </w:pPr>
      <w:r>
        <w:rPr>
          <w:rFonts w:ascii="Times New Roman"/>
          <w:b w:val="false"/>
          <w:i w:val="false"/>
          <w:color w:val="000000"/>
          <w:sz w:val="28"/>
        </w:rPr>
        <w:t>
      "b", "с", "d" – это коэффициенты, представляющие собой оценочную долю каждого элемента затрат, имеющего отношение к выполнению работ, в соответствующей таблице корректировочных данных конкурсной документации;</w:t>
      </w:r>
    </w:p>
    <w:p>
      <w:pPr>
        <w:spacing w:after="0"/>
        <w:ind w:left="0"/>
        <w:jc w:val="both"/>
      </w:pPr>
      <w:r>
        <w:rPr>
          <w:rFonts w:ascii="Times New Roman"/>
          <w:b w:val="false"/>
          <w:i w:val="false"/>
          <w:color w:val="000000"/>
          <w:sz w:val="28"/>
        </w:rPr>
        <w:t>
      "Ln", "Мn", "Еn" и т.д. – текущие показатели стоимости или базисные цены для периода "n", относящиеся к каждому элементу затрат, указанному в таблице корректировочных данных, на дату не позднее 49 календарных дней до последнего дня периода, к которому относится сертификат промежуточной оплаты. Текущие показатели или базисные цены применяются по официальным ежемесячным статистическим данным;</w:t>
      </w:r>
    </w:p>
    <w:p>
      <w:pPr>
        <w:spacing w:after="0"/>
        <w:ind w:left="0"/>
        <w:jc w:val="both"/>
      </w:pPr>
      <w:r>
        <w:rPr>
          <w:rFonts w:ascii="Times New Roman"/>
          <w:b w:val="false"/>
          <w:i w:val="false"/>
          <w:color w:val="000000"/>
          <w:sz w:val="28"/>
        </w:rPr>
        <w:t>
      "Lo", "Мо", "Ео" и т.д. – показатели базовой стоимости или базисные цены по каждому из элементов затрат, выраженные в соответствующей валюте платежа, по состоянию на базовую дату, которая применяется на дату 49 календарных дней, предшествующую дате вскрытия конкурсных ценовых предложений.</w:t>
      </w:r>
    </w:p>
    <w:bookmarkStart w:name="z29" w:id="27"/>
    <w:p>
      <w:pPr>
        <w:spacing w:after="0"/>
        <w:ind w:left="0"/>
        <w:jc w:val="left"/>
      </w:pPr>
      <w:r>
        <w:rPr>
          <w:rFonts w:ascii="Times New Roman"/>
          <w:b/>
          <w:i w:val="false"/>
          <w:color w:val="000000"/>
        </w:rPr>
        <w:t xml:space="preserve"> 3. Порядок реализации и финансирования работ по среднему,</w:t>
      </w:r>
      <w:r>
        <w:br/>
      </w:r>
      <w:r>
        <w:rPr>
          <w:rFonts w:ascii="Times New Roman"/>
          <w:b/>
          <w:i w:val="false"/>
          <w:color w:val="000000"/>
        </w:rPr>
        <w:t>текущему ремонту, содержанию, диагностике, паспортизации и</w:t>
      </w:r>
      <w:r>
        <w:br/>
      </w:r>
      <w:r>
        <w:rPr>
          <w:rFonts w:ascii="Times New Roman"/>
          <w:b/>
          <w:i w:val="false"/>
          <w:color w:val="000000"/>
        </w:rPr>
        <w:t>инструментальному обследованию автомобильных дорог общего</w:t>
      </w:r>
      <w:r>
        <w:br/>
      </w:r>
      <w:r>
        <w:rPr>
          <w:rFonts w:ascii="Times New Roman"/>
          <w:b/>
          <w:i w:val="false"/>
          <w:color w:val="000000"/>
        </w:rPr>
        <w:t>пользования международного и республиканского значения</w:t>
      </w:r>
    </w:p>
    <w:bookmarkEnd w:id="27"/>
    <w:bookmarkStart w:name="z30" w:id="28"/>
    <w:p>
      <w:pPr>
        <w:spacing w:after="0"/>
        <w:ind w:left="0"/>
        <w:jc w:val="both"/>
      </w:pPr>
      <w:r>
        <w:rPr>
          <w:rFonts w:ascii="Times New Roman"/>
          <w:b w:val="false"/>
          <w:i w:val="false"/>
          <w:color w:val="000000"/>
          <w:sz w:val="28"/>
        </w:rPr>
        <w:t>
      13. Реализация работ по среднему, текущему ремонту, содержанию, диагностике, паспортизации и инструментальному обследованию автомобильных дорог общего пользования международного и республиканского значения осуществляется путем привлечения в установленном порядке подрядной организации.</w:t>
      </w:r>
    </w:p>
    <w:bookmarkEnd w:id="28"/>
    <w:bookmarkStart w:name="z31" w:id="29"/>
    <w:p>
      <w:pPr>
        <w:spacing w:after="0"/>
        <w:ind w:left="0"/>
        <w:jc w:val="both"/>
      </w:pPr>
      <w:r>
        <w:rPr>
          <w:rFonts w:ascii="Times New Roman"/>
          <w:b w:val="false"/>
          <w:i w:val="false"/>
          <w:color w:val="000000"/>
          <w:sz w:val="28"/>
        </w:rPr>
        <w:t>
      14. Средний ремонт предусматривает периодическое выполнение работ, связанных с восстановлением первоначальных эксплуатационных качеств дороги и дорожных сооружений.</w:t>
      </w:r>
    </w:p>
    <w:bookmarkEnd w:id="29"/>
    <w:p>
      <w:pPr>
        <w:spacing w:after="0"/>
        <w:ind w:left="0"/>
        <w:jc w:val="both"/>
      </w:pPr>
      <w:r>
        <w:rPr>
          <w:rFonts w:ascii="Times New Roman"/>
          <w:b w:val="false"/>
          <w:i w:val="false"/>
          <w:color w:val="000000"/>
          <w:sz w:val="28"/>
        </w:rPr>
        <w:t>
      Объемы работ по среднему ремонту определяются сметными расчетами, составляемыми на основании результатов диагностики дорог и ведомостей дефектов, с прохождением ведомственной экспертизы.</w:t>
      </w:r>
    </w:p>
    <w:bookmarkStart w:name="z32" w:id="30"/>
    <w:p>
      <w:pPr>
        <w:spacing w:after="0"/>
        <w:ind w:left="0"/>
        <w:jc w:val="both"/>
      </w:pPr>
      <w:r>
        <w:rPr>
          <w:rFonts w:ascii="Times New Roman"/>
          <w:b w:val="false"/>
          <w:i w:val="false"/>
          <w:color w:val="000000"/>
          <w:sz w:val="28"/>
        </w:rPr>
        <w:t xml:space="preserve">
      15. Проведение текущего ремонта и содержания автомобильных дорог планируется на основе результатов осмотров дорог по ведомостям дефектов, в пределах средств на текущий ремонт и содержание, согласно действующим </w:t>
      </w:r>
      <w:r>
        <w:rPr>
          <w:rFonts w:ascii="Times New Roman"/>
          <w:b w:val="false"/>
          <w:i w:val="false"/>
          <w:color w:val="000000"/>
          <w:sz w:val="28"/>
        </w:rPr>
        <w:t>нормативам финансирования</w:t>
      </w:r>
      <w:r>
        <w:rPr>
          <w:rFonts w:ascii="Times New Roman"/>
          <w:b w:val="false"/>
          <w:i w:val="false"/>
          <w:color w:val="000000"/>
          <w:sz w:val="28"/>
        </w:rPr>
        <w:t>, утвержденным постановлением Правительства Республики Казахстан от 30 апреля 2003 года № 423 "Об утверждении нормативов финансирования на ремонт и содержание автомобильных дорог Республики Казахстан". При выполнении работ по текущему ремонту маршрутным способом допускается выполнение работ на основе сметных расчетов.</w:t>
      </w:r>
    </w:p>
    <w:bookmarkEnd w:id="30"/>
    <w:bookmarkStart w:name="z33" w:id="31"/>
    <w:p>
      <w:pPr>
        <w:spacing w:after="0"/>
        <w:ind w:left="0"/>
        <w:jc w:val="both"/>
      </w:pPr>
      <w:r>
        <w:rPr>
          <w:rFonts w:ascii="Times New Roman"/>
          <w:b w:val="false"/>
          <w:i w:val="false"/>
          <w:color w:val="000000"/>
          <w:sz w:val="28"/>
        </w:rPr>
        <w:t>
      16. Работы по диагностике, паспортизации и инструментальному обследованию автомобильных дорог выполняются по заданию заказчика для мониторинга состояния автомобильных дорог и искусственных сооружений.</w:t>
      </w:r>
    </w:p>
    <w:bookmarkEnd w:id="31"/>
    <w:bookmarkStart w:name="z34" w:id="32"/>
    <w:p>
      <w:pPr>
        <w:spacing w:after="0"/>
        <w:ind w:left="0"/>
        <w:jc w:val="both"/>
      </w:pPr>
      <w:r>
        <w:rPr>
          <w:rFonts w:ascii="Times New Roman"/>
          <w:b w:val="false"/>
          <w:i w:val="false"/>
          <w:color w:val="000000"/>
          <w:sz w:val="28"/>
        </w:rPr>
        <w:t>
      17. Стоимость работ по текущему ремонту, содержанию, диагностике, паспортизации и инструментальному обследованию автомобильных дорог определяется на основе сметных норм и расценок, установленных уполномоченным государственным органом по автомобильным дорогам.</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реализации и финансирования</w:t>
            </w:r>
            <w:r>
              <w:br/>
            </w:r>
            <w:r>
              <w:rPr>
                <w:rFonts w:ascii="Times New Roman"/>
                <w:b w:val="false"/>
                <w:i w:val="false"/>
                <w:color w:val="000000"/>
                <w:sz w:val="20"/>
              </w:rPr>
              <w:t>работ по строительству, реконструкции,</w:t>
            </w:r>
            <w:r>
              <w:br/>
            </w:r>
            <w:r>
              <w:rPr>
                <w:rFonts w:ascii="Times New Roman"/>
                <w:b w:val="false"/>
                <w:i w:val="false"/>
                <w:color w:val="000000"/>
                <w:sz w:val="20"/>
              </w:rPr>
              <w:t>ремонту, содержанию, диагностике,</w:t>
            </w:r>
            <w:r>
              <w:br/>
            </w:r>
            <w:r>
              <w:rPr>
                <w:rFonts w:ascii="Times New Roman"/>
                <w:b w:val="false"/>
                <w:i w:val="false"/>
                <w:color w:val="000000"/>
                <w:sz w:val="20"/>
              </w:rPr>
              <w:t>паспортизации и инструментальному</w:t>
            </w:r>
            <w:r>
              <w:br/>
            </w:r>
            <w:r>
              <w:rPr>
                <w:rFonts w:ascii="Times New Roman"/>
                <w:b w:val="false"/>
                <w:i w:val="false"/>
                <w:color w:val="000000"/>
                <w:sz w:val="20"/>
              </w:rPr>
              <w:t>обследованию автомобильных дорог</w:t>
            </w:r>
            <w:r>
              <w:br/>
            </w:r>
            <w:r>
              <w:rPr>
                <w:rFonts w:ascii="Times New Roman"/>
                <w:b w:val="false"/>
                <w:i w:val="false"/>
                <w:color w:val="000000"/>
                <w:sz w:val="20"/>
              </w:rPr>
              <w:t>общего пользования международного</w:t>
            </w:r>
            <w:r>
              <w:br/>
            </w:r>
            <w:r>
              <w:rPr>
                <w:rFonts w:ascii="Times New Roman"/>
                <w:b w:val="false"/>
                <w:i w:val="false"/>
                <w:color w:val="000000"/>
                <w:sz w:val="20"/>
              </w:rPr>
              <w:t>и республиканского значения</w:t>
            </w:r>
          </w:p>
        </w:tc>
      </w:tr>
    </w:tbl>
    <w:bookmarkStart w:name="z36" w:id="33"/>
    <w:p>
      <w:pPr>
        <w:spacing w:after="0"/>
        <w:ind w:left="0"/>
        <w:jc w:val="left"/>
      </w:pPr>
      <w:r>
        <w:rPr>
          <w:rFonts w:ascii="Times New Roman"/>
          <w:b/>
          <w:i w:val="false"/>
          <w:color w:val="000000"/>
        </w:rPr>
        <w:t xml:space="preserve">  Таблица корректировочных данных</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5"/>
        <w:gridCol w:w="2971"/>
        <w:gridCol w:w="1379"/>
        <w:gridCol w:w="1379"/>
        <w:gridCol w:w="1379"/>
        <w:gridCol w:w="848"/>
        <w:gridCol w:w="849"/>
      </w:tblGrid>
      <w:tr>
        <w:trPr>
          <w:trHeight w:val="30" w:hRule="atLeast"/>
        </w:trPr>
        <w:tc>
          <w:tcPr>
            <w:tcW w:w="3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Составляющая стоимости</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показателей</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показатели</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соотношение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показатели</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Фиксированная ставка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Плавающие ставки:</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статистике</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