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4022e" w14:textId="75402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Российской Федерации по использованию радиочастотного спектра на территории комплекса "Байконур"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октября 2013 года № 1113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по использованию радиочастотного спектра на территории комплекса «Байконур».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по инвестициям и развитию Республики Казахстан Исекешева Асета Орентаевича подписать от имени Правительства Республики Казахстан Соглашение между Правительством Республики Казахстан и Правительством Российской Федерации по использованию радиочастотного спектра на территории комплекса «Байконур»,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Правительства РК от 26.09.2014 </w:t>
      </w:r>
      <w:r>
        <w:rPr>
          <w:rFonts w:ascii="Times New Roman"/>
          <w:b w:val="false"/>
          <w:i w:val="false"/>
          <w:color w:val="000000"/>
          <w:sz w:val="28"/>
        </w:rPr>
        <w:t>№ 1032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октября 2013 года № 1113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Российской Федерации по использованию радиочастотного</w:t>
      </w:r>
      <w:r>
        <w:br/>
      </w:r>
      <w:r>
        <w:rPr>
          <w:rFonts w:ascii="Times New Roman"/>
          <w:b/>
          <w:i w:val="false"/>
          <w:color w:val="000000"/>
        </w:rPr>
        <w:t>
спектра на территории комплекса «Байконур»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(Вступило в силу 15 августа 2014 года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2014г., № 6, ст. 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Российской Федерации,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 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аренды комплекса «Байконур» между Правительством Республики Казахстан и Правительством Российской Федерации от 10 декабря 1994 года, других двусторонних международных договорах по комплексу «Байконур», а также международных договорах по использованию радиочастотного спектра, участниками которых являются государства Сторон,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 необходимость использования радиочастотного спектра на территории комплекса «Байконур» для развития материально-технической и технологической баз на территории комплекса «Байконур»,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Понятия, используемые в настоящем Соглашении, имеют следующие 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«радиочастотный спектр» – совокупность радиочастот в установленных Международным союзом электросвязи пределах, которые могут быть использованы для функционирования радиоэлектронных средств или высокочастотных устройств;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«использование радиочастотного спектра» – обладание разрешением на пользование радиочастотным каналом или радиочастотой для оказания услуг электросвязи;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«электромагнитная совместимость» – способность радиоэлектронных средств и (или) высокочастотных устройств функционировать с установленным качеством в окружающей электромагнитной обстановке и не создавать недопустимые радиопомехи другим радиоэлектронным средствам и (или) высокочастотным устройствам;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«обеспечение электромагнитной совместимости радиоэлектронных средств» – совокупность организационно-технических мероприятий, проводимых с целью обеспечения совместной работы радиоэлектронных средств.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определяет основные направления взаимодействия Сторон по вопросам использования радиочастотного спектра на территории комплекса «Байконур» в условиях его аренды Российской Федерацией.</w:t>
      </w:r>
    </w:p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 с изменениями, внесенными постановлениями Правительства РК от 29.07.2014 </w:t>
      </w:r>
      <w:r>
        <w:rPr>
          <w:rFonts w:ascii="Times New Roman"/>
          <w:b w:val="false"/>
          <w:i w:val="false"/>
          <w:color w:val="ff0000"/>
          <w:sz w:val="28"/>
        </w:rPr>
        <w:t>№ 839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26.09.2014 </w:t>
      </w:r>
      <w:r>
        <w:rPr>
          <w:rFonts w:ascii="Times New Roman"/>
          <w:b w:val="false"/>
          <w:i w:val="false"/>
          <w:color w:val="ff0000"/>
          <w:sz w:val="28"/>
        </w:rPr>
        <w:t>№ 1032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Уполномоченными органами Сторон по реализации настоящего Соглашения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казахстанской Стороны - Министерство по инвестициям и развитию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российской Стороны – Министерство связи и массовых коммуникаций Российской Федерации.</w:t>
      </w:r>
    </w:p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Выдача разрешений на использование радиочастот или радиочастотных каналов на территории комплекса «Байконур» юридическим лицам и физическим лицам Российской Федерации осуществляется в соответствии с установленным в Российской Федерации порядком по согласованию с уполномоченным органом казахстанской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разрешений на использование радиочастот или радиочастотных каналов на территории комплекса «Байконур» юридическим лицам и физическим лицам Республики Казахстан осуществляется в соответствии с установленным в Республике Казахстан порядком по согласованию с уполномоченным органом российской Стороны.</w:t>
      </w:r>
    </w:p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на основании принципа равного доступа пользователей к радиочастотному спектру используют радиочастотный спектр на территории комплекса «Байконур», при этом если разрешение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радиочастотного спектра выдает российская Сторона, то оплата платежей за его использование производится в соответствии с порядком, установленным законодательством Российской Федерации;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радиочастотного спектра выдает казахстанская Сторона, то оплата платежей за его использование производится в соответствии с порядком, установленным законодательством Республики Казахстан.</w:t>
      </w:r>
    </w:p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через уполномоченные органы производят взаимные согласования радиочастотных присвоений для пользователей радиочастотного спектра на территории комплекса «Байконур» и на прилегающей к комплексу территории, при этом казахстанской Стороной должна быть обеспечена беспомеховая работа радиоэлектронных средств российской Стороны при эксплуатации ракетно-космической техники в условиях аренды комплекса «Байконур».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Взаимная передача уполномоченными органами сведений в отношении радиоэлектронных средств, эксплуатируемых в пределах данной местности, для проведения расчетов их электромагнитной совместимости осуществляется в порядке, согласованном уполномоченными органами Сторон.</w:t>
      </w:r>
    </w:p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по запросам уполномоченных органов обеспечивают допуск представителей уполномоченного органа на территорию комплекса «Байконур» и объектам комплекса «Байконур» для проведения мероприятий в области контроля за использованием радиочастотного спектра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 порядке посещения комплекса «Байконур» от 21 мая 2009 года.</w:t>
      </w:r>
    </w:p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Использование радиочастотного спектра без разрешения на использование радиочастотного спектра на комплексе «Байконур»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выявлении лиц, не имеющих разрешений на использование радиочастотного спектра на комплексе «Байконур», Стороны должны уведомлять друг друга о выявленном факте через уполномоченные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Прекращение соответствующей деятельности юридического лица или гражданина Российской Федерации либо Республики Казахстан, не имеющего разрешения на использование радиочастотного спектра на комплексе «Байконур», осуществляется в соответствии с законодательством государства, чьим гражданином является пользователь радиочастотного спектра.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Прекращение деятельности лица, являющегося гражданином третьего государства либо лицом без гражданства, не имеющего разрешения на использование радиочастотного спектра на комплексе «Байконур», осуществляется в соответствии с законодательством Республики Казахстан.</w:t>
      </w:r>
    </w:p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Временные ограничения на использование радиочастотного спектра на территории комплекса «Байконур» вводятся в соответствии с законодательствами государств Сторон и международными договорами в области использования радиочастотного спектра и обеспечения электромагнитной совместимости радиоэлектронных средств, участниками которых являются государства Сторон.</w:t>
      </w:r>
    </w:p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настоящее Соглашение по взаимному согласию Сторон могут вноситься изменения и дополнения, являющиеся его неотъемлемой частью и оформляемые отдельными протоколами.</w:t>
      </w:r>
    </w:p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заключается сроком на пять лет и будет автоматически продлеваться на последующие пятилетние периоды, если ни одна из Сторон не направит по дипломатическим каналам другой Стороне письменное уведомление о своем намерении не продлевать его действие в срок, не позднее шести месяцев до истечения текущего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Споры и разногласия, возникающие между Сторонами при толковании и применении положений настоящего Соглашения, решаются путем консультаций и переговоров между уполномоченными органами Сторон.</w:t>
      </w:r>
    </w:p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вступает в силу с даты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 «___» ________ 201 _ года в двух экземплярах, каждый на казахском и русском языках, причем оба текста имеют одинаковую силу. В случае возникновения разногласий в толковании положений настоящего Соглашения, Стороны будут обращаться к тексту на русском языке.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40"/>
        <w:gridCol w:w="6440"/>
      </w:tblGrid>
      <w:tr>
        <w:trPr>
          <w:trHeight w:val="30" w:hRule="atLeast"/>
        </w:trPr>
        <w:tc>
          <w:tcPr>
            <w:tcW w:w="6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6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 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