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d9201" w14:textId="31d92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постановление Правительства Республики Казахстан от 13 августа 2011 года № 923 "Об утверждении Правил применения разрешительной системы автомобильных перевозок в Республике Казахстан в международном сообщении"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12 ноября 2013 года № 1211. Утратило силу постановлением Правительства Республики Казахстан от 25 сентября 2015 года № 783</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25.09.2015 </w:t>
      </w:r>
      <w:r>
        <w:rPr>
          <w:rFonts w:ascii="Times New Roman"/>
          <w:b w:val="false"/>
          <w:i w:val="false"/>
          <w:color w:val="ff0000"/>
          <w:sz w:val="28"/>
        </w:rPr>
        <w:t>№ 783</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p>
    <w:bookmarkStart w:name="z1"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13 августа 2011 года № 923 «Об утверждении Правил применения разрешительной системы автомобильных перевозок в Республике Казахстан в международном сообщении» (САПП Республики Казахстан, 2011 г., № 51, ст. 708) следующие изменения и дополнения:</w:t>
      </w:r>
      <w:r>
        <w:br/>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применения разрешительной системы автомобильных перевозок в Республике Казахстан в международном сообщении, утвержденных указанным постановлением:</w:t>
      </w:r>
      <w:r>
        <w:br/>
      </w:r>
      <w:r>
        <w:rPr>
          <w:rFonts w:ascii="Times New Roman"/>
          <w:b w:val="false"/>
          <w:i w:val="false"/>
          <w:color w:val="000000"/>
          <w:sz w:val="28"/>
        </w:rPr>
        <w:t>
</w:t>
      </w:r>
      <w:r>
        <w:rPr>
          <w:rFonts w:ascii="Times New Roman"/>
          <w:b w:val="false"/>
          <w:i w:val="false"/>
          <w:color w:val="000000"/>
          <w:sz w:val="28"/>
        </w:rPr>
        <w:t>
      абзац второй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«Правила распространяются на физические лица, индивидуальных предпринимателей и юридические лица, владеющие на праве собственности или на иных законных основаниях следующими автотранспортными средствами:»;</w:t>
      </w:r>
      <w:r>
        <w:br/>
      </w:r>
      <w:r>
        <w:rPr>
          <w:rFonts w:ascii="Times New Roman"/>
          <w:b w:val="false"/>
          <w:i w:val="false"/>
          <w:color w:val="000000"/>
          <w:sz w:val="28"/>
        </w:rPr>
        <w:t>
</w:t>
      </w:r>
      <w:r>
        <w:rPr>
          <w:rFonts w:ascii="Times New Roman"/>
          <w:b w:val="false"/>
          <w:i w:val="false"/>
          <w:color w:val="000000"/>
          <w:sz w:val="28"/>
        </w:rPr>
        <w:t>
      в подпункте 4) </w:t>
      </w:r>
      <w:r>
        <w:rPr>
          <w:rFonts w:ascii="Times New Roman"/>
          <w:b w:val="false"/>
          <w:i w:val="false"/>
          <w:color w:val="000000"/>
          <w:sz w:val="28"/>
        </w:rPr>
        <w:t>пункта 19</w:t>
      </w:r>
      <w:r>
        <w:rPr>
          <w:rFonts w:ascii="Times New Roman"/>
          <w:b w:val="false"/>
          <w:i w:val="false"/>
          <w:color w:val="000000"/>
          <w:sz w:val="28"/>
        </w:rPr>
        <w:t xml:space="preserve"> слово «продуктов.» заменить словом «продуктов;»;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19</w:t>
      </w:r>
      <w:r>
        <w:rPr>
          <w:rFonts w:ascii="Times New Roman"/>
          <w:b w:val="false"/>
          <w:i w:val="false"/>
          <w:color w:val="000000"/>
          <w:sz w:val="28"/>
        </w:rPr>
        <w:t xml:space="preserve"> дополнить подпунктом 5) следующего содержания:</w:t>
      </w:r>
      <w:r>
        <w:br/>
      </w:r>
      <w:r>
        <w:rPr>
          <w:rFonts w:ascii="Times New Roman"/>
          <w:b w:val="false"/>
          <w:i w:val="false"/>
          <w:color w:val="000000"/>
          <w:sz w:val="28"/>
        </w:rPr>
        <w:t>
      «5) автомобильных перевозок, выполняемых в попутном направлении.»;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пункта 27 изложить в следующей редакции:</w:t>
      </w:r>
      <w:r>
        <w:br/>
      </w:r>
      <w:r>
        <w:rPr>
          <w:rFonts w:ascii="Times New Roman"/>
          <w:b w:val="false"/>
          <w:i w:val="false"/>
          <w:color w:val="000000"/>
          <w:sz w:val="28"/>
        </w:rPr>
        <w:t>
      «2) лицензия для занятия деятельностью по регулярной перевозке пассажиров автобусами, микроавтобусами в международном сообщении – при осуществлении перевозок пассажиров и багажа.»;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«28. Комитетом транспортного контроля отечественным перевозчикам иностранные разрешения на регулярные перевозки пассажиров и багажа сроком действия на один календарный год выдаются при наличии лицензии для занятия деятельностью по регулярной перевозке пассажиров автобусами, микроавтобусами в международном сообщении.»;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«44. Попутная загрузка на территории Республики Казахстан иностранного грузового автотранспортного средства, следующего в обратном направлении из транзитного рейса по территории Республики Казахстан, разрешается только при наличии дополнительного разрешения на проезд по территории Республики Казахстан.</w:t>
      </w:r>
      <w:r>
        <w:br/>
      </w:r>
      <w:r>
        <w:rPr>
          <w:rFonts w:ascii="Times New Roman"/>
          <w:b w:val="false"/>
          <w:i w:val="false"/>
          <w:color w:val="000000"/>
          <w:sz w:val="28"/>
        </w:rPr>
        <w:t xml:space="preserve">
      В случае, если планируется перевозка в страну регистрации автотранспортного средства, необходимо наличие дополнительного отечественного разрешения. </w:t>
      </w:r>
      <w:r>
        <w:br/>
      </w:r>
      <w:r>
        <w:rPr>
          <w:rFonts w:ascii="Times New Roman"/>
          <w:b w:val="false"/>
          <w:i w:val="false"/>
          <w:color w:val="000000"/>
          <w:sz w:val="28"/>
        </w:rPr>
        <w:t>
      В случае, если планируется перевозка в (из) третьи страны, необходимо наличие дополнительного разрешения в (из) третьи страны.»;</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47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«47. Проезд иностранного автотранспортного средства, следующего транзитом по территории Республики Казахстан без регистрационного и отличительного знака своего государства, осуществляется на оснований разрешения на транзитный проезд, выдаваемого уполномоченным органом на постах транспортного контроля на территории Республики Казахстан либо таможенными органами в пунктах пропуска автотранспортных средств через Государственную границу Республики Казахстан, совпадающую с таможенной границей Таможенного союза, если иное не оговорено международными договорами, ратифицированными Республикой Казахстан, после уплаты суммы сбора за проезд автотранспортных средств по территории Республики Казахстан по ставкам, установленным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«48. Транзитный проезд иностранных автотранспортных средств по территории Республики Казахстан, с государствами которых не произведен паритетный обмен бланками разрешительных документов, осуществляется на оснований разрешения на транзитный проезд, выдаваемого уполномоченным органом на постах транспортного контроля на территории Республики Казахстан либо таможенными органами в пунктах пропуска автотранспортных средств через Государственную границу Республики Казахстан, совпадающую с таможенной границей Таможенного союза, если иное не оговорено международными договорами, ратифицированными Республикой Казахстан, после уплаты суммы сбора за проезд автотранспортных средств по территории Республики Казахстан по ставкам, установленным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r>
        <w:br/>
      </w:r>
      <w:r>
        <w:rPr>
          <w:rFonts w:ascii="Times New Roman"/>
          <w:b w:val="false"/>
          <w:i w:val="false"/>
          <w:color w:val="000000"/>
          <w:sz w:val="28"/>
        </w:rPr>
        <w:t>
      Если соглашениями предусматривается реализация бланков разрешений на въезд (выезд) иностранных автотранспортных средств на территории Республики Казахстан, иностранные перевозчики запрашивают соответствующее разрешение у компетентных органов, осуществляющих функции транспортного контроля.</w:t>
      </w:r>
      <w:r>
        <w:br/>
      </w:r>
      <w:r>
        <w:rPr>
          <w:rFonts w:ascii="Times New Roman"/>
          <w:b w:val="false"/>
          <w:i w:val="false"/>
          <w:color w:val="000000"/>
          <w:sz w:val="28"/>
        </w:rPr>
        <w:t>
      Указанное разрешение выдается ему на пунктах пропуска автотранспортных средств через таможенную границу Таможенного союза, морских пунктах пропуска или постах транспортного контроля на территории Республики Казахстан, после уплаты суммы сбора за проезд автотранспортных средств по территории Республики Казахстан, по ставкам, установленным Налоговым кодексом Республики Казахстан.».</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 1 января 2014 года, за исключением абзацев третьего, четвертого, пятого, шестого, седьмого, восьмого, девятого, десятого и одиннадцатого </w:t>
      </w:r>
      <w:r>
        <w:rPr>
          <w:rFonts w:ascii="Times New Roman"/>
          <w:b w:val="false"/>
          <w:i w:val="false"/>
          <w:color w:val="000000"/>
          <w:sz w:val="28"/>
        </w:rPr>
        <w:t>пункта 1</w:t>
      </w:r>
      <w:r>
        <w:rPr>
          <w:rFonts w:ascii="Times New Roman"/>
          <w:b w:val="false"/>
          <w:i w:val="false"/>
          <w:color w:val="000000"/>
          <w:sz w:val="28"/>
        </w:rPr>
        <w:t>, которые вводятся в действие по истечении десяти календарных дней со дня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