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c43" w14:textId="52b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сентября 2010 года № 1003 "Об утверждении Программы по развитию легкой промышленности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1003 «Об утверждении Программы по развитию легкой промышленности в Республике Казахстан на 2010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легкой промышленности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Паспорт Программы» строку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9765"/>
      </w:tblGrid>
      <w:tr>
        <w:trPr>
          <w:trHeight w:val="30" w:hRule="atLeast"/>
        </w:trPr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валовой добавленной стоимости в легкой промышленности в 2014 году не менее чем на 9 % в реальном выражении к уровню 2008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экспорта готовой продукции в 2,5 раза к уровню 2008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производительности труда в легкой промышленности в 1,5 раза в реальном выражении к уровню 2008 года.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Цель Программы,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«Основная задача» изложить в следующей редакции «4.2. Основная задача»;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 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следующие индикаторы, представленные в приложении 2 к настоящей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валовой добавленной стоимости в легкой промышленности в 2014 году не менее чем на 9 % в реальном выражении к уровню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экспорта готовой продукции в 2,5 раза к уровню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производительности труда в легкой промышленности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раза в реальном выражении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«Ответственные государственные и иные органы»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«Ответственные государственные и иные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необходимо содействие следующих государственных органов и организаций: министерств индустрии и новых технологий, финансов, экономики и бюджетного планирования, регионального развития, сельского хозяйства, образования и науки, труда и социальной защиты населения, обороны, внутренних дел, по чрезвычайным ситуациям, Республиканской гвардии, Комитета национальной безопасности, акиматов областей, городов Астаны и Алматы, акционерных обществ «Фонд национального благосостояния «Самрук-Казына», «Банк Развития Казахстана», «Казахстанский институт развития индустрии», «Национальное Агентство по экспорту и инвестициям «KAZNEX INVEST», «Национальное агентство по развитию местного содержания «NadLoC», Национальной палаты предпринимателей Республики Казахстан, Ассоциации предприятий легкой промышленности Казахстана, Ассоциации переработчиков кожевенного сырья и меха Казахстана.»;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«5.2. Перечни механизмов и инструментов»: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Направлении 4</w:t>
      </w:r>
      <w:r>
        <w:rPr>
          <w:rFonts w:ascii="Times New Roman"/>
          <w:b w:val="false"/>
          <w:i w:val="false"/>
          <w:color w:val="000000"/>
          <w:sz w:val="28"/>
        </w:rPr>
        <w:t>. Проектные меры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«нишевых» проектах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по развитию легкой промышленности в Республике Казахстан на 2010 - 2014 годы»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«7. План мероприятий по реализации Программы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легкой промышленности в Республике Казахстан на 2010 - 2014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003"/>
        <w:gridCol w:w="1315"/>
        <w:gridCol w:w="1455"/>
        <w:gridCol w:w="1264"/>
        <w:gridCol w:w="862"/>
        <w:gridCol w:w="788"/>
        <w:gridCol w:w="862"/>
        <w:gridCol w:w="881"/>
        <w:gridCol w:w="862"/>
        <w:gridCol w:w="975"/>
        <w:gridCol w:w="1875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Модернизация производств с использованием инфокоммуникационных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предприятий легкой промышленности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акиматы областей и г.г. Астаны, Алматы, АО «НУХ «Байтерек»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рамках утвержденных сумм в республиканском бюджете на соответствующие годы по бюджетной программе 013 «Целевые текущие трансферты областным бюджетам городов Астаны и Алматы на поддержку частного предпринимательства в рамках </w:t>
            </w:r>
            <w:r>
              <w:rPr>
                <w:rFonts w:ascii="Times New Roman"/>
                <w:b/>
                <w:i w:val="false"/>
                <w:color w:val="000000"/>
              </w:rPr>
              <w:t>«Дорожной карты бизнеса 2020»</w:t>
            </w:r>
            <w:r>
              <w:rPr>
                <w:rFonts w:ascii="Times New Roman"/>
                <w:b/>
                <w:i w:val="false"/>
                <w:color w:val="00000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путем внедрения инновационных технологий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 2020»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Астаны, Алматы, КИРИ (по согласованию), БРК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утвержденных сумм в республиканском бюджете на соответствующие годы по бюджетной программе 011 «Поддержка, создание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Реализация системных мер экономической политики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консультационных услуг предприятиям легкой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на сайте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2010 -2014г.г.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 по беспошлинному импорту высокотехнологичного оборудования для легкой промышленности, комплектующих и запасных частей к нему, не производимых на территории Республики Казахстан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МИНТ,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IV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 по беспошлинному импорту ресурсов (фурнитуры, химических продуктов) для производства продукции легкой промышленности не производящейся в Казахстане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МИНТ, АПЛП (по согласованию), АПКСМ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IV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продукции легкой промышленности за рубежом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KAZNEX (по согласованию),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022 «Содействие продвижению экспорта казахстанских товаров на внешние рынки»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 легкой промышленности за рубежом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KAZNEX (по согласованию),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022 «Содействие продвижению экспорта казахстанских товаров на внешние рынки»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отечественных предприятий легкой промышленности в международных специализированных выставках (аренда площади, регистрационный взнос)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022 «Содействие продвижению экспорта казахстанских товаров на внешние рынки»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товаров легкой промышленности за рубежом (брендинг, реклама товара)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KAZNEX (по согласованию), АПЛП (по согласованию), АПКСМ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022 «Содействие продвижению экспорта казахстанских товаров на внешние рынки»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стандартов, отвечающих требованиям технического регламента и/или соответствующих международным стандартам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 и метрологии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013 «Услуги в сфере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заинтересованных сторон о признании внутренних сертификатов странами Таможенного Союза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разработке механизма среднесрочных закупок между предприятиями легкой промышленности, национальными компаниями и систем о образующими предприятиями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Самрук-Казына (по согласованию), АПЛП,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IV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по интеграции реестров отечественных товаропроизводителей (Автоматизированная интегрированная информационная система «Электронные государственные закупки», Информационная система Интернет-портал «Казахстанское содержание», Реестр отечественных товаропроизводителей группы АО «ФНБ «Самрук-Казына»)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МФ, Самрук-Казына (по согласованию), NadLoC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Заключить договора в рамках государственного оборонного заказа на приобретение военной и специальной формы одежды, знаков различия и средств индивидуальной защиты для военнослужащих Вооруженных Сил, других войск и воинских формирований и сотрудников специальных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МЧС, РГ (по согласованию), КНБ,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II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по ограничению экспорта тонкой шерсти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МЭБП,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II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совершенствования механизма государственного регулирования экспорта хлопковолокна, исходя из потребности отечественных переработчиков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МИНТ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МЭБП, МФ, Акимат ЮКО,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II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субсидирования затрат предприятий легкой промышленности на закуп сырья – шкуры, мытую шерсть, хлопок-волокно отечественного производства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МСХ, МФ, МРР, акиматы областей и г.г. Астаны, Алматы,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I квартал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отрасли квалифицированными кадровыми ресурсами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областными местными исполнительными органами государственного образовательного заказа на подготовку специалистов с техническим и профессиональным, послесредним образованием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ВКО, ЮКО, Жамбылской, Алматинской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в рамках бюджетной программы 024 «Подготовка специалистов в организациях технического и 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профессиональных стандартов по приоритетным специальностям легкой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МТСЗН, МОН,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финансирования, выделяемого Всемирным Банком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146 «Обеспечение разработки профессиональных стандартов»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внедрению независимой системы сертификации квалификаций выпускников технического и профессионального образования по специальностям легкой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акиматы областей и г.г. Астаны, Алматы,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2011- 2014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отраслевого совета по развитию технического и профессионального образования и подготовке кадров в сфере легкой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акиматы областей и г.г. Астаны, Алматы,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предполагается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государственных общеобязательных стандартов по специальностям технического и профессионального образования в сфере легкой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г.г.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утвержденных сумм в республиканском бюджете на соответствующие годы по бюджетной программе 025 «Методологическое обеспечение системы образования и анализ качества образовательных услуг»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Проектные меры реализации отраслевой программы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инвестиционного проекта «Реконструкция и модернизация кожевенного производства»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ВКО, ТОО «Семипалатинский кожевенно-меховой комбинат»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– заемщик - БРК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инвестиционного проекта «Организация современного текстильного производства»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ЮКО, АО «Ютекс-KZ»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– заемщик - БРК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инвестиционного проекта «Выпуск гигроскопической ваты и целлюлозы»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ЮКО, ТОО «ХлопкопромЦеллюлоза»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– заемщик - БРК - Лизинг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инвестиционного проекта «Организация современного производства по выпуску гребенной и кардной хлопчатобумажной пряжи»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ЮКО, ТОО «ОхуTextile»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3731,1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– заемщик - БРК - Лизинг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11"/>
        <w:gridCol w:w="371"/>
        <w:gridCol w:w="11018"/>
      </w:tblGrid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Самрук-Казына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БРК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Развития Казахстана»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БРК-Лизинг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«БРК-Лизинг»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институт развития индустрии»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KAZNEX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«Национальное Агентство по экспорту и инвестициям «KAZNEX INVEST»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NadLoC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«Национальное Агентство по развитию местного содержания «NadLoC»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АПЛП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предприятий легкой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АПКСМ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переработчиков кожевенного сырья и меха Казахстана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</w:p>
        </w:tc>
        <w:tc>
          <w:tcPr>
            <w:tcW w:w="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</w:t>
      </w:r>
      <w:r>
        <w:rPr>
          <w:rFonts w:ascii="Times New Roman"/>
          <w:b w:val="false"/>
          <w:i w:val="false"/>
          <w:color w:val="000000"/>
          <w:sz w:val="28"/>
        </w:rPr>
        <w:t>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Приложение 2 к Программе на русском языке не поступало (см. текст на казахском языке)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