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a8b8" w14:textId="f49a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февраля 2013 года № 150 "Об утверждении Правил использования целевых текущих трансфертов из республиканского бюджета на 2013 год областными бюджетами, бюджетами городов Астаны и Алматы на здравоохранение"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2013 года № 1288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2013 года № 150 «Об утверждении Правил использования целевых текущих трансфертов из республиканского бюджета на 2013 год областными бюджетами, бюджетами городов Астаны и Алматы на здравоохранение» (САПП Республики Казахстан, 2013 г., № 16, ст. 287)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на 2013 год областными бюджетами, бюджетами городов Астаны и Алматы на здравоохранение,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перечне медицинской техники, закупаемой в рамках целевых текущих трансфертов областным бюджетам, бюджетам городов Астаны и Алматы на материально-техническое оснащение медицинских организаций на местном уровне в 2013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2013 года № 1288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использования целевых текущих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2013 год областными бюджетами,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бюджетами городов Астаны и Алматы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здравоохранение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Направления использования сумм целевых текущих трансфертов</w:t>
      </w:r>
      <w:r>
        <w:br/>
      </w:r>
      <w:r>
        <w:rPr>
          <w:rFonts w:ascii="Times New Roman"/>
          <w:b/>
          <w:i w:val="false"/>
          <w:color w:val="000000"/>
        </w:rPr>
        <w:t>
областными бюджетами, бюджетами городов Астаны и Алматы на</w:t>
      </w:r>
      <w:r>
        <w:br/>
      </w:r>
      <w:r>
        <w:rPr>
          <w:rFonts w:ascii="Times New Roman"/>
          <w:b/>
          <w:i w:val="false"/>
          <w:color w:val="000000"/>
        </w:rPr>
        <w:t>
материально-техническое оснащение организаций здравоохранения</w:t>
      </w:r>
      <w:r>
        <w:br/>
      </w:r>
      <w:r>
        <w:rPr>
          <w:rFonts w:ascii="Times New Roman"/>
          <w:b/>
          <w:i w:val="false"/>
          <w:color w:val="000000"/>
        </w:rPr>
        <w:t>
на местном уровне в 2013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в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2047"/>
        <w:gridCol w:w="1023"/>
        <w:gridCol w:w="1316"/>
        <w:gridCol w:w="1608"/>
        <w:gridCol w:w="1170"/>
        <w:gridCol w:w="1755"/>
        <w:gridCol w:w="1316"/>
        <w:gridCol w:w="1170"/>
        <w:gridCol w:w="1024"/>
        <w:gridCol w:w="879"/>
      </w:tblGrid>
      <w:tr>
        <w:trPr>
          <w:trHeight w:val="1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регионов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Оснащение организаций ПМСП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Оснащение службы скорой медицинской помощи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Оснащение магнитно-резонанcным, компьютерными томографами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Оснащение районных, городских и областных больниц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Оснащение консультативно-диагностических центров в рамках онкопрограммы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Оснащение организаций ПМСП в рамках онкопрограммы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Оснащение онкологических oрганизаций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Оснащение гепато-центров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240 000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1088 625</w:t>
            </w:r>
          </w:p>
        </w:tc>
      </w:tr>
      <w:tr>
        <w:trPr>
          <w:trHeight w:val="1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240 000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673 840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637 500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480 000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1513 240</w:t>
            </w:r>
          </w:p>
        </w:tc>
      </w:tr>
      <w:tr>
        <w:trPr>
          <w:trHeight w:val="1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67 306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290 796</w:t>
            </w:r>
          </w:p>
        </w:tc>
      </w:tr>
      <w:tr>
        <w:trPr>
          <w:trHeight w:val="8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164 500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754 863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1431 788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67 435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595 000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1118 075</w:t>
            </w:r>
          </w:p>
        </w:tc>
      </w:tr>
      <w:tr>
        <w:trPr>
          <w:trHeight w:val="8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67 435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164 500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59 150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578 123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91 791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164 500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759 000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91 250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481 885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1669 466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141 000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573 225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552 500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928 638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51 050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576 000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940 640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76 028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141 000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43 050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656 318</w:t>
            </w:r>
          </w:p>
        </w:tc>
      </w:tr>
      <w:tr>
        <w:trPr>
          <w:trHeight w:val="8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48 970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164 500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886 110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552 500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199 000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63 650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1007 740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595 000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480 000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1316 492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305 500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76 650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88 548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517 238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748 020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5174 000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720 000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3838 000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1046 200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720 100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2383 394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560 640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15 190 354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