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c891" w14:textId="f00c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29 октября 2009 года № 1710 "Об утверждении стандартов государственных услуг Министерства транспорта и коммуникаций Республики Казахстан в сфере транспортного контроля" и от 17 ноября 2011 года № 1351 "Об утверждении Правил регистрации железнодорожного подвижного состава"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2013 года № 1307. Утратило силу постановлением Правительства Республики Казахстан от 1 сентября 2015 года №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01.09.2015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2011 года № 1351 «Об утверждении Правил регистрации железнодорожного подвижного состава» (САПП Республики Казахстан, 2012 г., № 3, ст. 55):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государственной регистрации подвижного состава и его залога»;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государственной регистрации подвижного состава и его залога.»;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железнодорожного подвижного состава,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2013 года № 1307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2011 года № 1351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подвижного состава и его залога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государственной регистрации подвижного состава и его залога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«О железнодорожном транспорте» и определяют порядок регистрации, перерегистрации подвижного состава и его залога.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регистрация подвижного состава, предназначенного для перевозок пассажиров, багажа, грузов, грузобагажа и почтовых отправлений железнодорожным транспортом в Республике Казахстан, и его залога производится территориальными органами Комитета транспортного контроля Министерства транспорта и коммуникаций Республики Казахстан (далее – регистрирующий орган) в целях формирования единого государственного банка данных и соблюдения требований безопасности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Государственной регистрации, вне зависимости от формы собственности, сферы и места применения, подлежат единицы подвижного состава, имеющие право выхода на пути общего пользования, а также используемые для внутренних технологических целей. В их число входят единицы подвижного состава, собственные либо арендуемые физическими и юридическими лицами Республики Казахстан, иностранными юридическими лицами, иностранными гражданами, лицами без гражданства и международными организациями, а также находящиеся в доверительном управлении либо имущественном найме.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Прошедший государственную регистрацию либо перерегистрацию подвижной состав подлежит внесению в Государственный реестр подвижного состава (далее – реестр) регистрирующим органом согласно приложению 1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регистрации, перерегистрации</w:t>
      </w:r>
      <w:r>
        <w:br/>
      </w:r>
      <w:r>
        <w:rPr>
          <w:rFonts w:ascii="Times New Roman"/>
          <w:b/>
          <w:i w:val="false"/>
          <w:color w:val="000000"/>
        </w:rPr>
        <w:t>
подвижного состава и регистрации его залога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Государственная регистрация либо перерегистрация подвижного состава осуществляется на равных основаниях и условиях для всех владельцев подвижного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регистрация, перерегистрация подвижного состава, регистрируемого в порядке, установленном настоящими Правилами,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месту регистрации юридического лица в случае, если заявителем является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месту регистрации в качестве налогоплательщика в случае, если заявителем являются физическое лицо, в том числе индивидуальный предприниматель.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Подвижной состав не подлежит государственной регистрации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временного ввоза на территорию Республики Казахстан нерезидентами Республики Казахстан для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следования транзитом по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временного ввоза на территорию Республики Казахстан, а также вывоза с территории Республики Казахстан нерезидентами Республики Казахстан для выгрузки и погрузки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Подвижной состав подлежит государственной регистрации в регистрирующем органе в течение 30 рабочих дней с момента приобретения права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Подвижной состав подлежит государственной перерегистрации в регистрирующем органе в течение 30 рабочих дней с момента приобретения права аренды, доверительного управления, изменения сведений о подвижном составе, а также изменения наименования юридического лица и фамилии, имени, отчества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перерегистрация подвижного состава не производится в случаях передачи: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доверительное управление либо имущественный наем иностранному лицу для дальнейшего использования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доверительное управление либо имущественный наем (аренду) на срок не более 90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Физическим и юридическим лицам допускается подавать заявление на государственную регистрацию, перерегистрацию нескольких типов подвижного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регистрирующий орган подается заявление на государственную регистрацию следующих типов подвижного состава: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грузовой подвижной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пассажирский подвижной и приравниваемый к нему почтовый, почтово-багажный и багажный подвижной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тяговый и мотор–вагонный подвижной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специальный подвижной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государственной регистрации грузового подвижного состава указываются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крытые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платформы;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цистерны;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рефрижераторные и изотермические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зерновозы;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цементовозы;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фитинговые платформы;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битумовозные платформы;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прочие (специализированные вагоны для перевозки грузов, в том числе вагоны бункерного типа, транспортеры, контейнеровозы и специальные вагоны грузового типа).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государственной регистрации пассажирского подвижного и приравниваемого к нему почтового, почтово-багажного и багажного подвижного состава указываются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купейные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плацкартные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"СВ" - спальные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"РИЦ" - купейные вагоны габарита РИЦ;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вагоны-рестораны;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межобластные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"ЗАК" - вагоны для перевозки заключенных;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служебные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служебно-технические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почтовые вагоны;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багажные вагоны.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государственной регистрации тягового и мотор–вагонного подвижного состава указываются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тяговый подвижной состав, используемый для вождения поездов любых категорий по магистральным путям (МГПС);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тяговый подвижной состав, используемый для производства маневровой работы на магистральных, станционных и подъездных путях широкой колеи (МНПС-Ш);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тяговый подвижной состав, используемый для производства маневровой работы на магистральных, станционных и подъездных путях узкой колеи (МНПС-У);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мотор–вагонный подвижной состав (МВПС), используемый для организации перевозок пассажиров по магистральным и станционным путям узкой и широкой колеи;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тяговый подвижной состав, используемый на путях промышленного железнодорожного транспорта и не выходящий на магистральные и станционные пути (ТПС-ППЖТ).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государственной регистрации специального подвижного состава указываются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специальный самоходный подвижной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специальный несамоходный подвижной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государственной регистрации и перерегистрации подвижного состава юридические и физические лица представляют в регистрирующий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инвентарного парка подвижного состава, подлежащего государственной регистрации либо перерегистрации, в том числе находящегося в доверительном управлении, имущественном найме либо лизинге согласно приложениям 2, 3, 4, 5 к настоящим Правилам, заверенный подписью первого руководителя юридического лица и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установленного образца согласно приложению 6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свидетельство* или справка о государственной регистрации (перерегистрации)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личность, -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государственной регистрации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право собственности, либо договор имущественного найма (аренды), лизинга либо доверительного управления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технический паспорт (формуляр) завода-изготовителя на каждую единицу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государственной регистрации (перерегистрации) тягового, а также мотор–вагонного подвижного состава – документ, подтверждающий уплату в бюджет регистрационного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Подлинники документов, указанных в подпунктах 3)-8) настоящего пункта, после сверки с копиями возвращаются заявителю в момент подачи заявления. В случае непредставления подлинников документов, представляются нотариально засвидетельствованные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Регистрирующий орган для государственной регистрации залога подвижного состава ведет реестр регистрации залогов согласно приложению 7 к настоящим Правилам, и принимает меры по защите интересов залогодержателей, не допускает отчуждение заложенного подвижного состава без согласия залогодержателя.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Для государственной регистрации залога подвижного состава заявитель либо по доверенности его уполномоченный представитель представляют документы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1998 года «О регистрации залога движимого имущества» (далее -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 приеме документов регистрирующим органом заявителю выдается расписка о приеме соответствующих документов согласно приложению 8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Заявление о государственной регистрации, перерегистрации подвижного состава рассматривается регистрирующим органом в течение восьми рабочих дней со дня подачи заявления со всеми необходимыми документами, указанными в пункте 16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Решение о государственной регистрации залога либо отказ регистрирующим органом принимается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мотивированного отказа в установленные сроки, уполномоченный орган выдает свидетельство в течение одного рабочего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Сбор за государственную регистрацию залога подвижного состава, изменения, дополнения и прекращение зарегистрированного залога взимается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(перерегистрацию) тягового, а также мотор–вагонного подвижного состава взимается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Лицо, зарегистрировавшее подвижной состав, использует его со дня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Свидетельство о государственной регистрации залога подвижного состава является электронным документом, имеет учетный номер согласно приложению 9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(перерегистрации) подвижного состава является электронным документом, имеет учетный номер согласно приложению 10 к настоящим Правилам, выдается на каждую регистрируемую единицу подвижного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Лица, зарегистрировавшие подвижной состав: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представляют сведения о подвижном составе, обеспечивают доступ регистрирующего органа для осуществления контроля за его использованием по требованию регистрирующего органа в установленном законодательством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случаях ликвидации либо реорганизации юридического лица с момента принятия решения информируют регистрирующий орган в течение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Регистрирующий орган отказывает в государственной регистрации либо перерегистрации подвижного состава и выдает мотивированный отказ в письменном виде не позднее 5 рабочих дней со дня поступления заявления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документов, указанных в пункте 16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в представленных регистрирующему органу документах подчисток, рукописных либо машинописных исправлений либо отсутствия подписей и печатей на требующих их заверения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нахождения подвижного состава под арестом в соответствии с принятым решением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мотивированного отказа в установленные сроки, уполномоченный орган выдает свидетельство в течение трех рабочих дней или уведомление об исключении из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Регистрирующий орган отзывает выданное свидетельство о государственной регистрации (перерегистрации) подвижного состава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ликвидации либо прекращения деятельности юридического лица либо индивидуального предпринимателя, зарегистрировавших подвижной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прекращения действия документа, подтверждающего право собственности, либо договора имущественного найма (аренды), лизинга либо доверительного управления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Подвижной состав исключается из реестра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списания подвижного состава, его повреждения без восстановления либо пропажи более шести месяцев, если поиски его прекращены;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подвижного состава иностранным лицам с последующим вывозом для использования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При исключении подвижного состава из реестра собственник либо приравненное к нему лицо представляют в регистрирующий орган заявление установленного образца, согласно приложению 6, и акт о списании либо документ о повреждении, пропаже, отчуждении юридическим и физическим лицам Республики Казахстан, а так же иностранному лицу подвижного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изменений, дополнений и прекращения зарегистрированного залога проводится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Регистрирующий орган вносит в реестр сведения об исключении подвижного состава и направляет соответствующее уведомление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подвижного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его залога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подвижного состава Государственный реестр </w:t>
      </w:r>
      <w:r>
        <w:br/>
      </w:r>
      <w:r>
        <w:rPr>
          <w:rFonts w:ascii="Times New Roman"/>
          <w:b/>
          <w:i w:val="false"/>
          <w:color w:val="000000"/>
        </w:rPr>
        <w:t>
тягового и мотор-вагонного подвижного состава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2071"/>
        <w:gridCol w:w="1327"/>
        <w:gridCol w:w="1546"/>
        <w:gridCol w:w="1721"/>
        <w:gridCol w:w="1349"/>
        <w:gridCol w:w="1152"/>
        <w:gridCol w:w="1765"/>
        <w:gridCol w:w="2444"/>
      </w:tblGrid>
      <w:tr>
        <w:trPr>
          <w:trHeight w:val="11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аренды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курсирования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мощность транспортного средства, в кВТ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1723"/>
        <w:gridCol w:w="1680"/>
        <w:gridCol w:w="1896"/>
        <w:gridCol w:w="2047"/>
        <w:gridCol w:w="1247"/>
        <w:gridCol w:w="1550"/>
        <w:gridCol w:w="2201"/>
      </w:tblGrid>
      <w:tr>
        <w:trPr>
          <w:trHeight w:val="705" w:hRule="atLeast"/>
        </w:trPr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постройки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срок службы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Фактический срок службы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 ремонта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КР-1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1706"/>
        <w:gridCol w:w="2584"/>
        <w:gridCol w:w="1856"/>
        <w:gridCol w:w="1964"/>
        <w:gridCol w:w="1878"/>
        <w:gridCol w:w="2436"/>
      </w:tblGrid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нерабочем состоянии ожидает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 до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 приписки</w:t>
            </w:r>
          </w:p>
        </w:tc>
      </w:tr>
      <w:tr>
        <w:trPr>
          <w:trHeight w:val="55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</w:t>
      </w:r>
      <w:r>
        <w:br/>
      </w:r>
      <w:r>
        <w:rPr>
          <w:rFonts w:ascii="Times New Roman"/>
          <w:b/>
          <w:i w:val="false"/>
          <w:color w:val="000000"/>
        </w:rPr>
        <w:t>
специального подвижного состава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016"/>
        <w:gridCol w:w="1189"/>
        <w:gridCol w:w="1995"/>
        <w:gridCol w:w="2322"/>
        <w:gridCol w:w="1647"/>
        <w:gridCol w:w="1952"/>
        <w:gridCol w:w="2366"/>
      </w:tblGrid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аренды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курсирования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1586"/>
        <w:gridCol w:w="1453"/>
        <w:gridCol w:w="1763"/>
        <w:gridCol w:w="1630"/>
        <w:gridCol w:w="833"/>
        <w:gridCol w:w="966"/>
        <w:gridCol w:w="1564"/>
        <w:gridCol w:w="1144"/>
        <w:gridCol w:w="1632"/>
      </w:tblGrid>
      <w:tr>
        <w:trPr>
          <w:trHeight w:val="285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постройки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срок службы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Фактический срок службы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КР-1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</w:tr>
      <w:tr>
        <w:trPr>
          <w:trHeight w:val="27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6"/>
        <w:gridCol w:w="2325"/>
        <w:gridCol w:w="1716"/>
        <w:gridCol w:w="3124"/>
        <w:gridCol w:w="3629"/>
      </w:tblGrid>
      <w:tr>
        <w:trPr>
          <w:trHeight w:val="555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нерабочем состоянии ожидает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 до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 приписки</w:t>
            </w:r>
          </w:p>
        </w:tc>
      </w:tr>
      <w:tr>
        <w:trPr>
          <w:trHeight w:val="3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</w:t>
      </w:r>
      <w:r>
        <w:br/>
      </w:r>
      <w:r>
        <w:rPr>
          <w:rFonts w:ascii="Times New Roman"/>
          <w:b/>
          <w:i w:val="false"/>
          <w:color w:val="000000"/>
        </w:rPr>
        <w:t>
грузового подвижного состава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723"/>
        <w:gridCol w:w="1917"/>
        <w:gridCol w:w="1658"/>
        <w:gridCol w:w="2199"/>
        <w:gridCol w:w="1701"/>
        <w:gridCol w:w="1680"/>
        <w:gridCol w:w="2201"/>
      </w:tblGrid>
      <w:tr>
        <w:trPr>
          <w:trHeight w:val="12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ИТК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аренды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курсирования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1550"/>
        <w:gridCol w:w="1701"/>
        <w:gridCol w:w="1593"/>
        <w:gridCol w:w="1939"/>
        <w:gridCol w:w="2026"/>
        <w:gridCol w:w="1832"/>
        <w:gridCol w:w="1833"/>
      </w:tblGrid>
      <w:tr>
        <w:trPr>
          <w:trHeight w:val="270" w:hRule="atLeast"/>
        </w:trPr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постройки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срок службы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срок службы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КР-1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КР-2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706"/>
        <w:gridCol w:w="1380"/>
        <w:gridCol w:w="2133"/>
        <w:gridCol w:w="1484"/>
        <w:gridCol w:w="1030"/>
        <w:gridCol w:w="1592"/>
        <w:gridCol w:w="2372"/>
      </w:tblGrid>
      <w:tr>
        <w:trPr>
          <w:trHeight w:val="660" w:hRule="atLeast"/>
        </w:trPr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нерабочем состоянии ожидает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 до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приписки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</w:t>
      </w:r>
      <w:r>
        <w:br/>
      </w:r>
      <w:r>
        <w:rPr>
          <w:rFonts w:ascii="Times New Roman"/>
          <w:b/>
          <w:i w:val="false"/>
          <w:color w:val="000000"/>
        </w:rPr>
        <w:t>
пассажирского подвижного состава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2090"/>
        <w:gridCol w:w="1485"/>
        <w:gridCol w:w="1983"/>
        <w:gridCol w:w="1853"/>
        <w:gridCol w:w="1636"/>
        <w:gridCol w:w="1702"/>
        <w:gridCol w:w="2330"/>
      </w:tblGrid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аренды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курсирования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1958"/>
        <w:gridCol w:w="1644"/>
        <w:gridCol w:w="1812"/>
        <w:gridCol w:w="2000"/>
        <w:gridCol w:w="2105"/>
        <w:gridCol w:w="892"/>
        <w:gridCol w:w="808"/>
        <w:gridCol w:w="872"/>
        <w:gridCol w:w="621"/>
      </w:tblGrid>
      <w:tr>
        <w:trPr>
          <w:trHeight w:val="27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постройки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срок службы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срок службы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ДР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КР-1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КР-2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КРПС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КВР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074"/>
        <w:gridCol w:w="1442"/>
        <w:gridCol w:w="2264"/>
        <w:gridCol w:w="1398"/>
        <w:gridCol w:w="858"/>
        <w:gridCol w:w="1723"/>
        <w:gridCol w:w="3607"/>
      </w:tblGrid>
      <w:tr>
        <w:trPr>
          <w:trHeight w:val="270" w:hRule="atLeast"/>
        </w:trPr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нерабочем состоянии ожидает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 до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 приписки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подвижного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его залога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тягового и мотор-вагонного подвижного</w:t>
      </w:r>
      <w:r>
        <w:br/>
      </w:r>
      <w:r>
        <w:rPr>
          <w:rFonts w:ascii="Times New Roman"/>
          <w:b/>
          <w:i w:val="false"/>
          <w:color w:val="000000"/>
        </w:rPr>
        <w:t>
состава, принадлежащего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владельца)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15"/>
        <w:gridCol w:w="1307"/>
        <w:gridCol w:w="1308"/>
        <w:gridCol w:w="1308"/>
        <w:gridCol w:w="2094"/>
        <w:gridCol w:w="1177"/>
        <w:gridCol w:w="1570"/>
        <w:gridCol w:w="2225"/>
      </w:tblGrid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аренды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курсирования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постройки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986"/>
        <w:gridCol w:w="806"/>
        <w:gridCol w:w="817"/>
        <w:gridCol w:w="737"/>
        <w:gridCol w:w="850"/>
        <w:gridCol w:w="1077"/>
        <w:gridCol w:w="658"/>
        <w:gridCol w:w="771"/>
        <w:gridCol w:w="975"/>
      </w:tblGrid>
      <w:tr>
        <w:trPr>
          <w:trHeight w:val="3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приписки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(КР-1) *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(КР-2)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юридического лица 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*(КР-1) -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**(КР-2) - капитальный ремонт в объеме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подвижного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его залога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грузового подвижного состава, принадлежащего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владельца)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177"/>
        <w:gridCol w:w="1177"/>
        <w:gridCol w:w="1307"/>
        <w:gridCol w:w="1308"/>
        <w:gridCol w:w="2093"/>
        <w:gridCol w:w="1701"/>
        <w:gridCol w:w="1439"/>
        <w:gridCol w:w="1571"/>
      </w:tblGrid>
      <w:tr>
        <w:trPr>
          <w:trHeight w:val="14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 вагона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аренды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 курсирования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постройки</w:t>
            </w:r>
          </w:p>
        </w:tc>
      </w:tr>
      <w:tr>
        <w:trPr>
          <w:trHeight w:val="1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1323"/>
        <w:gridCol w:w="1822"/>
        <w:gridCol w:w="1136"/>
        <w:gridCol w:w="990"/>
        <w:gridCol w:w="1094"/>
        <w:gridCol w:w="1011"/>
        <w:gridCol w:w="928"/>
        <w:gridCol w:w="1282"/>
        <w:gridCol w:w="2136"/>
      </w:tblGrid>
      <w:tr>
        <w:trPr>
          <w:trHeight w:val="570" w:hRule="atLeast"/>
        </w:trPr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срок службы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срок службы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ремонта (ДР)*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ремонта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 до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приписки****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(КР)**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(КРП)***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юридического лица 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*(ДР) - деповской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**(КР) - капитальный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(КРП) - капитальный ремонт с продлением срока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для собственников грузовых вагонов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подвижного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его залога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пассажирского подвижного состава, принадлежащего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владельца)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068"/>
        <w:gridCol w:w="1068"/>
        <w:gridCol w:w="1201"/>
        <w:gridCol w:w="1068"/>
        <w:gridCol w:w="1602"/>
        <w:gridCol w:w="1736"/>
        <w:gridCol w:w="2672"/>
        <w:gridCol w:w="1737"/>
      </w:tblGrid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 вагона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аренды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курсирования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Заводской номер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 вагона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постройки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650"/>
        <w:gridCol w:w="872"/>
        <w:gridCol w:w="886"/>
        <w:gridCol w:w="960"/>
        <w:gridCol w:w="700"/>
        <w:gridCol w:w="962"/>
        <w:gridCol w:w="749"/>
        <w:gridCol w:w="606"/>
        <w:gridCol w:w="472"/>
        <w:gridCol w:w="544"/>
        <w:gridCol w:w="598"/>
      </w:tblGrid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срок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срок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ремонта (ДР)*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ремонта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 до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(КР1)**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(КР2)***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(КРПС) ****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(КВР) 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юридического лица 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*(ДР) - деповской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**(КР-1) -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***(КР-2) - капитальный ремонт в объеме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(КРПС) - капитальный ремонт с продлением срока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(КВР) - капитальный восстановительный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подвижного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его залога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специального подвижного состава, принадлежащего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владельца)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905"/>
        <w:gridCol w:w="1164"/>
        <w:gridCol w:w="1424"/>
        <w:gridCol w:w="1164"/>
        <w:gridCol w:w="2071"/>
        <w:gridCol w:w="1682"/>
        <w:gridCol w:w="2072"/>
        <w:gridCol w:w="1165"/>
      </w:tblGrid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аренды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курсирования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постройки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1091"/>
        <w:gridCol w:w="1043"/>
        <w:gridCol w:w="858"/>
        <w:gridCol w:w="837"/>
        <w:gridCol w:w="964"/>
        <w:gridCol w:w="1207"/>
        <w:gridCol w:w="895"/>
        <w:gridCol w:w="883"/>
      </w:tblGrid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срок службы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ремонта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 до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(КР-1) *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(КР-2)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юридического лица 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*(КР-1) -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**(КР-2) - капитальный ремонт в объеме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подвижного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его залога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(городу) 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(Ф.И.О)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зарегистрировать (перерегистрировать), исключить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реестра (ненужное зачеркнуть) подвижной состав,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принадлежащий на праве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(собственности, имущественного найма, аренды или лизинга)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___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_______________, ул.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(факс),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прилагается на 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______________________/_____________________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 руководителя)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юридического лица 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подвижного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его залога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залога движимого имущества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389"/>
        <w:gridCol w:w="587"/>
        <w:gridCol w:w="1448"/>
        <w:gridCol w:w="1603"/>
        <w:gridCol w:w="499"/>
        <w:gridCol w:w="566"/>
        <w:gridCol w:w="588"/>
        <w:gridCol w:w="1514"/>
        <w:gridCol w:w="1559"/>
        <w:gridCol w:w="1360"/>
        <w:gridCol w:w="1361"/>
        <w:gridCol w:w="1472"/>
      </w:tblGrid>
      <w:tr>
        <w:trPr>
          <w:trHeight w:val="540" w:hRule="atLeast"/>
        </w:trPr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обременения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</w:tr>
      <w:tr>
        <w:trPr>
          <w:trHeight w:val="3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 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тратора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 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подвижного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его залога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регистрирующего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получении документов по заявлению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(перерегистрации),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исключении из государственного реестра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подвижного состава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Время: _______ час.________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принятых документов: (наименование документа, серия,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Принял: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Ф.И.О. и подпись лица, принявшего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выполнения заявления «__»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регистрирующего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получении документов по заявлению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подвижного состава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Время: _______ час.________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принятых документов: (наименование документа, серия,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Принял: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Ф.И.О. и подпись лица, принявшего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выполнения заявления «__» 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подвижного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его залога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регистрирующего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государственной регистрации залога подвижного состава</w:t>
      </w:r>
      <w:r>
        <w:br/>
      </w:r>
      <w:r>
        <w:rPr>
          <w:rFonts w:ascii="Times New Roman"/>
          <w:b/>
          <w:i w:val="false"/>
          <w:color w:val="000000"/>
        </w:rPr>
        <w:t>
№ __ от "__" 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(реквизиты залогодержателя или уполномоченного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залогодержателя)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Подтверждение того, что в отношении движимого имущества: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933"/>
        <w:gridCol w:w="2873"/>
        <w:gridCol w:w="1333"/>
        <w:gridCol w:w="1433"/>
        <w:gridCol w:w="2133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имущества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 залог, право залогодержателя: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(Ф.И.О., место – жительство, дата и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(физ. лица, место – нахождение, наименование и регистр.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предмет залога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(описание предмета залога)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возникло на основании договора о залоге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(дата заключения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зарегистрированного ________________ и включающего следующие основные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(дата и номер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(размер, срок исполнения основного обязательства и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условия залога)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_____________ залогодателя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(вид права)     (Ф.И.О., место – жительство, дата и год рожд.)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(физ. лица, место – нахождение, наименование и регистр. номер юрид.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подтверждено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(наименование, дата принятия, дата и №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правоустанавливающего документа на предмет залога)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 М.П.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свидетельство подлежит возврату в регистрационный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при погашении залога.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утрате (повреждении) свидетельства правообладатель обязан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подать заявление в регистрационный орган с указанием причины утраты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(повреждения) свидетельства.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подвижного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его залога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 ТРАНСПОРТНОГО КОНТРОЛЯ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
(перерегистрации) подвижного состава</w:t>
      </w:r>
      <w:r>
        <w:br/>
      </w:r>
      <w:r>
        <w:rPr>
          <w:rFonts w:ascii="Times New Roman"/>
          <w:b/>
          <w:i w:val="false"/>
          <w:color w:val="000000"/>
        </w:rPr>
        <w:t>
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ИТК _ _ _ _ Серия _ _ _ _ _ №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«О железнодорожном транспорте»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владельца,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находящегося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права на подвижной состав)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подтверждает государственную регистрацию (перерегистрацию)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серия, род вагона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заводской номер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инвентарный номер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секция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постройки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«__» ____________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применяется во всех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случаях и предъявляется вместе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документом, удостоверяющим владельца подвижного состава, подлежит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замене в случае изменения приведенных в нем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«__» 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 лицо уполномоченного органа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подпись,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подвижного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и его залога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регистрирующего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Ф.И.О., место – жительство, дата рождения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– нахождение, наименование, рег. № юридического лица: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_________ серия ________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 дата выдачи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адрес, телефон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которого действует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Залогодержатель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Ф.И.О., место – жительство, дата рождения физического лица; место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нахождение, наименование, рег. № юр.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_________ серия _______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______________________________________ дата выдачи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адрес, телефон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которого действует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зарегистрировать договор залога движимого имущества: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заключения договора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заключения договора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предмете залога (описание движимого имущества)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заложенного имущества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Заложенное имущество остается во владении и 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залогодателя _______________________ залогодержателя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Допустимость его использования: да,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перезалоге: да,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прилагаю: (наименование документа, серия, номер, когда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ли Свидетельство о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Да,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_________________________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приема заявления: _________________________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заявителя: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Время: _________________ час ___________________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 подпись регистратора 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