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71f9" w14:textId="5257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2011 года № 856 "Об утверждении перечня, форм судовых документов и Правил ведения судовых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1316.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856 «Об утверждении перечня, форм судовых документов и Правил ведения судовых документов» (САПП Республики Казахстан, 2011 год, № 150, ст. 669)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судовых документов, Правил ведения судовых документов и требований к судовым документам»;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Правила ведения судовых документов и требования к судовым документам.»;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судовых документов,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ведения судовых документов и требования к судовым документам»;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ведения судовых документов и требований к судовым документам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и определяют порядок ведения судовых документов и требования к ним на судах, плавающих под Государственным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записи в судовых документах ведутся на государственном или русском или английском языках.»;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На титульном листе судового журнала указываются номер судового журнала, название судна, тип судна, данные о судовладельце (наименование и адрес местонахождения), идентификационный номер Международной морской организации, регистровый номер или позывной сигнал судна, порт приписки судна, дата начала и дата окончания судового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судовой журнал в табличном виде вносятся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курс по гирокомпасу;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курс по магнитному компасу;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местоположение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поясняющие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пройденное расстояние;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и скорость ветра;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 поверхности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состояние погоды - видимость;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атмосферное давление;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температура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температура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время, проведенное на вахте, фамилии вахтенных матросов каждой вахты. При необходимости записываются фамилии членов экипажа, вызванных для усиления вахты.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конце ходовой вахты заполняются все графы о сведениях, указанных в пункте 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конце стояночной вахты записываются положение и состояние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осадки носом и кормой;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выполняемые грузовые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готовность судовой энергетической установки (далее - СЭУ);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плавательных средств у борта;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погруженного/выгруженного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 время вахты изменений не произошло, записываются осадки носом и кормой и фраза «Стоим в прежнем положении» с указанием номеров чек-листов системы управления безопасностью судовладельца, по которым проводятся необходимые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заголовке страницы на начало суток указываются число, месяц и год, район плавания, откуда и куда следует судно (во время стоянки указывается название порта или рейда), номер рейса (при наличии), расхождение между судовым и гринвичским временем.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переводе часов в графе о времени события через дробь записывается старое и новое время, в графе о местоположении судна – координаты места судна, в графе с поясняющими записями - фраза «Судовые часы переведены на один час вперед/назад» и расхождение между новым судовым и гринвичским временем.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соответствующих графах судового журнала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плавании с лоцманом – время прибытия и убытия лоцмана, его фамилия и инициалы;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проводке с помощью буксиров – прибытие и отход буксиров, их названия, схема буксировки;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постановке судна на якорь – координаты места отдачи якоря, причина постановки, какой якорь отдан, сколько вытравлено якорь цепи, измеренная глубина моря, готовность СЭУ;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постановке к причалу – название или номер причала, борт швартовки, какие, сколько, как и куда заведены швартовы, отданы ли якоря, осадка судна носом и кормой;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плавании в зоне действия системы управления движением судов – получение разрешения на вход в зону, время входа и выхода, вид обслуживания, его начало и конец, сведения, получаемые от оператора системы управления движением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плавании в штормовых условиях – максимальный угол крена и период качки, действия по обеспечению сохранности груза, заливание палубы и удары волн, если они имели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рождения на судне ребенка – фамилия, имя и отчество матери, пол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смерти на судне – фамилия, имя и отчество умершего, причина смерти, когда и кому передано тело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несчастном случае на борту – причины и обстоятельства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оказания помощи людям, терпящим бедствие вне судна – причины и обстоятельства 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неоказания помощи людям, терпящим бедствие вне судна, – причины и обстоятельства неоказания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удостоверении завещаний – фамилия, имя и отчество завещателя, дата составления завещания;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выходе судна в рейс – число членов экипажа и пассажиров, запасы топлива и воды, осадка носом и кормой, количество и род груза, готовность рулевого устройства, общая готовность к выходу в рейс;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передаче командования судном – факт передачи и вступления в командование с указанием имени, отчества и фамилии капитана, принимающего командование судном. Запись скрепляется подписями сдающего и принимающего капитанов.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Каждая учебная тревога по борьбе с пожаром и учение по оставлению судна подробно описываются в графе судового журнала с поясняющими записями. Если учебный сбор, учение, учебное занятие или учебная тревога не были проведены в полном объеме, то делается запись, поясняющая обстоятельства и объем проведенного учебного сбора, учения, учебного занятия или учебной тревоги.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Регистрация выполнения требований Конвенции производится в табличном виде и подписывается старшим помощником капитана. Необходимые дополнения и подробности записываются в графе судового журнала с поясняющими записями.»;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На титульном листе радиожурнала указываются номер радиожурнала, название судна, тип судна, регистровый номер или позывной сигнал судна, идентификационный номер Международной морской организации, валовая вместимость, порт приписки, данные о судовладельце (наименование и адрес местонахождения), даты начала и окончания радиожурнала.»;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«87-1. На титульном листе машинного журнала указываются номер машинного журнала, название судна, тип и мощность СЭУ, регистровый номер или позывной сигнал судна, идентификационный номер Международной морской организации, порт приписки, данные о судовладельце (наименование и адрес местонахождения), даты начала и окончания машинного журнала.»;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На титульном листе журнала указываются номер журнала, название судна, регистровый номер или позывной сигнал судна, идентификационный номер Международной морской организации, валовая вместимость, данные о судовладельце (наименование и адрес местонахождения), число мест для размещения членов экипажа, год постройки судна, число мест для размещения пассажиров и дополнительного персонала, даты начала и окончания журнала.»;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«113. На титульном листе журнала указываются номер журнала, название судна, регистровый номер или позывной сигнал судна, идентификационный номер Международной морской организации, даты начала и окончания журнала.»;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«123. На титульном листе журнала указываются номер журнала, название судна, регистровый номер или позывной сигнал судна, валовая вместимость, порт приписки судна, даты начала и окончания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В журнале регистрируются операции машинного отделения, указанные в перечне пунктов, подлежащих регистрации согласно приложению 2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«134. На титульном листе журнала указываются номер журнала, название судна, регистровый номер или позывной сигнал судна, валовая вместимость, порт приписки судна, даты начала и окончания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В журнале регистрируются грузовые и балластные операции, указанные в перечне пунктов, подлежащих регистрации, согласно приложению 3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Требования к судовым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На судне должны находиться оригиналы судовых документов, за исключением свидетельства о праве собственности на судно, копия которого должна быть заверена органом, выдавшим такой документ, или засвидетельствована нотариусом.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Все журналы на судне ведутся с момента подъема Государственного флага Республики Казахстан в течение всего периода, пока сохраняется право плавания под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Все журналы на судне должны быть пронумерованы, прошнурованы, и заверены капитаном морского порта приписки судна, а в случае приобретения судна в собственность за пределами Республики Казахстан, – руководителем консульского учреждения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На последних страницах журналов на судне проставляется штамп с указанием номера журнала по реестру порта приписки судна, числа пронумерованных и прошнурованных листов, названия порта приписки судна. Номера журналов по реестру порта приписки судна также указываются на титульном листе журналов.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Все журналы хранятся на борту судна в течение трех лет после внесения в них последней записи и затем сдаются в архив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Свидетельства о праве плавания морского судна под Государственным флагом Республики Казахстан и собственности на судно выдает орган, осуществляющий регистрацию судна, после внесения судна в один из реестров судов Республики Казахстан. Формы, порядок выдачи и требования к указанным свидетельствам регламентируются Правилами государственной регистрации судов и прав на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Свидетельства, указанные в пунктах 11-17 перечня судовых документов, утвержденного настоящим постановлением, (далее – свидетельства) выдаются регистром судоходства и иностранными классификационными обществами, признанными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мореплавании». Формы, порядок выдачи и требования к свидетельствам регламентируются международными договорами, ратифицированными Республикой Казахстан и правилами регистра судоходства.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Свидетельства составляются на государственном или русском, или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В свидетельствах указывается, что они выданы по уполномочию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